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D76485" w:rsidRDefault="00163F3C" w:rsidP="00D0226B">
      <w:pPr>
        <w:rPr>
          <w:b/>
        </w:rPr>
      </w:pPr>
      <w:r w:rsidRPr="00D76485">
        <w:rPr>
          <w:b/>
        </w:rPr>
        <w:t>POLS 6481, Spring 20</w:t>
      </w:r>
      <w:r w:rsidR="003D607E">
        <w:rPr>
          <w:b/>
        </w:rPr>
        <w:t>2</w:t>
      </w:r>
      <w:r w:rsidR="00E342C4">
        <w:rPr>
          <w:b/>
        </w:rPr>
        <w:t>1</w:t>
      </w:r>
    </w:p>
    <w:p w:rsidR="00163F3C" w:rsidRDefault="00163F3C" w:rsidP="00D0226B">
      <w:r>
        <w:t>Instructor: Prof. Scott Basinger</w:t>
      </w:r>
    </w:p>
    <w:p w:rsidR="00163F3C" w:rsidRDefault="00163F3C" w:rsidP="00FA1FEA">
      <w:pPr>
        <w:spacing w:before="240"/>
      </w:pPr>
      <w:r>
        <w:t>H</w:t>
      </w:r>
      <w:r w:rsidR="00A227C8">
        <w:t xml:space="preserve">omework Assignment </w:t>
      </w:r>
      <w:r w:rsidR="00FA3333">
        <w:t>2</w:t>
      </w:r>
    </w:p>
    <w:p w:rsidR="00163F3C" w:rsidRDefault="00A227C8" w:rsidP="00D0226B">
      <w:r>
        <w:t xml:space="preserve">Distributed </w:t>
      </w:r>
      <w:r w:rsidR="00CA0978">
        <w:t>Wedne</w:t>
      </w:r>
      <w:r w:rsidR="003D607E">
        <w:t>s</w:t>
      </w:r>
      <w:r w:rsidR="00163F3C">
        <w:t xml:space="preserve">day, </w:t>
      </w:r>
      <w:r w:rsidR="00FA3333">
        <w:t xml:space="preserve">February </w:t>
      </w:r>
      <w:r w:rsidR="00E342C4">
        <w:t>1</w:t>
      </w:r>
      <w:r w:rsidR="00CA0978">
        <w:t>0</w:t>
      </w:r>
      <w:r w:rsidR="00FA3333">
        <w:t>, 20</w:t>
      </w:r>
      <w:r w:rsidR="003D607E">
        <w:t>2</w:t>
      </w:r>
      <w:r w:rsidR="00E342C4">
        <w:t>1</w:t>
      </w:r>
    </w:p>
    <w:p w:rsidR="00A227C8" w:rsidRDefault="00A227C8" w:rsidP="00D0226B">
      <w:r>
        <w:t xml:space="preserve">Due </w:t>
      </w:r>
      <w:r w:rsidR="00E342C4">
        <w:t>Tues</w:t>
      </w:r>
      <w:r w:rsidR="00E95F23">
        <w:t>day</w:t>
      </w:r>
      <w:r>
        <w:t xml:space="preserve">, </w:t>
      </w:r>
      <w:r w:rsidR="00A11AE0">
        <w:t xml:space="preserve">February </w:t>
      </w:r>
      <w:r w:rsidR="00BA322C">
        <w:t>1</w:t>
      </w:r>
      <w:r w:rsidR="00E342C4">
        <w:t>6</w:t>
      </w:r>
      <w:r w:rsidR="00FA3333">
        <w:t>, 20</w:t>
      </w:r>
      <w:r w:rsidR="003D607E">
        <w:t>2</w:t>
      </w:r>
      <w:r w:rsidR="00E342C4">
        <w:t>1</w:t>
      </w:r>
    </w:p>
    <w:p w:rsidR="00D5696C" w:rsidRDefault="00D5696C" w:rsidP="00FA1FEA">
      <w:pPr>
        <w:spacing w:before="240"/>
      </w:pPr>
      <w:r>
        <w:t>Is it generally true that height confers unfair advantages?</w:t>
      </w:r>
      <w:r w:rsidR="00E342C4">
        <w:t xml:space="preserve"> Conventional wisdom holds that taller candidates win presidential elections, and taller executives tend to earn higher salaries.</w:t>
      </w:r>
    </w:p>
    <w:p w:rsidR="000F43C5" w:rsidRDefault="006C3DD9" w:rsidP="000F43C5">
      <w:pPr>
        <w:spacing w:before="240" w:after="240"/>
      </w:pPr>
      <w:r w:rsidRPr="00B03487">
        <w:t xml:space="preserve">Download the dataset </w:t>
      </w:r>
      <w:r w:rsidR="00D5696C">
        <w:rPr>
          <w:i/>
          <w:color w:val="0070C0"/>
        </w:rPr>
        <w:t>HeightWage_MenWomenUS_HW</w:t>
      </w:r>
      <w:r w:rsidR="00C51CB6" w:rsidRPr="00B03487">
        <w:rPr>
          <w:i/>
          <w:color w:val="0070C0"/>
        </w:rPr>
        <w:t>.csv</w:t>
      </w:r>
      <w:r w:rsidR="00B03487" w:rsidRPr="00B03487">
        <w:t xml:space="preserve"> </w:t>
      </w:r>
      <w:r w:rsidR="00D5696C">
        <w:t xml:space="preserve">or </w:t>
      </w:r>
      <w:proofErr w:type="spellStart"/>
      <w:r w:rsidR="00D5696C">
        <w:rPr>
          <w:i/>
          <w:color w:val="0070C0"/>
        </w:rPr>
        <w:t>HeightWage_MenWomenUS_HW</w:t>
      </w:r>
      <w:r w:rsidR="00D5696C" w:rsidRPr="00B03487">
        <w:rPr>
          <w:i/>
          <w:color w:val="0070C0"/>
        </w:rPr>
        <w:t>.</w:t>
      </w:r>
      <w:r w:rsidR="00D5696C">
        <w:rPr>
          <w:i/>
          <w:color w:val="0070C0"/>
        </w:rPr>
        <w:t>dta</w:t>
      </w:r>
      <w:proofErr w:type="spellEnd"/>
      <w:r w:rsidR="00B03487">
        <w:t>.</w:t>
      </w:r>
      <w:r w:rsidR="00BB05C4" w:rsidRPr="00B03487">
        <w:t xml:space="preserve"> </w:t>
      </w:r>
      <w:r w:rsidR="00B03487">
        <w:t>Th</w:t>
      </w:r>
      <w:r w:rsidR="00137783">
        <w:t>ese</w:t>
      </w:r>
      <w:r w:rsidR="00B03487">
        <w:t xml:space="preserve"> data </w:t>
      </w:r>
      <w:r w:rsidR="00137783">
        <w:t xml:space="preserve">are drawn </w:t>
      </w:r>
      <w:r w:rsidR="00D5696C">
        <w:t>from the National Longitudinal Study of Youth, 1979 cohort (age 14 to 22 years old in 1979)</w:t>
      </w:r>
      <w:r w:rsidR="00B03487">
        <w:t xml:space="preserve">. </w:t>
      </w:r>
      <w:r w:rsidR="00137783">
        <w:t xml:space="preserve">Our </w:t>
      </w:r>
      <w:r w:rsidR="00B03487" w:rsidRPr="00B03487">
        <w:t xml:space="preserve">dependent variable is the </w:t>
      </w:r>
      <w:r w:rsidR="00D5696C">
        <w:t>wages earned in 1996</w:t>
      </w:r>
      <w:r w:rsidR="00B03487" w:rsidRPr="00B03487">
        <w:t xml:space="preserve"> (</w:t>
      </w:r>
      <w:r w:rsidR="00D5696C" w:rsidRPr="00637465">
        <w:rPr>
          <w:rFonts w:ascii="Cambria" w:hAnsi="Cambria"/>
          <w:i/>
          <w:color w:val="0070C0"/>
        </w:rPr>
        <w:t>wage96</w:t>
      </w:r>
      <w:r w:rsidR="00B03487" w:rsidRPr="00B03487">
        <w:t xml:space="preserve">). </w:t>
      </w:r>
      <w:r w:rsidR="000F43C5">
        <w:t xml:space="preserve">Here is a codebook: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19"/>
        <w:gridCol w:w="7031"/>
      </w:tblGrid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b/>
              </w:rPr>
            </w:pPr>
            <w:r w:rsidRPr="000F43C5">
              <w:rPr>
                <w:b/>
              </w:rPr>
              <w:t>Variable name</w:t>
            </w:r>
          </w:p>
        </w:tc>
        <w:tc>
          <w:tcPr>
            <w:tcW w:w="7031" w:type="dxa"/>
          </w:tcPr>
          <w:p w:rsidR="000F43C5" w:rsidRPr="000F43C5" w:rsidRDefault="000F43C5" w:rsidP="000F43C5">
            <w:pPr>
              <w:rPr>
                <w:b/>
              </w:rPr>
            </w:pPr>
            <w:r w:rsidRPr="000F43C5">
              <w:rPr>
                <w:b/>
              </w:rPr>
              <w:t>Description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male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Male (1 = yes, 0 = no)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white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White (1 = yes, 0 = no)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black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Black (1 = yes, 0 = no)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proofErr w:type="spellStart"/>
            <w:r w:rsidRPr="000F43C5">
              <w:rPr>
                <w:rFonts w:ascii="Cambria" w:hAnsi="Cambria"/>
                <w:i/>
                <w:color w:val="0070C0"/>
              </w:rPr>
              <w:t>hispanic</w:t>
            </w:r>
            <w:proofErr w:type="spellEnd"/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Hispanic (1 = yes, 0 = no)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wage96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Adult hourly wages (dollars) reported in 1996 (salary and wages in past calendar year divided by hours worked in past calendar year)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height85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 xml:space="preserve">Adult height (inches), self-reported in 1985 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height81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 xml:space="preserve">Adolescent height (inches), self-reported in 1981 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proofErr w:type="spellStart"/>
            <w:r w:rsidRPr="000F43C5">
              <w:rPr>
                <w:rFonts w:ascii="Cambria" w:hAnsi="Cambria"/>
                <w:i/>
                <w:color w:val="0070C0"/>
              </w:rPr>
              <w:t>athlets</w:t>
            </w:r>
            <w:proofErr w:type="spellEnd"/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Participation in high school athletics (1 = yes, 0 = no)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proofErr w:type="spellStart"/>
            <w:r w:rsidRPr="000F43C5">
              <w:rPr>
                <w:rFonts w:ascii="Cambria" w:hAnsi="Cambria"/>
                <w:i/>
                <w:color w:val="0070C0"/>
              </w:rPr>
              <w:t>clubnum</w:t>
            </w:r>
            <w:proofErr w:type="spellEnd"/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Number of club memberships in high school, excluding athletics, academic/honor society clubs, and vocational clubs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momed79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Mother’s years of education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daded79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Father’s years of education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mompro2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Mother in a professional/managerial occupation (1 = yes, 0 = no)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poppro2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Father in a professional/managerial occupation (1 = yes, 0 = no)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 xml:space="preserve">siblings 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Number of siblings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age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Age (years) in 1996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esteem80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Score on Rosenberg Self-Esteem Scale as an adolescent in 1980 (higher values indicate higher self-esteem)</w:t>
            </w:r>
          </w:p>
        </w:tc>
      </w:tr>
      <w:tr w:rsidR="000F43C5" w:rsidRPr="000F43C5" w:rsidTr="000F43C5">
        <w:tc>
          <w:tcPr>
            <w:tcW w:w="2319" w:type="dxa"/>
          </w:tcPr>
          <w:p w:rsidR="000F43C5" w:rsidRPr="000F43C5" w:rsidRDefault="000F43C5" w:rsidP="000F43C5">
            <w:pPr>
              <w:rPr>
                <w:rFonts w:ascii="Cambria" w:hAnsi="Cambria"/>
                <w:i/>
                <w:color w:val="0070C0"/>
              </w:rPr>
            </w:pPr>
            <w:r w:rsidRPr="000F43C5">
              <w:rPr>
                <w:rFonts w:ascii="Cambria" w:hAnsi="Cambria"/>
                <w:i/>
                <w:color w:val="0070C0"/>
              </w:rPr>
              <w:t>hgc96</w:t>
            </w:r>
          </w:p>
        </w:tc>
        <w:tc>
          <w:tcPr>
            <w:tcW w:w="7031" w:type="dxa"/>
          </w:tcPr>
          <w:p w:rsidR="000F43C5" w:rsidRPr="000F43C5" w:rsidRDefault="000F43C5" w:rsidP="000F43C5">
            <w:r w:rsidRPr="000F43C5">
              <w:t>Highest grade of education completed in 1996</w:t>
            </w:r>
          </w:p>
        </w:tc>
      </w:tr>
    </w:tbl>
    <w:p w:rsidR="007B167A" w:rsidRPr="007B167A" w:rsidRDefault="00CA0978" w:rsidP="00FA1FEA">
      <w:pPr>
        <w:spacing w:before="240"/>
      </w:pPr>
      <w:r>
        <w:t>Also download the R script titled “</w:t>
      </w:r>
      <w:r>
        <w:rPr>
          <w:rFonts w:ascii="Cambria" w:hAnsi="Cambria"/>
          <w:i/>
          <w:color w:val="0070C0"/>
        </w:rPr>
        <w:t>HW2q1-4prep.R</w:t>
      </w:r>
      <w:r>
        <w:t>” and run the script to (a) eliminate cases with missing observations – but only for the variables you care about – and (b) eliminate variables you won’t care about and (c) l</w:t>
      </w:r>
      <w:r w:rsidR="007B167A">
        <w:t xml:space="preserve">imit </w:t>
      </w:r>
      <w:r>
        <w:t>the sample</w:t>
      </w:r>
      <w:r w:rsidR="007B167A">
        <w:t xml:space="preserve"> to m</w:t>
      </w:r>
      <w:r>
        <w:t>ale subjects</w:t>
      </w:r>
      <w:r w:rsidR="007B167A">
        <w:t xml:space="preserve">, using the </w:t>
      </w:r>
      <w:r w:rsidR="007B167A" w:rsidRPr="00637465">
        <w:rPr>
          <w:rFonts w:ascii="Cambria" w:hAnsi="Cambria"/>
          <w:i/>
          <w:color w:val="0070C0"/>
        </w:rPr>
        <w:t>male</w:t>
      </w:r>
      <w:r w:rsidR="007B167A">
        <w:t xml:space="preserve"> variable.</w:t>
      </w:r>
    </w:p>
    <w:p w:rsidR="006C3DD9" w:rsidRPr="003D489F" w:rsidRDefault="007E65D9" w:rsidP="00D0226B">
      <w:pPr>
        <w:spacing w:before="120"/>
      </w:pPr>
      <w:r w:rsidRPr="003D489F">
        <w:t>1</w:t>
      </w:r>
      <w:r w:rsidR="00974A8A" w:rsidRPr="003D489F">
        <w:t xml:space="preserve">.   </w:t>
      </w:r>
      <w:r w:rsidR="006C3DD9" w:rsidRPr="003D489F">
        <w:t xml:space="preserve">Estimate the following </w:t>
      </w:r>
      <w:r w:rsidR="00536C3F" w:rsidRPr="003D489F">
        <w:t>bivariate</w:t>
      </w:r>
      <w:r w:rsidR="006C3DD9" w:rsidRPr="003D489F">
        <w:t xml:space="preserve"> regression model using ordinary least squares:</w:t>
      </w:r>
    </w:p>
    <w:p w:rsidR="008A2E1B" w:rsidRPr="003D489F" w:rsidRDefault="00286F65" w:rsidP="006C3DD9">
      <w:pPr>
        <w:spacing w:before="120"/>
        <w:ind w:left="1080" w:firstLine="36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wage96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height85</m:t>
          </m:r>
        </m:oMath>
      </m:oMathPara>
    </w:p>
    <w:p w:rsidR="00637465" w:rsidRDefault="00DB4043" w:rsidP="003D489F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t xml:space="preserve">What </w:t>
      </w:r>
      <w:r w:rsidR="006C279A" w:rsidRPr="003D489F">
        <w:t xml:space="preserve">does </w:t>
      </w:r>
      <w:r w:rsidRPr="003D489F">
        <w:t xml:space="preserve">this </w:t>
      </w:r>
      <w:r w:rsidR="00BB05C4" w:rsidRPr="003D489F">
        <w:t>regression</w:t>
      </w:r>
      <w:r w:rsidR="006C279A" w:rsidRPr="003D489F">
        <w:t xml:space="preserve"> </w:t>
      </w:r>
      <w:r w:rsidR="003D489F" w:rsidRPr="003D489F">
        <w:t xml:space="preserve">suggest </w:t>
      </w:r>
      <w:r w:rsidR="006C279A" w:rsidRPr="003D489F">
        <w:t xml:space="preserve">about the </w:t>
      </w:r>
      <w:r w:rsidR="003D489F" w:rsidRPr="003D489F">
        <w:t xml:space="preserve">relationships between </w:t>
      </w:r>
      <w:r w:rsidR="007B167A">
        <w:t>height and wages</w:t>
      </w:r>
      <w:r w:rsidR="006C279A" w:rsidRPr="003D489F">
        <w:t>?</w:t>
      </w:r>
      <w:r w:rsidR="003D489F">
        <w:t xml:space="preserve"> </w:t>
      </w:r>
    </w:p>
    <w:p w:rsidR="00DB4043" w:rsidRPr="003D489F" w:rsidRDefault="003D489F" w:rsidP="003D489F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Can the slope coefficient,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be statistically distinguished from zero</w:t>
      </w:r>
      <w:r w:rsidRPr="003D489F">
        <w:t>?</w:t>
      </w:r>
    </w:p>
    <w:p w:rsidR="006C3DD9" w:rsidRPr="003D489F" w:rsidRDefault="007E65D9" w:rsidP="00D0226B">
      <w:pPr>
        <w:spacing w:before="120"/>
      </w:pPr>
      <w:r w:rsidRPr="003D489F">
        <w:t>2</w:t>
      </w:r>
      <w:r w:rsidR="00DB4043" w:rsidRPr="003D489F">
        <w:t xml:space="preserve">.   </w:t>
      </w:r>
      <w:r w:rsidR="006C3DD9" w:rsidRPr="003D489F">
        <w:t>Estimate the following multi</w:t>
      </w:r>
      <w:r w:rsidR="00536C3F" w:rsidRPr="003D489F">
        <w:t>variate</w:t>
      </w:r>
      <w:r w:rsidR="006C3DD9" w:rsidRPr="003D489F">
        <w:t xml:space="preserve"> regression model using ordinary least squares</w:t>
      </w:r>
      <w:r w:rsidR="003D489F" w:rsidRPr="003D489F">
        <w:t xml:space="preserve">, which controls for the </w:t>
      </w:r>
      <w:r w:rsidR="007B167A">
        <w:t>individual’s height as an adolescent</w:t>
      </w:r>
      <w:r w:rsidR="006C3DD9" w:rsidRPr="003D489F">
        <w:t>:</w:t>
      </w:r>
    </w:p>
    <w:p w:rsidR="006C3DD9" w:rsidRPr="003D489F" w:rsidRDefault="00286F65" w:rsidP="006C3DD9">
      <w:pPr>
        <w:spacing w:before="120"/>
        <w:ind w:left="360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wage96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height85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70C0"/>
            </w:rPr>
            <m:t>height81</m:t>
          </m:r>
        </m:oMath>
      </m:oMathPara>
    </w:p>
    <w:p w:rsidR="006C3DD9" w:rsidRDefault="006C3DD9" w:rsidP="00D0226B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lastRenderedPageBreak/>
        <w:t xml:space="preserve">How does the estimated </w:t>
      </w:r>
      <w:r w:rsidR="00DB4043" w:rsidRPr="003D489F">
        <w:t xml:space="preserve">slope </w:t>
      </w:r>
      <w:r w:rsidRPr="003D489F">
        <w:t xml:space="preserve">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2F61" w:rsidRPr="003D489F">
        <w:rPr>
          <w:rFonts w:eastAsiaTheme="minorEastAsia"/>
        </w:rPr>
        <w:t xml:space="preserve"> </w:t>
      </w:r>
      <w:r w:rsidR="00DB4043" w:rsidRPr="003D489F">
        <w:t xml:space="preserve">from the multivariate model </w:t>
      </w:r>
      <w:r w:rsidRPr="003D489F">
        <w:t>compare with th</w:t>
      </w:r>
      <w:r w:rsidR="00582F61" w:rsidRPr="003D489F">
        <w:t>e estimated slope coefficient</w:t>
      </w:r>
      <w:r w:rsidRPr="003D489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B05C4" w:rsidRPr="003D489F">
        <w:t xml:space="preserve"> </w:t>
      </w:r>
      <w:r w:rsidRPr="003D489F">
        <w:t>from the simple regression model?</w:t>
      </w:r>
    </w:p>
    <w:p w:rsidR="00637465" w:rsidRDefault="00BB05C4" w:rsidP="00D0226B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t xml:space="preserve">How does </w:t>
      </w:r>
      <w:r w:rsidR="00CC47D3" w:rsidRPr="003D489F">
        <w:t xml:space="preserve">the standard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2F61" w:rsidRPr="003D489F">
        <w:t xml:space="preserve"> </w:t>
      </w:r>
      <w:r w:rsidR="00DB4043" w:rsidRPr="003D489F">
        <w:t xml:space="preserve">from the multivariate model </w:t>
      </w:r>
      <w:r w:rsidR="006C3DD9" w:rsidRPr="003D489F">
        <w:t xml:space="preserve">compare </w:t>
      </w:r>
      <w:r w:rsidR="00582F61" w:rsidRPr="003D489F">
        <w:t xml:space="preserve">to </w:t>
      </w:r>
      <w:r w:rsidR="006C3DD9" w:rsidRPr="003D489F">
        <w:t>th</w:t>
      </w:r>
      <w:r w:rsidR="00CC47D3" w:rsidRPr="003D489F">
        <w:t>e</w:t>
      </w:r>
      <w:r w:rsidR="006C3DD9" w:rsidRPr="003D489F">
        <w:t xml:space="preserve"> </w:t>
      </w:r>
      <w:r w:rsidR="00DB4043" w:rsidRPr="003D489F">
        <w:t xml:space="preserve">bivariate </w:t>
      </w:r>
      <w:r w:rsidR="006C3DD9" w:rsidRPr="003D489F">
        <w:t>regression model?</w:t>
      </w:r>
      <w:r w:rsidR="003D489F">
        <w:t xml:space="preserve"> </w:t>
      </w:r>
    </w:p>
    <w:p w:rsidR="00D0226B" w:rsidRDefault="003D489F" w:rsidP="00D0226B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7465" w:rsidRPr="003D489F">
        <w:t xml:space="preserve"> from </w:t>
      </w:r>
      <w:r w:rsidR="00E55ABA">
        <w:t xml:space="preserve">the multivariate model </w:t>
      </w:r>
      <w:r>
        <w:t>statistically significant, i.e., distinguishable from zero?</w:t>
      </w:r>
    </w:p>
    <w:p w:rsidR="00E55ABA" w:rsidRPr="003D489F" w:rsidRDefault="00E55ABA" w:rsidP="00D0226B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Use the equations from lecture to solve for the standard errors for the simple and multiple regression coefficients for </w:t>
      </w:r>
      <w:r w:rsidRPr="00637465">
        <w:rPr>
          <w:rFonts w:ascii="Cambria" w:hAnsi="Cambria"/>
          <w:i/>
          <w:color w:val="0070C0"/>
        </w:rPr>
        <w:t>height85</w:t>
      </w:r>
      <w:r>
        <w:t>. Explain how the numerator changed, then explain how</w:t>
      </w:r>
      <w:r w:rsidR="00CA0978">
        <w:t xml:space="preserve"> and specifically why</w:t>
      </w:r>
      <w:r>
        <w:t xml:space="preserve"> the denominator changed, relative to the simple regression model. </w:t>
      </w:r>
    </w:p>
    <w:p w:rsidR="00637465" w:rsidRDefault="00FA1FEA" w:rsidP="00D0226B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t>W</w:t>
      </w:r>
      <w:r w:rsidR="002921C9" w:rsidRPr="003D489F">
        <w:t xml:space="preserve">hat </w:t>
      </w:r>
      <w:r w:rsidR="003D489F" w:rsidRPr="003D489F">
        <w:t>is the correlation</w:t>
      </w:r>
      <w:r w:rsidR="002921C9" w:rsidRPr="003D489F">
        <w:t xml:space="preserve"> between </w:t>
      </w:r>
      <w:r w:rsidR="00637465" w:rsidRPr="00637465">
        <w:rPr>
          <w:rFonts w:ascii="Cambria" w:hAnsi="Cambria"/>
          <w:i/>
          <w:color w:val="0070C0"/>
        </w:rPr>
        <w:t>height85</w:t>
      </w:r>
      <w:r w:rsidR="002921C9" w:rsidRPr="003D489F">
        <w:t xml:space="preserve"> and </w:t>
      </w:r>
      <w:r w:rsidR="00637465" w:rsidRPr="00637465">
        <w:rPr>
          <w:rFonts w:ascii="Cambria" w:hAnsi="Cambria"/>
          <w:i/>
          <w:color w:val="0070C0"/>
        </w:rPr>
        <w:t>height8</w:t>
      </w:r>
      <w:r w:rsidR="00637465">
        <w:rPr>
          <w:rFonts w:ascii="Cambria" w:hAnsi="Cambria"/>
          <w:i/>
          <w:color w:val="0070C0"/>
        </w:rPr>
        <w:t>1</w:t>
      </w:r>
      <w:r w:rsidR="002921C9" w:rsidRPr="003D489F">
        <w:t>?</w:t>
      </w:r>
    </w:p>
    <w:p w:rsidR="00FA1FEA" w:rsidRPr="003D489F" w:rsidRDefault="00FA1FEA" w:rsidP="00D0226B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t xml:space="preserve"> </w:t>
      </w:r>
      <w:r w:rsidR="00137783">
        <w:t xml:space="preserve">How much of an effect did multicollinearity have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37783">
        <w:t xml:space="preserve"> and/or its standard error? </w:t>
      </w:r>
    </w:p>
    <w:p w:rsidR="003D489F" w:rsidRPr="007B167A" w:rsidRDefault="007B167A" w:rsidP="007E65D9">
      <w:pPr>
        <w:spacing w:before="120"/>
      </w:pPr>
      <w:r>
        <w:t xml:space="preserve">The researchers were interested in whether the effect of adolescent height on wages is partly due to height encouraging participation in </w:t>
      </w:r>
      <w:r w:rsidR="00E31AC7">
        <w:t xml:space="preserve">sports and belonging to </w:t>
      </w:r>
      <w:r>
        <w:t xml:space="preserve">clubs. Adding two </w:t>
      </w:r>
      <w:r w:rsidR="003D489F" w:rsidRPr="007B167A">
        <w:t xml:space="preserve">variables </w:t>
      </w:r>
      <w:r>
        <w:t>to the analysis will allow you to evaluate whether taller adolescents simply had more opportunities to develop leadership and other skills</w:t>
      </w:r>
      <w:r w:rsidR="00A372B7">
        <w:t xml:space="preserve"> (i.e., social capital)</w:t>
      </w:r>
      <w:r>
        <w:t xml:space="preserve">. </w:t>
      </w:r>
    </w:p>
    <w:p w:rsidR="009C0EB9" w:rsidRPr="003D489F" w:rsidRDefault="009C0EB9" w:rsidP="009C0EB9">
      <w:pPr>
        <w:spacing w:before="120"/>
      </w:pPr>
      <w:r>
        <w:t>3</w:t>
      </w:r>
      <w:r w:rsidRPr="003D489F">
        <w:t>.   Estimate the following regression model</w:t>
      </w:r>
      <w:r w:rsidR="00CA0978">
        <w:t>s</w:t>
      </w:r>
      <w:r w:rsidRPr="003D489F">
        <w:t xml:space="preserve"> using ordinary least squares:</w:t>
      </w:r>
    </w:p>
    <w:p w:rsidR="007B167A" w:rsidRPr="00CA0978" w:rsidRDefault="00286F65" w:rsidP="007B167A">
      <w:pPr>
        <w:spacing w:before="120"/>
        <w:ind w:left="360"/>
        <w:jc w:val="center"/>
        <w:rPr>
          <w:rFonts w:eastAsiaTheme="minorEastAsia"/>
          <w:color w:val="0070C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wage96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height85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70C0"/>
            </w:rPr>
            <m:t>height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81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color w:val="0070C0"/>
            </w:rPr>
            <m:t>clubnum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70C0"/>
            </w:rPr>
            <m:t>athlets</m:t>
          </m:r>
        </m:oMath>
      </m:oMathPara>
    </w:p>
    <w:p w:rsidR="00CA0978" w:rsidRPr="003D489F" w:rsidRDefault="00286F65" w:rsidP="00CA0978">
      <w:pPr>
        <w:spacing w:before="120"/>
        <w:ind w:left="360"/>
        <w:jc w:val="center"/>
      </w:pPr>
      <m:oMathPara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groupChrPr>
            <m:e>
              <m:r>
                <w:rPr>
                  <w:rFonts w:ascii="Cambria Math" w:hAnsi="Cambria Math"/>
                  <w:color w:val="0070C0"/>
                </w:rPr>
                <m:t>wage96</m:t>
              </m:r>
            </m:e>
          </m:groupCh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70C0"/>
            </w:rPr>
            <m:t>height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81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color w:val="0070C0"/>
            </w:rPr>
            <m:t>clubnum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70C0"/>
            </w:rPr>
            <m:t>athlets</m:t>
          </m:r>
        </m:oMath>
      </m:oMathPara>
    </w:p>
    <w:p w:rsidR="00637465" w:rsidRDefault="009C0EB9" w:rsidP="009C0EB9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t>What do th</w:t>
      </w:r>
      <w:r w:rsidR="00CA0978">
        <w:t>ese</w:t>
      </w:r>
      <w:r w:rsidRPr="003D489F">
        <w:t xml:space="preserve"> regression</w:t>
      </w:r>
      <w:r w:rsidR="00CA0978">
        <w:t>s</w:t>
      </w:r>
      <w:r w:rsidRPr="003D489F">
        <w:t xml:space="preserve"> suggest about </w:t>
      </w:r>
      <w:r w:rsidR="00E31AC7">
        <w:t>how</w:t>
      </w:r>
      <w:r w:rsidRPr="003D489F">
        <w:t xml:space="preserve"> </w:t>
      </w:r>
      <w:r w:rsidR="007B167A">
        <w:t>height</w:t>
      </w:r>
      <w:r w:rsidR="00E31AC7">
        <w:t xml:space="preserve"> and</w:t>
      </w:r>
      <w:r w:rsidR="007B167A">
        <w:t xml:space="preserve"> social capital</w:t>
      </w:r>
      <w:r w:rsidR="00E31AC7">
        <w:t xml:space="preserve"> </w:t>
      </w:r>
      <w:r w:rsidR="00CA0978">
        <w:t xml:space="preserve">(belonging to clubs and/or participating in athletics) </w:t>
      </w:r>
      <w:r w:rsidR="00E31AC7">
        <w:t xml:space="preserve">affect </w:t>
      </w:r>
      <w:r w:rsidR="007B167A">
        <w:t>wages?</w:t>
      </w:r>
      <w:r>
        <w:t xml:space="preserve"> </w:t>
      </w:r>
    </w:p>
    <w:p w:rsidR="009C0EB9" w:rsidRPr="003D489F" w:rsidRDefault="00CA0978" w:rsidP="009C0EB9">
      <w:pPr>
        <w:pStyle w:val="ListParagraph"/>
        <w:numPr>
          <w:ilvl w:val="0"/>
          <w:numId w:val="3"/>
        </w:numPr>
        <w:spacing w:before="120"/>
        <w:contextualSpacing w:val="0"/>
      </w:pPr>
      <w:r>
        <w:t>In the last regression above, w</w:t>
      </w:r>
      <w:r w:rsidR="007B167A">
        <w:t xml:space="preserve">hich </w:t>
      </w:r>
      <w:r w:rsidR="009C0EB9">
        <w:t>slope coefficient</w:t>
      </w:r>
      <w:r w:rsidR="007B167A">
        <w:t xml:space="preserve">s </w:t>
      </w:r>
      <w:r>
        <w:t>are “</w:t>
      </w:r>
      <w:r w:rsidR="009C0EB9">
        <w:rPr>
          <w:rFonts w:eastAsiaTheme="minorEastAsia"/>
        </w:rPr>
        <w:t xml:space="preserve">statistically </w:t>
      </w:r>
      <w:r>
        <w:rPr>
          <w:rFonts w:eastAsiaTheme="minorEastAsia"/>
        </w:rPr>
        <w:t>significant”</w:t>
      </w:r>
      <w:r w:rsidR="009C0EB9" w:rsidRPr="003D489F">
        <w:t>?</w:t>
      </w:r>
    </w:p>
    <w:p w:rsidR="009C0EB9" w:rsidRPr="003D489F" w:rsidRDefault="00CA0978" w:rsidP="009C0EB9">
      <w:pPr>
        <w:pStyle w:val="ListParagraph"/>
        <w:numPr>
          <w:ilvl w:val="0"/>
          <w:numId w:val="3"/>
        </w:numPr>
        <w:spacing w:before="120"/>
        <w:contextualSpacing w:val="0"/>
      </w:pPr>
      <w:r>
        <w:t>In the last regression above, h</w:t>
      </w:r>
      <w:r w:rsidR="009C0EB9" w:rsidRPr="003D489F">
        <w:t>ow do</w:t>
      </w:r>
      <w:r>
        <w:t>es</w:t>
      </w:r>
      <w:r w:rsidR="009C0EB9" w:rsidRPr="003D489F">
        <w:t xml:space="preserve"> the estimated slope coefficient </w:t>
      </w:r>
      <m:oMath>
        <m:groupChr>
          <m:groupChrPr>
            <m:chr m:val="⏞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 w:rsidRPr="00CA0978">
        <w:rPr>
          <w:rFonts w:eastAsiaTheme="minorEastAsia"/>
          <w:vertAlign w:val="subscript"/>
        </w:rPr>
        <w:t>2</w:t>
      </w:r>
      <w:r w:rsidR="009C0EB9" w:rsidRPr="003D489F">
        <w:t xml:space="preserve"> compare with </w:t>
      </w:r>
      <w:r w:rsidR="007B167A">
        <w:t xml:space="preserve">the estimated slope coefficients </w:t>
      </w:r>
      <w:r w:rsidR="009C0EB9" w:rsidRPr="003D489F">
        <w:t xml:space="preserve">from the </w:t>
      </w:r>
      <w:r w:rsidR="00E31AC7">
        <w:t xml:space="preserve">earlier </w:t>
      </w:r>
      <w:r w:rsidR="009C0EB9" w:rsidRPr="003D489F">
        <w:t>regression model</w:t>
      </w:r>
      <w:r w:rsidR="007B167A">
        <w:t>s</w:t>
      </w:r>
      <w:r w:rsidR="009C0EB9" w:rsidRPr="003D489F">
        <w:t>?</w:t>
      </w:r>
    </w:p>
    <w:p w:rsidR="009C0EB9" w:rsidRPr="003D489F" w:rsidRDefault="009C0EB9" w:rsidP="009C0EB9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t>How does the standard error</w:t>
      </w:r>
      <w:r w:rsidR="007B167A">
        <w:t xml:space="preserve"> </w:t>
      </w:r>
      <w:r w:rsidR="00E55ABA">
        <w:t xml:space="preserve">of </w:t>
      </w:r>
      <w:r w:rsidR="007B167A" w:rsidRPr="003D489F">
        <w:t xml:space="preserve">the estimated slope coefficient </w:t>
      </w:r>
      <m:oMath>
        <m:groupChr>
          <m:groupChrPr>
            <m:chr m:val="⏞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 w:rsidR="00CA0978" w:rsidRPr="00CA0978">
        <w:rPr>
          <w:rFonts w:eastAsiaTheme="minorEastAsia"/>
          <w:vertAlign w:val="subscript"/>
        </w:rPr>
        <w:t>2</w:t>
      </w:r>
      <w:r w:rsidR="00CA0978">
        <w:rPr>
          <w:rFonts w:eastAsiaTheme="minorEastAsia"/>
        </w:rPr>
        <w:t xml:space="preserve"> </w:t>
      </w:r>
      <w:r w:rsidR="007B167A" w:rsidRPr="003D489F">
        <w:t xml:space="preserve">from the multivariate model </w:t>
      </w:r>
      <w:r w:rsidRPr="003D489F">
        <w:t xml:space="preserve">compare to </w:t>
      </w:r>
      <w:r w:rsidR="00E55ABA">
        <w:t xml:space="preserve">standard errors from the </w:t>
      </w:r>
      <w:r w:rsidR="00E31AC7">
        <w:t xml:space="preserve">earlier </w:t>
      </w:r>
      <w:r w:rsidR="00E55ABA">
        <w:t>regression models</w:t>
      </w:r>
      <w:r w:rsidR="00137783">
        <w:t>?</w:t>
      </w:r>
    </w:p>
    <w:p w:rsidR="00637465" w:rsidRDefault="009C0EB9" w:rsidP="00A22F1C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t xml:space="preserve">What is the correlation between </w:t>
      </w:r>
      <w:proofErr w:type="spellStart"/>
      <w:r w:rsidRPr="00637465">
        <w:rPr>
          <w:rFonts w:ascii="Cambria" w:hAnsi="Cambria"/>
          <w:i/>
          <w:color w:val="0070C0"/>
        </w:rPr>
        <w:t>c</w:t>
      </w:r>
      <w:r w:rsidR="00E55ABA" w:rsidRPr="00637465">
        <w:rPr>
          <w:rFonts w:ascii="Cambria" w:hAnsi="Cambria"/>
          <w:i/>
          <w:color w:val="0070C0"/>
        </w:rPr>
        <w:t>lubnum</w:t>
      </w:r>
      <w:proofErr w:type="spellEnd"/>
      <w:r w:rsidRPr="003D489F">
        <w:t xml:space="preserve"> and </w:t>
      </w:r>
      <w:proofErr w:type="spellStart"/>
      <w:r w:rsidR="00E55ABA" w:rsidRPr="00637465">
        <w:rPr>
          <w:rFonts w:ascii="Cambria" w:hAnsi="Cambria"/>
          <w:i/>
          <w:color w:val="0070C0"/>
        </w:rPr>
        <w:t>athlets</w:t>
      </w:r>
      <w:proofErr w:type="spellEnd"/>
      <w:r w:rsidRPr="003D489F">
        <w:t xml:space="preserve">? </w:t>
      </w:r>
    </w:p>
    <w:p w:rsidR="00E55ABA" w:rsidRPr="00A372B7" w:rsidRDefault="00E55ABA" w:rsidP="00A22F1C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What is the correlation between each of these variables and </w:t>
      </w:r>
      <w:r w:rsidRPr="00637465">
        <w:rPr>
          <w:rFonts w:ascii="Cambria" w:hAnsi="Cambria"/>
          <w:i/>
          <w:color w:val="0070C0"/>
        </w:rPr>
        <w:t>height81</w:t>
      </w:r>
      <w:r>
        <w:t xml:space="preserve">? </w:t>
      </w:r>
    </w:p>
    <w:p w:rsidR="00A372B7" w:rsidRDefault="00A372B7" w:rsidP="00A372B7">
      <w:pPr>
        <w:spacing w:before="120"/>
        <w:rPr>
          <w:color w:val="000000" w:themeColor="text1"/>
        </w:rPr>
      </w:pPr>
      <w:r>
        <w:rPr>
          <w:color w:val="000000" w:themeColor="text1"/>
        </w:rPr>
        <w:t xml:space="preserve">Maybe there’s more to life than just making money. </w:t>
      </w:r>
      <w:r w:rsidR="000F43C5">
        <w:rPr>
          <w:color w:val="000000" w:themeColor="text1"/>
        </w:rPr>
        <w:t xml:space="preserve">Perhaps </w:t>
      </w:r>
      <w:r>
        <w:rPr>
          <w:color w:val="000000" w:themeColor="text1"/>
        </w:rPr>
        <w:t xml:space="preserve">taller people get greater social capital, which </w:t>
      </w:r>
      <w:r w:rsidR="000F43C5">
        <w:rPr>
          <w:color w:val="000000" w:themeColor="text1"/>
        </w:rPr>
        <w:t xml:space="preserve">increases </w:t>
      </w:r>
      <w:r>
        <w:rPr>
          <w:color w:val="000000" w:themeColor="text1"/>
        </w:rPr>
        <w:t>self</w:t>
      </w:r>
      <w:r w:rsidR="000F43C5">
        <w:rPr>
          <w:color w:val="000000" w:themeColor="text1"/>
        </w:rPr>
        <w:t>-</w:t>
      </w:r>
      <w:r>
        <w:rPr>
          <w:color w:val="000000" w:themeColor="text1"/>
        </w:rPr>
        <w:t>esteem.</w:t>
      </w:r>
      <w:r w:rsidR="000F43C5">
        <w:rPr>
          <w:color w:val="000000" w:themeColor="text1"/>
        </w:rPr>
        <w:t xml:space="preserve"> The dataset includes scores </w:t>
      </w:r>
      <w:r w:rsidR="000F43C5" w:rsidRPr="000F43C5">
        <w:rPr>
          <w:color w:val="000000" w:themeColor="text1"/>
        </w:rPr>
        <w:t xml:space="preserve">on </w:t>
      </w:r>
      <w:r w:rsidR="000F43C5">
        <w:rPr>
          <w:color w:val="000000" w:themeColor="text1"/>
        </w:rPr>
        <w:t xml:space="preserve">the </w:t>
      </w:r>
      <w:r w:rsidR="000F43C5" w:rsidRPr="000F43C5">
        <w:rPr>
          <w:color w:val="000000" w:themeColor="text1"/>
        </w:rPr>
        <w:t>Rosenberg Self-Esteem Scale</w:t>
      </w:r>
      <w:r w:rsidR="000F43C5">
        <w:rPr>
          <w:color w:val="000000" w:themeColor="text1"/>
        </w:rPr>
        <w:t>, taken</w:t>
      </w:r>
      <w:r w:rsidR="000F43C5" w:rsidRPr="000F43C5">
        <w:rPr>
          <w:color w:val="000000" w:themeColor="text1"/>
        </w:rPr>
        <w:t xml:space="preserve"> as an adolescent in 1980</w:t>
      </w:r>
      <w:r w:rsidR="000F43C5">
        <w:rPr>
          <w:color w:val="000000" w:themeColor="text1"/>
        </w:rPr>
        <w:t xml:space="preserve">; </w:t>
      </w:r>
      <w:r w:rsidR="000F43C5" w:rsidRPr="000F43C5">
        <w:rPr>
          <w:color w:val="000000" w:themeColor="text1"/>
        </w:rPr>
        <w:t>higher val</w:t>
      </w:r>
      <w:r w:rsidR="000F43C5">
        <w:rPr>
          <w:color w:val="000000" w:themeColor="text1"/>
        </w:rPr>
        <w:t>ues indicate more self-esteem.</w:t>
      </w:r>
    </w:p>
    <w:p w:rsidR="00A372B7" w:rsidRDefault="00A372B7" w:rsidP="00A372B7">
      <w:pPr>
        <w:spacing w:before="120"/>
      </w:pPr>
      <w:r>
        <w:t>4</w:t>
      </w:r>
      <w:r w:rsidRPr="003D489F">
        <w:t>.   Estimate the following regression model</w:t>
      </w:r>
      <w:r>
        <w:t>s</w:t>
      </w:r>
      <w:r w:rsidRPr="003D489F">
        <w:t xml:space="preserve"> using ordinary least squares:</w:t>
      </w:r>
    </w:p>
    <w:p w:rsidR="00A372B7" w:rsidRPr="003D489F" w:rsidRDefault="00286F65" w:rsidP="00A372B7">
      <w:pPr>
        <w:spacing w:before="120"/>
        <w:ind w:left="1080" w:firstLine="36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esteem80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height81</m:t>
          </m:r>
        </m:oMath>
      </m:oMathPara>
    </w:p>
    <w:p w:rsidR="00A372B7" w:rsidRPr="003D489F" w:rsidRDefault="00286F65" w:rsidP="00A372B7">
      <w:pPr>
        <w:spacing w:before="120"/>
        <w:ind w:left="360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esteem80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70C0"/>
            </w:rPr>
            <m:t>height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81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clubnum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70C0"/>
            </w:rPr>
            <m:t>athlets</m:t>
          </m:r>
        </m:oMath>
      </m:oMathPara>
    </w:p>
    <w:p w:rsidR="00637465" w:rsidRDefault="00A372B7" w:rsidP="00A372B7">
      <w:pPr>
        <w:pStyle w:val="ListParagraph"/>
        <w:numPr>
          <w:ilvl w:val="0"/>
          <w:numId w:val="3"/>
        </w:numPr>
        <w:spacing w:before="120"/>
        <w:contextualSpacing w:val="0"/>
      </w:pPr>
      <w:r w:rsidRPr="003D489F">
        <w:t>What do th</w:t>
      </w:r>
      <w:r>
        <w:t>ese</w:t>
      </w:r>
      <w:r w:rsidRPr="003D489F">
        <w:t xml:space="preserve"> regression</w:t>
      </w:r>
      <w:r>
        <w:t>s</w:t>
      </w:r>
      <w:r w:rsidRPr="003D489F">
        <w:t xml:space="preserve"> suggest about the relationship between </w:t>
      </w:r>
      <w:r>
        <w:t>height and self-esteem?</w:t>
      </w:r>
    </w:p>
    <w:p w:rsidR="00637465" w:rsidRDefault="00A372B7" w:rsidP="00A372B7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What does the second regression suggest about the relationship between social capital </w:t>
      </w:r>
      <w:r w:rsidR="00E31AC7">
        <w:t xml:space="preserve">(belonging to clubs and/or participating in athletics) </w:t>
      </w:r>
      <w:r>
        <w:t xml:space="preserve">and self-esteem? </w:t>
      </w:r>
    </w:p>
    <w:p w:rsidR="00E31AC7" w:rsidRDefault="00A372B7" w:rsidP="00A372B7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Which slope coefficients </w:t>
      </w:r>
      <w:r w:rsidR="00CA0978">
        <w:t>are</w:t>
      </w:r>
      <w:r>
        <w:rPr>
          <w:rFonts w:eastAsiaTheme="minorEastAsia"/>
        </w:rPr>
        <w:t xml:space="preserve"> </w:t>
      </w:r>
      <w:r w:rsidR="00CA0978">
        <w:rPr>
          <w:rFonts w:eastAsiaTheme="minorEastAsia"/>
        </w:rPr>
        <w:t>“</w:t>
      </w:r>
      <w:r>
        <w:rPr>
          <w:rFonts w:eastAsiaTheme="minorEastAsia"/>
        </w:rPr>
        <w:t xml:space="preserve">statistically </w:t>
      </w:r>
      <w:r w:rsidR="00CA0978">
        <w:rPr>
          <w:rFonts w:eastAsiaTheme="minorEastAsia"/>
        </w:rPr>
        <w:t>significant”</w:t>
      </w:r>
      <w:r w:rsidRPr="003D489F">
        <w:t>?</w:t>
      </w:r>
      <w:r>
        <w:t xml:space="preserve"> </w:t>
      </w:r>
    </w:p>
    <w:p w:rsidR="00A372B7" w:rsidRDefault="00A372B7" w:rsidP="00E31AC7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Is </w:t>
      </w:r>
      <w:proofErr w:type="spellStart"/>
      <w:r>
        <w:t>multicollinearity</w:t>
      </w:r>
      <w:proofErr w:type="spellEnd"/>
      <w:r>
        <w:t xml:space="preserve"> a potential problem here? </w:t>
      </w:r>
      <w:r w:rsidR="00CA0978">
        <w:t>Use the casual methods described in lecture 8 to describe why it is or isn’t a problem</w:t>
      </w:r>
      <w:r w:rsidR="00E31AC7">
        <w:t>?</w:t>
      </w:r>
    </w:p>
    <w:p w:rsidR="00E31AC7" w:rsidRPr="003D489F" w:rsidRDefault="00E31AC7" w:rsidP="00E31AC7">
      <w:pPr>
        <w:spacing w:before="120"/>
      </w:pPr>
    </w:p>
    <w:p w:rsidR="00E342C4" w:rsidRDefault="00564C6F" w:rsidP="00A22F1C">
      <w:pPr>
        <w:rPr>
          <w:color w:val="000000" w:themeColor="text1"/>
        </w:rPr>
      </w:pPr>
      <w:r w:rsidRPr="007E65D9">
        <w:rPr>
          <w:color w:val="000000" w:themeColor="text1"/>
        </w:rPr>
        <w:t>Do</w:t>
      </w:r>
      <w:r w:rsidR="00E342C4">
        <w:rPr>
          <w:color w:val="000000" w:themeColor="text1"/>
        </w:rPr>
        <w:t xml:space="preserve">es </w:t>
      </w:r>
      <w:r w:rsidR="000F43C5">
        <w:rPr>
          <w:color w:val="000000" w:themeColor="text1"/>
        </w:rPr>
        <w:t xml:space="preserve">raising </w:t>
      </w:r>
      <w:r w:rsidR="00E342C4">
        <w:rPr>
          <w:color w:val="000000" w:themeColor="text1"/>
        </w:rPr>
        <w:t xml:space="preserve">education </w:t>
      </w:r>
      <w:r w:rsidR="000F43C5">
        <w:rPr>
          <w:color w:val="000000" w:themeColor="text1"/>
        </w:rPr>
        <w:t xml:space="preserve">levels </w:t>
      </w:r>
      <w:r w:rsidR="00E342C4">
        <w:rPr>
          <w:color w:val="000000" w:themeColor="text1"/>
        </w:rPr>
        <w:t xml:space="preserve">tend to </w:t>
      </w:r>
      <w:r w:rsidR="000F43C5">
        <w:rPr>
          <w:color w:val="000000" w:themeColor="text1"/>
        </w:rPr>
        <w:t>improve</w:t>
      </w:r>
      <w:r w:rsidR="00E342C4">
        <w:rPr>
          <w:color w:val="000000" w:themeColor="text1"/>
        </w:rPr>
        <w:t xml:space="preserve"> economic growth? For their article, “</w:t>
      </w:r>
      <w:r w:rsidR="00E342C4" w:rsidRPr="00E342C4">
        <w:rPr>
          <w:color w:val="000000" w:themeColor="text1"/>
        </w:rPr>
        <w:t>Do Better Schools Lead to More Growth? Cognitive Skills, Economic Outcomes, and Causation</w:t>
      </w:r>
      <w:r w:rsidR="00E342C4">
        <w:rPr>
          <w:color w:val="000000" w:themeColor="text1"/>
        </w:rPr>
        <w:t xml:space="preserve">,” </w:t>
      </w:r>
      <w:proofErr w:type="spellStart"/>
      <w:r w:rsidR="00E342C4">
        <w:rPr>
          <w:color w:val="000000" w:themeColor="text1"/>
        </w:rPr>
        <w:t>Hanushek</w:t>
      </w:r>
      <w:proofErr w:type="spellEnd"/>
      <w:r w:rsidR="00E342C4">
        <w:rPr>
          <w:color w:val="000000" w:themeColor="text1"/>
        </w:rPr>
        <w:t xml:space="preserve"> and </w:t>
      </w:r>
      <w:proofErr w:type="spellStart"/>
      <w:r w:rsidR="00E342C4">
        <w:rPr>
          <w:color w:val="000000" w:themeColor="text1"/>
        </w:rPr>
        <w:t>Woessmann</w:t>
      </w:r>
      <w:proofErr w:type="spellEnd"/>
      <w:r w:rsidR="00E342C4">
        <w:rPr>
          <w:color w:val="000000" w:themeColor="text1"/>
        </w:rPr>
        <w:t xml:space="preserve"> (2012) collected a dataset on economic growth of 50 countries from 1960 to 2000. </w:t>
      </w:r>
      <w:r w:rsidR="000F43C5">
        <w:rPr>
          <w:color w:val="000000" w:themeColor="text1"/>
        </w:rPr>
        <w:t>Here is a</w:t>
      </w:r>
      <w:r w:rsidR="00E342C4">
        <w:rPr>
          <w:color w:val="000000" w:themeColor="text1"/>
        </w:rPr>
        <w:t xml:space="preserve"> codebook:</w:t>
      </w:r>
    </w:p>
    <w:p w:rsidR="00E342C4" w:rsidRDefault="00E342C4" w:rsidP="00A22F1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7035"/>
      </w:tblGrid>
      <w:tr w:rsidR="00E342C4" w:rsidTr="00CA0978">
        <w:tc>
          <w:tcPr>
            <w:tcW w:w="2315" w:type="dxa"/>
          </w:tcPr>
          <w:p w:rsidR="00E342C4" w:rsidRPr="004C6760" w:rsidRDefault="00E342C4" w:rsidP="00DD7BFB">
            <w:pPr>
              <w:pStyle w:val="NoSpacing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035" w:type="dxa"/>
          </w:tcPr>
          <w:p w:rsidR="00E342C4" w:rsidRPr="0007604E" w:rsidRDefault="00E342C4" w:rsidP="00DD7BFB">
            <w:pPr>
              <w:pStyle w:val="NoSpacing"/>
              <w:rPr>
                <w:b/>
              </w:rPr>
            </w:pPr>
            <w:r w:rsidRPr="0007604E">
              <w:rPr>
                <w:b/>
              </w:rPr>
              <w:t>Description</w:t>
            </w:r>
          </w:p>
        </w:tc>
      </w:tr>
      <w:tr w:rsidR="00CA0978" w:rsidTr="00CA0978">
        <w:tc>
          <w:tcPr>
            <w:tcW w:w="2315" w:type="dxa"/>
          </w:tcPr>
          <w:p w:rsidR="00CA0978" w:rsidRPr="004C0A71" w:rsidRDefault="00CA0978" w:rsidP="000F2874">
            <w:pPr>
              <w:pStyle w:val="NoSpacing"/>
              <w:rPr>
                <w:rFonts w:ascii="Cambria" w:hAnsi="Cambria"/>
                <w:i/>
                <w:color w:val="0070C0"/>
              </w:rPr>
            </w:pPr>
            <w:r w:rsidRPr="004C0A71">
              <w:rPr>
                <w:rFonts w:ascii="Cambria" w:hAnsi="Cambria"/>
                <w:i/>
                <w:color w:val="0070C0"/>
              </w:rPr>
              <w:t>code</w:t>
            </w:r>
          </w:p>
        </w:tc>
        <w:tc>
          <w:tcPr>
            <w:tcW w:w="7035" w:type="dxa"/>
          </w:tcPr>
          <w:p w:rsidR="00CA0978" w:rsidRDefault="00CA0978" w:rsidP="000F2874">
            <w:pPr>
              <w:pStyle w:val="NoSpacing"/>
            </w:pPr>
            <w:r>
              <w:t>Country code</w:t>
            </w:r>
          </w:p>
        </w:tc>
      </w:tr>
      <w:tr w:rsidR="00E342C4" w:rsidTr="00CA0978">
        <w:tc>
          <w:tcPr>
            <w:tcW w:w="2315" w:type="dxa"/>
          </w:tcPr>
          <w:p w:rsidR="00E342C4" w:rsidRPr="004C0A71" w:rsidRDefault="00E342C4" w:rsidP="00DD7BFB">
            <w:pPr>
              <w:pStyle w:val="NoSpacing"/>
              <w:rPr>
                <w:rFonts w:ascii="Cambria" w:hAnsi="Cambria"/>
                <w:i/>
                <w:color w:val="0070C0"/>
              </w:rPr>
            </w:pPr>
            <w:r w:rsidRPr="004C0A71">
              <w:rPr>
                <w:rFonts w:ascii="Cambria" w:hAnsi="Cambria"/>
                <w:i/>
                <w:color w:val="0070C0"/>
              </w:rPr>
              <w:t>name</w:t>
            </w:r>
          </w:p>
        </w:tc>
        <w:tc>
          <w:tcPr>
            <w:tcW w:w="7035" w:type="dxa"/>
          </w:tcPr>
          <w:p w:rsidR="00E342C4" w:rsidRDefault="00E342C4" w:rsidP="00DD7BFB">
            <w:pPr>
              <w:pStyle w:val="NoSpacing"/>
            </w:pPr>
            <w:r>
              <w:t>Country name</w:t>
            </w:r>
          </w:p>
        </w:tc>
      </w:tr>
      <w:tr w:rsidR="00CA0978" w:rsidTr="000F2874">
        <w:tc>
          <w:tcPr>
            <w:tcW w:w="2315" w:type="dxa"/>
          </w:tcPr>
          <w:p w:rsidR="00CA0978" w:rsidRPr="004C0A71" w:rsidRDefault="00CA0978" w:rsidP="000F2874">
            <w:pPr>
              <w:pStyle w:val="NoSpacing"/>
              <w:rPr>
                <w:rFonts w:ascii="Cambria" w:hAnsi="Cambria"/>
                <w:i/>
                <w:color w:val="0070C0"/>
              </w:rPr>
            </w:pPr>
            <w:r w:rsidRPr="004C0A71">
              <w:rPr>
                <w:rFonts w:ascii="Cambria" w:hAnsi="Cambria"/>
                <w:i/>
                <w:color w:val="0070C0"/>
              </w:rPr>
              <w:t>open</w:t>
            </w:r>
          </w:p>
        </w:tc>
        <w:tc>
          <w:tcPr>
            <w:tcW w:w="7035" w:type="dxa"/>
          </w:tcPr>
          <w:p w:rsidR="00CA0978" w:rsidRDefault="00CA0978" w:rsidP="000F2874">
            <w:pPr>
              <w:pStyle w:val="NoSpacing"/>
            </w:pPr>
            <w:r>
              <w:t>Openness of the economy scale</w:t>
            </w:r>
          </w:p>
        </w:tc>
      </w:tr>
      <w:tr w:rsidR="0021776D" w:rsidTr="000F2874">
        <w:tc>
          <w:tcPr>
            <w:tcW w:w="2315" w:type="dxa"/>
          </w:tcPr>
          <w:p w:rsidR="0021776D" w:rsidRPr="004C0A71" w:rsidRDefault="0021776D" w:rsidP="000F2874">
            <w:pPr>
              <w:pStyle w:val="NoSpacing"/>
              <w:rPr>
                <w:rFonts w:ascii="Cambria" w:hAnsi="Cambria"/>
                <w:i/>
                <w:color w:val="0070C0"/>
              </w:rPr>
            </w:pPr>
            <w:r w:rsidRPr="004C0A71">
              <w:rPr>
                <w:rFonts w:ascii="Cambria" w:hAnsi="Cambria"/>
                <w:i/>
                <w:color w:val="0070C0"/>
              </w:rPr>
              <w:t>ed60</w:t>
            </w:r>
          </w:p>
        </w:tc>
        <w:tc>
          <w:tcPr>
            <w:tcW w:w="7035" w:type="dxa"/>
          </w:tcPr>
          <w:p w:rsidR="0021776D" w:rsidRDefault="0021776D" w:rsidP="000F2874">
            <w:pPr>
              <w:pStyle w:val="NoSpacing"/>
            </w:pPr>
            <w:r>
              <w:t>Average years of schooling in 1960</w:t>
            </w:r>
          </w:p>
        </w:tc>
      </w:tr>
      <w:tr w:rsidR="0021776D" w:rsidTr="000F2874">
        <w:tc>
          <w:tcPr>
            <w:tcW w:w="2315" w:type="dxa"/>
          </w:tcPr>
          <w:p w:rsidR="0021776D" w:rsidRPr="004C0A71" w:rsidRDefault="0021776D" w:rsidP="000F2874">
            <w:pPr>
              <w:pStyle w:val="NoSpacing"/>
              <w:rPr>
                <w:rFonts w:ascii="Cambria" w:hAnsi="Cambria"/>
                <w:i/>
                <w:color w:val="0070C0"/>
              </w:rPr>
            </w:pPr>
            <w:r w:rsidRPr="004C0A71">
              <w:rPr>
                <w:rFonts w:ascii="Cambria" w:hAnsi="Cambria"/>
                <w:i/>
                <w:color w:val="0070C0"/>
              </w:rPr>
              <w:t>ypc60</w:t>
            </w:r>
          </w:p>
        </w:tc>
        <w:tc>
          <w:tcPr>
            <w:tcW w:w="7035" w:type="dxa"/>
          </w:tcPr>
          <w:p w:rsidR="0021776D" w:rsidRDefault="0021776D" w:rsidP="000F2874">
            <w:pPr>
              <w:pStyle w:val="NoSpacing"/>
            </w:pPr>
            <w:r>
              <w:t>GDP per capita in 1960</w:t>
            </w:r>
          </w:p>
        </w:tc>
      </w:tr>
      <w:tr w:rsidR="00E342C4" w:rsidTr="00CA0978">
        <w:tc>
          <w:tcPr>
            <w:tcW w:w="2315" w:type="dxa"/>
          </w:tcPr>
          <w:p w:rsidR="00E342C4" w:rsidRPr="004C0A71" w:rsidRDefault="00E342C4" w:rsidP="00DD7BFB">
            <w:pPr>
              <w:pStyle w:val="NoSpacing"/>
              <w:rPr>
                <w:rFonts w:ascii="Cambria" w:hAnsi="Cambria"/>
                <w:i/>
                <w:color w:val="0070C0"/>
              </w:rPr>
            </w:pPr>
            <w:proofErr w:type="spellStart"/>
            <w:r w:rsidRPr="004C0A71">
              <w:rPr>
                <w:rFonts w:ascii="Cambria" w:hAnsi="Cambria"/>
                <w:i/>
                <w:color w:val="0070C0"/>
              </w:rPr>
              <w:t>ypcgr</w:t>
            </w:r>
            <w:proofErr w:type="spellEnd"/>
          </w:p>
        </w:tc>
        <w:tc>
          <w:tcPr>
            <w:tcW w:w="7035" w:type="dxa"/>
          </w:tcPr>
          <w:p w:rsidR="00E342C4" w:rsidRPr="00421EE2" w:rsidRDefault="00E342C4" w:rsidP="004C0A71">
            <w:pPr>
              <w:pStyle w:val="NoSpacing"/>
            </w:pPr>
            <w:r>
              <w:t>Average annual growth rate (GDP per capita)</w:t>
            </w:r>
            <w:r w:rsidR="004C0A71">
              <w:t>,</w:t>
            </w:r>
            <w:r>
              <w:t xml:space="preserve"> 1960–2000</w:t>
            </w:r>
          </w:p>
        </w:tc>
      </w:tr>
      <w:tr w:rsidR="00E342C4" w:rsidTr="00CA0978">
        <w:tc>
          <w:tcPr>
            <w:tcW w:w="2315" w:type="dxa"/>
          </w:tcPr>
          <w:p w:rsidR="00E342C4" w:rsidRPr="004C0A71" w:rsidRDefault="00E342C4" w:rsidP="00DD7BFB">
            <w:pPr>
              <w:pStyle w:val="NoSpacing"/>
              <w:rPr>
                <w:rFonts w:ascii="Cambria" w:hAnsi="Cambria"/>
                <w:i/>
                <w:color w:val="0070C0"/>
              </w:rPr>
            </w:pPr>
            <w:proofErr w:type="spellStart"/>
            <w:r w:rsidRPr="004C0A71">
              <w:rPr>
                <w:rFonts w:ascii="Cambria" w:hAnsi="Cambria"/>
                <w:i/>
                <w:color w:val="0070C0"/>
              </w:rPr>
              <w:t>testavg</w:t>
            </w:r>
            <w:proofErr w:type="spellEnd"/>
          </w:p>
        </w:tc>
        <w:tc>
          <w:tcPr>
            <w:tcW w:w="7035" w:type="dxa"/>
          </w:tcPr>
          <w:p w:rsidR="00E342C4" w:rsidRDefault="00E342C4" w:rsidP="004C0A71">
            <w:pPr>
              <w:pStyle w:val="NoSpacing"/>
            </w:pPr>
            <w:r>
              <w:t>Average combined math and science standardized test scores</w:t>
            </w:r>
            <w:r w:rsidR="004C0A71">
              <w:t>,</w:t>
            </w:r>
            <w:r>
              <w:t xml:space="preserve"> 1964–2003 </w:t>
            </w:r>
          </w:p>
        </w:tc>
      </w:tr>
      <w:tr w:rsidR="0021776D" w:rsidTr="000F2874">
        <w:tc>
          <w:tcPr>
            <w:tcW w:w="2315" w:type="dxa"/>
          </w:tcPr>
          <w:p w:rsidR="0021776D" w:rsidRPr="004C0A71" w:rsidRDefault="0021776D" w:rsidP="000F2874">
            <w:pPr>
              <w:pStyle w:val="NoSpacing"/>
              <w:rPr>
                <w:rFonts w:ascii="Cambria" w:hAnsi="Cambria"/>
                <w:i/>
                <w:color w:val="0070C0"/>
              </w:rPr>
            </w:pPr>
            <w:proofErr w:type="spellStart"/>
            <w:r w:rsidRPr="004C0A71">
              <w:rPr>
                <w:rFonts w:ascii="Cambria" w:hAnsi="Cambria"/>
                <w:i/>
                <w:color w:val="0070C0"/>
              </w:rPr>
              <w:t>proprts</w:t>
            </w:r>
            <w:proofErr w:type="spellEnd"/>
          </w:p>
        </w:tc>
        <w:tc>
          <w:tcPr>
            <w:tcW w:w="7035" w:type="dxa"/>
          </w:tcPr>
          <w:p w:rsidR="0021776D" w:rsidRDefault="0021776D" w:rsidP="000F2874">
            <w:pPr>
              <w:pStyle w:val="NoSpacing"/>
            </w:pPr>
            <w:r>
              <w:t xml:space="preserve">Security of property rights scale </w:t>
            </w:r>
          </w:p>
        </w:tc>
      </w:tr>
      <w:tr w:rsidR="00E342C4" w:rsidTr="00CA0978">
        <w:tc>
          <w:tcPr>
            <w:tcW w:w="2315" w:type="dxa"/>
          </w:tcPr>
          <w:p w:rsidR="00E342C4" w:rsidRPr="004C0A71" w:rsidRDefault="00E342C4" w:rsidP="00DD7BFB">
            <w:pPr>
              <w:pStyle w:val="NoSpacing"/>
              <w:rPr>
                <w:rFonts w:ascii="Cambria" w:hAnsi="Cambria"/>
                <w:i/>
                <w:color w:val="0070C0"/>
              </w:rPr>
            </w:pPr>
            <w:proofErr w:type="spellStart"/>
            <w:r w:rsidRPr="004C0A71">
              <w:rPr>
                <w:rFonts w:ascii="Cambria" w:hAnsi="Cambria"/>
                <w:i/>
                <w:color w:val="0070C0"/>
              </w:rPr>
              <w:t>edavg</w:t>
            </w:r>
            <w:proofErr w:type="spellEnd"/>
          </w:p>
        </w:tc>
        <w:tc>
          <w:tcPr>
            <w:tcW w:w="7035" w:type="dxa"/>
          </w:tcPr>
          <w:p w:rsidR="00E342C4" w:rsidRDefault="004C0A71" w:rsidP="00DD7BFB">
            <w:pPr>
              <w:pStyle w:val="NoSpacing"/>
            </w:pPr>
            <w:r>
              <w:t>Average years of schooling,</w:t>
            </w:r>
            <w:r w:rsidR="00E342C4">
              <w:t xml:space="preserve"> 1960–2000</w:t>
            </w:r>
          </w:p>
        </w:tc>
      </w:tr>
      <w:tr w:rsidR="00E342C4" w:rsidTr="00CA0978">
        <w:tc>
          <w:tcPr>
            <w:tcW w:w="2315" w:type="dxa"/>
          </w:tcPr>
          <w:p w:rsidR="00E342C4" w:rsidRPr="004C0A71" w:rsidRDefault="00E342C4" w:rsidP="00DD7BFB">
            <w:pPr>
              <w:pStyle w:val="NoSpacing"/>
              <w:rPr>
                <w:rFonts w:ascii="Cambria" w:hAnsi="Cambria"/>
                <w:i/>
                <w:color w:val="0070C0"/>
              </w:rPr>
            </w:pPr>
            <w:r w:rsidRPr="004C0A71">
              <w:rPr>
                <w:rFonts w:ascii="Cambria" w:hAnsi="Cambria"/>
                <w:i/>
                <w:color w:val="0070C0"/>
              </w:rPr>
              <w:t>region</w:t>
            </w:r>
          </w:p>
        </w:tc>
        <w:tc>
          <w:tcPr>
            <w:tcW w:w="7035" w:type="dxa"/>
          </w:tcPr>
          <w:p w:rsidR="00E342C4" w:rsidRDefault="00E342C4" w:rsidP="00DD7BFB">
            <w:pPr>
              <w:pStyle w:val="NoSpacing"/>
            </w:pPr>
            <w:r>
              <w:t>Region</w:t>
            </w:r>
          </w:p>
        </w:tc>
      </w:tr>
    </w:tbl>
    <w:p w:rsidR="00E342C4" w:rsidRDefault="00E342C4" w:rsidP="00A22F1C">
      <w:pPr>
        <w:rPr>
          <w:color w:val="000000" w:themeColor="text1"/>
        </w:rPr>
      </w:pPr>
    </w:p>
    <w:p w:rsidR="00564C6F" w:rsidRPr="007E65D9" w:rsidRDefault="00E342C4" w:rsidP="00E342C4">
      <w:pPr>
        <w:rPr>
          <w:color w:val="000000" w:themeColor="text1"/>
        </w:rPr>
      </w:pPr>
      <w:r>
        <w:rPr>
          <w:color w:val="000000" w:themeColor="text1"/>
        </w:rPr>
        <w:t>Do</w:t>
      </w:r>
      <w:r w:rsidR="00564C6F" w:rsidRPr="007E65D9">
        <w:rPr>
          <w:color w:val="000000" w:themeColor="text1"/>
        </w:rPr>
        <w:t xml:space="preserve">wnload the dataset </w:t>
      </w:r>
      <w:r>
        <w:rPr>
          <w:i/>
          <w:color w:val="0070C0"/>
        </w:rPr>
        <w:t>globaled</w:t>
      </w:r>
      <w:r w:rsidR="00E03AF8" w:rsidRPr="0045380F">
        <w:rPr>
          <w:i/>
          <w:color w:val="0070C0"/>
        </w:rPr>
        <w:t>.</w:t>
      </w:r>
      <w:r>
        <w:rPr>
          <w:i/>
          <w:color w:val="0070C0"/>
        </w:rPr>
        <w:t>csv</w:t>
      </w:r>
      <w:r w:rsidR="0045380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or </w:t>
      </w:r>
      <w:proofErr w:type="spellStart"/>
      <w:r>
        <w:rPr>
          <w:i/>
          <w:color w:val="0070C0"/>
        </w:rPr>
        <w:t>globaled</w:t>
      </w:r>
      <w:r w:rsidRPr="0045380F">
        <w:rPr>
          <w:i/>
          <w:color w:val="0070C0"/>
        </w:rPr>
        <w:t>.</w:t>
      </w:r>
      <w:r>
        <w:rPr>
          <w:i/>
          <w:color w:val="0070C0"/>
        </w:rPr>
        <w:t>dta</w:t>
      </w:r>
      <w:proofErr w:type="spellEnd"/>
      <w:r w:rsidR="004C0A7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use it to </w:t>
      </w:r>
      <w:r w:rsidR="00564C6F" w:rsidRPr="007E65D9">
        <w:rPr>
          <w:color w:val="000000" w:themeColor="text1"/>
        </w:rPr>
        <w:t>answer questions</w:t>
      </w:r>
      <w:r w:rsidR="00DB4043" w:rsidRPr="007E65D9">
        <w:rPr>
          <w:color w:val="000000" w:themeColor="text1"/>
        </w:rPr>
        <w:t xml:space="preserve"> </w:t>
      </w:r>
      <w:r w:rsidR="00137783">
        <w:rPr>
          <w:color w:val="000000" w:themeColor="text1"/>
        </w:rPr>
        <w:t>5</w:t>
      </w:r>
      <w:r w:rsidR="003B4EA2" w:rsidRPr="007E65D9">
        <w:rPr>
          <w:color w:val="000000" w:themeColor="text1"/>
        </w:rPr>
        <w:t>–</w:t>
      </w:r>
      <w:r w:rsidR="00613F56">
        <w:rPr>
          <w:color w:val="000000" w:themeColor="text1"/>
        </w:rPr>
        <w:t>8</w:t>
      </w:r>
      <w:r w:rsidR="00564C6F" w:rsidRPr="007E65D9">
        <w:rPr>
          <w:color w:val="000000" w:themeColor="text1"/>
        </w:rPr>
        <w:t>:</w:t>
      </w:r>
    </w:p>
    <w:p w:rsidR="00564C6F" w:rsidRPr="00C67E9E" w:rsidRDefault="00564C6F" w:rsidP="007E65D9">
      <w:pPr>
        <w:pStyle w:val="ListParagraph"/>
        <w:numPr>
          <w:ilvl w:val="0"/>
          <w:numId w:val="13"/>
        </w:numPr>
        <w:spacing w:before="120"/>
        <w:contextualSpacing w:val="0"/>
      </w:pPr>
      <w:r w:rsidRPr="00C67E9E">
        <w:t xml:space="preserve">Estimate a regression in which </w:t>
      </w:r>
      <w:proofErr w:type="spellStart"/>
      <w:r w:rsidR="00E342C4" w:rsidRPr="00E31AC7">
        <w:rPr>
          <w:rFonts w:ascii="Cambria" w:hAnsi="Cambria"/>
          <w:i/>
          <w:color w:val="0070C0"/>
        </w:rPr>
        <w:t>ypcgr</w:t>
      </w:r>
      <w:proofErr w:type="spellEnd"/>
      <w:r w:rsidR="0045380F" w:rsidRPr="00C67E9E">
        <w:rPr>
          <w:color w:val="0070C0"/>
        </w:rPr>
        <w:t xml:space="preserve"> </w:t>
      </w:r>
      <w:r w:rsidR="003C2675">
        <w:t xml:space="preserve">is </w:t>
      </w:r>
      <w:r w:rsidR="003C2675" w:rsidRPr="00C67E9E">
        <w:t xml:space="preserve">the dependent variable </w:t>
      </w:r>
      <w:r w:rsidR="003C2675">
        <w:t xml:space="preserve">and </w:t>
      </w:r>
      <w:proofErr w:type="spellStart"/>
      <w:r w:rsidR="00E342C4" w:rsidRPr="00E31AC7">
        <w:rPr>
          <w:rFonts w:ascii="Cambria" w:hAnsi="Cambria"/>
          <w:i/>
          <w:color w:val="0070C0"/>
        </w:rPr>
        <w:t>edavg</w:t>
      </w:r>
      <w:proofErr w:type="spellEnd"/>
      <w:r w:rsidR="003C2675">
        <w:t xml:space="preserve"> is </w:t>
      </w:r>
      <w:r w:rsidR="003C2675" w:rsidRPr="00C67E9E">
        <w:t>the independent variable</w:t>
      </w:r>
      <w:r w:rsidR="003C2675">
        <w:t>.</w:t>
      </w:r>
      <w:r w:rsidRPr="00C67E9E">
        <w:t xml:space="preserve"> </w:t>
      </w:r>
    </w:p>
    <w:p w:rsidR="00564C6F" w:rsidRPr="00C67E9E" w:rsidRDefault="00564C6F" w:rsidP="00D0226B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 w:rsidRPr="00C67E9E">
        <w:t>Examine the coefficient</w:t>
      </w:r>
      <w:r w:rsidR="00FE736C" w:rsidRPr="00C67E9E">
        <w:t xml:space="preserve"> for </w:t>
      </w:r>
      <w:proofErr w:type="spellStart"/>
      <w:r w:rsidR="00E342C4" w:rsidRPr="00E31AC7">
        <w:rPr>
          <w:rFonts w:ascii="Cambria" w:hAnsi="Cambria"/>
          <w:i/>
          <w:color w:val="0070C0"/>
        </w:rPr>
        <w:t>edavg</w:t>
      </w:r>
      <w:proofErr w:type="spellEnd"/>
      <w:r w:rsidRPr="00C67E9E">
        <w:t xml:space="preserve">; what effect does </w:t>
      </w:r>
      <w:r w:rsidR="00E342C4">
        <w:t>education have on growth</w:t>
      </w:r>
      <w:r w:rsidRPr="00C67E9E">
        <w:t>?</w:t>
      </w:r>
    </w:p>
    <w:p w:rsidR="00564C6F" w:rsidRDefault="00FE736C" w:rsidP="00D0226B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 w:rsidRPr="00C67E9E">
        <w:t xml:space="preserve">Examine the </w:t>
      </w:r>
      <w:r w:rsidRPr="00C67E9E">
        <w:rPr>
          <w:i/>
        </w:rPr>
        <w:t>t</w:t>
      </w:r>
      <w:r w:rsidR="00DE5365">
        <w:t xml:space="preserve"> </w:t>
      </w:r>
      <w:r w:rsidRPr="00C67E9E">
        <w:t>statistic</w:t>
      </w:r>
      <w:r w:rsidR="00E03AF8" w:rsidRPr="00C67E9E">
        <w:t xml:space="preserve"> and </w:t>
      </w:r>
      <w:r w:rsidR="00E03AF8" w:rsidRPr="00C67E9E">
        <w:rPr>
          <w:i/>
        </w:rPr>
        <w:t>p</w:t>
      </w:r>
      <w:r w:rsidR="00E03AF8" w:rsidRPr="00C67E9E">
        <w:t xml:space="preserve"> value</w:t>
      </w:r>
      <w:r w:rsidR="00564C6F" w:rsidRPr="00C67E9E">
        <w:t xml:space="preserve">; </w:t>
      </w:r>
      <w:r w:rsidRPr="00C67E9E">
        <w:t xml:space="preserve">is </w:t>
      </w:r>
      <w:r w:rsidR="00564C6F" w:rsidRPr="00C67E9E">
        <w:t>the</w:t>
      </w:r>
      <w:r w:rsidR="00FA1FEA" w:rsidRPr="00C67E9E">
        <w:t xml:space="preserve"> estimated</w:t>
      </w:r>
      <w:r w:rsidR="00564C6F" w:rsidRPr="00C67E9E">
        <w:t xml:space="preserve"> </w:t>
      </w:r>
      <w:r w:rsidR="00FA1FEA" w:rsidRPr="00C67E9E">
        <w:t>coefficien</w:t>
      </w:r>
      <w:r w:rsidRPr="00C67E9E">
        <w:t>t</w:t>
      </w:r>
      <w:r w:rsidR="00FA1FEA" w:rsidRPr="00C67E9E">
        <w:t xml:space="preserve"> </w:t>
      </w:r>
      <w:r w:rsidR="00564C6F" w:rsidRPr="00C67E9E">
        <w:t>statistically significant</w:t>
      </w:r>
      <w:r w:rsidR="00E03AF8" w:rsidRPr="00C67E9E">
        <w:t xml:space="preserve"> (</w:t>
      </w:r>
      <w:r w:rsidR="00E03AF8" w:rsidRPr="00C67E9E">
        <w:rPr>
          <w:i/>
        </w:rPr>
        <w:t xml:space="preserve">p </w:t>
      </w:r>
      <w:r w:rsidR="00E03AF8" w:rsidRPr="00C67E9E">
        <w:t>&lt; .05)</w:t>
      </w:r>
      <w:r w:rsidR="00564C6F" w:rsidRPr="00C67E9E">
        <w:t>?</w:t>
      </w:r>
    </w:p>
    <w:p w:rsidR="000F43C5" w:rsidRPr="00C67E9E" w:rsidRDefault="00E31AC7" w:rsidP="00D0226B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>
        <w:t>How much of the variation in average economic growth is explained by average education?</w:t>
      </w:r>
    </w:p>
    <w:p w:rsidR="0021776D" w:rsidRPr="00C67E9E" w:rsidRDefault="0021776D" w:rsidP="0021776D">
      <w:pPr>
        <w:spacing w:before="120"/>
      </w:pPr>
      <w:r>
        <w:t>5½. Optional question: e</w:t>
      </w:r>
      <w:r w:rsidRPr="00C67E9E">
        <w:t xml:space="preserve">stimate a regression in which </w:t>
      </w:r>
      <w:proofErr w:type="spellStart"/>
      <w:r w:rsidRPr="0021776D">
        <w:rPr>
          <w:rFonts w:ascii="Cambria" w:hAnsi="Cambria"/>
          <w:i/>
          <w:color w:val="0070C0"/>
        </w:rPr>
        <w:t>ypcgr</w:t>
      </w:r>
      <w:proofErr w:type="spellEnd"/>
      <w:r w:rsidRPr="0021776D">
        <w:rPr>
          <w:color w:val="0070C0"/>
        </w:rPr>
        <w:t xml:space="preserve"> </w:t>
      </w:r>
      <w:r>
        <w:t xml:space="preserve">is </w:t>
      </w:r>
      <w:r w:rsidRPr="00C67E9E">
        <w:t xml:space="preserve">the dependent variable </w:t>
      </w:r>
      <w:r>
        <w:t xml:space="preserve">and </w:t>
      </w:r>
      <w:r>
        <w:rPr>
          <w:rFonts w:ascii="Cambria" w:hAnsi="Cambria"/>
          <w:i/>
          <w:color w:val="0070C0"/>
        </w:rPr>
        <w:t>ypc60</w:t>
      </w:r>
      <w:r>
        <w:t xml:space="preserve"> is </w:t>
      </w:r>
      <w:r w:rsidRPr="00C67E9E">
        <w:t>the independent variable</w:t>
      </w:r>
      <w:r>
        <w:t>.</w:t>
      </w:r>
      <w:r w:rsidRPr="00C67E9E">
        <w:t xml:space="preserve"> </w:t>
      </w:r>
    </w:p>
    <w:p w:rsidR="0021776D" w:rsidRPr="00C67E9E" w:rsidRDefault="0021776D" w:rsidP="0021776D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 w:rsidRPr="00C67E9E">
        <w:t xml:space="preserve">Examine the coefficient for </w:t>
      </w:r>
      <w:r>
        <w:rPr>
          <w:rFonts w:ascii="Cambria" w:hAnsi="Cambria"/>
          <w:i/>
          <w:color w:val="0070C0"/>
        </w:rPr>
        <w:t>ypc60</w:t>
      </w:r>
      <w:r>
        <w:t>; what effect did GDP per capita in 1960 have on subsequent growth</w:t>
      </w:r>
      <w:r w:rsidRPr="00C67E9E">
        <w:t>?</w:t>
      </w:r>
    </w:p>
    <w:p w:rsidR="0021776D" w:rsidRDefault="0021776D" w:rsidP="0021776D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 w:rsidRPr="00C67E9E">
        <w:t xml:space="preserve">Examine the </w:t>
      </w:r>
      <w:r w:rsidRPr="00C67E9E">
        <w:rPr>
          <w:i/>
        </w:rPr>
        <w:t>t</w:t>
      </w:r>
      <w:r>
        <w:t xml:space="preserve"> </w:t>
      </w:r>
      <w:r w:rsidRPr="00C67E9E">
        <w:t xml:space="preserve">statistic and </w:t>
      </w:r>
      <w:r w:rsidRPr="00C67E9E">
        <w:rPr>
          <w:i/>
        </w:rPr>
        <w:t>p</w:t>
      </w:r>
      <w:r w:rsidRPr="00C67E9E">
        <w:t xml:space="preserve"> value; is the estimated coefficient statistically significant (</w:t>
      </w:r>
      <w:r w:rsidRPr="00C67E9E">
        <w:rPr>
          <w:i/>
        </w:rPr>
        <w:t xml:space="preserve">p </w:t>
      </w:r>
      <w:r w:rsidRPr="00C67E9E">
        <w:t>&lt; .05)?</w:t>
      </w:r>
    </w:p>
    <w:p w:rsidR="00564C6F" w:rsidRPr="00C67E9E" w:rsidRDefault="00564C6F" w:rsidP="00D0226B">
      <w:pPr>
        <w:pStyle w:val="ListParagraph"/>
        <w:numPr>
          <w:ilvl w:val="0"/>
          <w:numId w:val="13"/>
        </w:numPr>
        <w:spacing w:before="120"/>
        <w:contextualSpacing w:val="0"/>
      </w:pPr>
      <w:r w:rsidRPr="00C67E9E">
        <w:t xml:space="preserve">Add </w:t>
      </w:r>
      <w:r w:rsidR="0021776D">
        <w:t xml:space="preserve">the </w:t>
      </w:r>
      <w:r w:rsidR="0021776D" w:rsidRPr="00E31AC7">
        <w:rPr>
          <w:rFonts w:ascii="Cambria" w:hAnsi="Cambria"/>
          <w:i/>
          <w:color w:val="0070C0"/>
        </w:rPr>
        <w:t>ypc60</w:t>
      </w:r>
      <w:r w:rsidR="00FE736C" w:rsidRPr="00C67E9E">
        <w:t xml:space="preserve"> variable </w:t>
      </w:r>
      <w:r w:rsidR="00E342C4">
        <w:t>t</w:t>
      </w:r>
      <w:r w:rsidR="0021776D">
        <w:t>o the regression estimated in 5. The stated purpose of doing this is to control</w:t>
      </w:r>
      <w:r w:rsidR="00E342C4">
        <w:t xml:space="preserve"> for GDP per capita, </w:t>
      </w:r>
      <w:r w:rsidR="0021776D">
        <w:t xml:space="preserve">given </w:t>
      </w:r>
      <w:r w:rsidR="00E342C4">
        <w:t>the phenomenon that countries that are wealthier have slower growth rates, since poor</w:t>
      </w:r>
      <w:r w:rsidR="00E31AC7">
        <w:t>er</w:t>
      </w:r>
      <w:r w:rsidR="00E342C4">
        <w:t xml:space="preserve"> countries simply have more capacity to grow. </w:t>
      </w:r>
      <w:r w:rsidR="00D05E48">
        <w:t xml:space="preserve">You’ll also see that countries that are wealthier tend to have higher average years of education. </w:t>
      </w:r>
    </w:p>
    <w:p w:rsidR="0021776D" w:rsidRDefault="0021776D" w:rsidP="0021776D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>
        <w:t xml:space="preserve">Create a scatterplot with GDP per capita </w:t>
      </w:r>
      <w:r w:rsidR="00D05E48">
        <w:t xml:space="preserve">in 1960 </w:t>
      </w:r>
      <w:r>
        <w:t xml:space="preserve">on the horizontal axis and average years of education </w:t>
      </w:r>
      <w:r w:rsidR="00D05E48">
        <w:t xml:space="preserve">since 1960 </w:t>
      </w:r>
      <w:r>
        <w:t>on the vertical axis. How</w:t>
      </w:r>
      <w:r w:rsidR="00D05E48">
        <w:t>, and how</w:t>
      </w:r>
      <w:r>
        <w:t xml:space="preserve"> </w:t>
      </w:r>
      <w:r w:rsidR="00D05E48">
        <w:t xml:space="preserve">strongly, </w:t>
      </w:r>
      <w:r>
        <w:t>are these variables related?</w:t>
      </w:r>
    </w:p>
    <w:p w:rsidR="00C67E9E" w:rsidRPr="00C67E9E" w:rsidRDefault="00C67E9E" w:rsidP="00E03AF8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 w:rsidRPr="00C67E9E">
        <w:t>Examine the coefficients</w:t>
      </w:r>
      <w:r w:rsidR="00D05E48">
        <w:t>; how did</w:t>
      </w:r>
      <w:r w:rsidRPr="00C67E9E">
        <w:t xml:space="preserve"> </w:t>
      </w:r>
      <w:proofErr w:type="spellStart"/>
      <w:r w:rsidR="00E342C4" w:rsidRPr="00E31AC7">
        <w:rPr>
          <w:rFonts w:ascii="Cambria" w:hAnsi="Cambria"/>
          <w:i/>
          <w:color w:val="0070C0"/>
        </w:rPr>
        <w:t>edavg</w:t>
      </w:r>
      <w:proofErr w:type="spellEnd"/>
      <w:r w:rsidRPr="00C67E9E">
        <w:t xml:space="preserve"> and </w:t>
      </w:r>
      <w:r w:rsidR="00E342C4" w:rsidRPr="00E31AC7">
        <w:rPr>
          <w:rFonts w:ascii="Cambria" w:hAnsi="Cambria"/>
          <w:i/>
          <w:color w:val="0070C0"/>
        </w:rPr>
        <w:t>ypc60</w:t>
      </w:r>
      <w:r w:rsidR="00D05E48">
        <w:t xml:space="preserve"> impa</w:t>
      </w:r>
      <w:r w:rsidR="007F6FB5">
        <w:t xml:space="preserve">ct </w:t>
      </w:r>
      <w:r w:rsidR="00E342C4">
        <w:t>average growth since 1960</w:t>
      </w:r>
      <w:r w:rsidRPr="00C67E9E">
        <w:t xml:space="preserve">? </w:t>
      </w:r>
    </w:p>
    <w:p w:rsidR="00E03AF8" w:rsidRDefault="00A11F9E" w:rsidP="00E03AF8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 w:rsidRPr="00C67E9E">
        <w:t xml:space="preserve">Examine </w:t>
      </w:r>
      <w:r w:rsidR="00E03AF8" w:rsidRPr="00C67E9E">
        <w:t xml:space="preserve">the </w:t>
      </w:r>
      <w:r w:rsidR="00D05E48">
        <w:t xml:space="preserve">standard errors and </w:t>
      </w:r>
      <w:r w:rsidR="00E03AF8" w:rsidRPr="00DE5365">
        <w:rPr>
          <w:i/>
        </w:rPr>
        <w:t>t</w:t>
      </w:r>
      <w:r w:rsidR="00DE5365">
        <w:t xml:space="preserve"> </w:t>
      </w:r>
      <w:r w:rsidR="00E03AF8" w:rsidRPr="00C67E9E">
        <w:t xml:space="preserve">statistics </w:t>
      </w:r>
      <w:r w:rsidR="00C67E9E" w:rsidRPr="00C67E9E">
        <w:t xml:space="preserve">for </w:t>
      </w:r>
      <w:proofErr w:type="spellStart"/>
      <w:r w:rsidR="00E342C4" w:rsidRPr="00E31AC7">
        <w:rPr>
          <w:rFonts w:ascii="Cambria" w:hAnsi="Cambria"/>
          <w:i/>
          <w:color w:val="0070C0"/>
        </w:rPr>
        <w:t>edavg</w:t>
      </w:r>
      <w:proofErr w:type="spellEnd"/>
      <w:r w:rsidR="00C67E9E" w:rsidRPr="00C67E9E">
        <w:t xml:space="preserve"> and </w:t>
      </w:r>
      <w:r w:rsidR="00E342C4" w:rsidRPr="00E31AC7">
        <w:rPr>
          <w:rFonts w:ascii="Cambria" w:hAnsi="Cambria"/>
          <w:i/>
          <w:color w:val="0070C0"/>
        </w:rPr>
        <w:t>ypc60</w:t>
      </w:r>
      <w:r w:rsidR="00E03AF8" w:rsidRPr="00C67E9E">
        <w:t xml:space="preserve">; </w:t>
      </w:r>
      <w:r w:rsidR="00C67E9E" w:rsidRPr="00C67E9E">
        <w:t>is either</w:t>
      </w:r>
      <w:r w:rsidR="00E03AF8" w:rsidRPr="00C67E9E">
        <w:t xml:space="preserve"> of the estimated coefficients statistically significant (</w:t>
      </w:r>
      <w:r w:rsidR="00E03AF8" w:rsidRPr="00C67E9E">
        <w:rPr>
          <w:i/>
        </w:rPr>
        <w:t xml:space="preserve">p </w:t>
      </w:r>
      <w:r w:rsidR="00E03AF8" w:rsidRPr="00C67E9E">
        <w:t>&lt; .05)?</w:t>
      </w:r>
    </w:p>
    <w:p w:rsidR="0021776D" w:rsidRDefault="0021776D" w:rsidP="00E03AF8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>
        <w:t xml:space="preserve">Examine the variance-covariance and/or correlation matrix. Why did the coefficient on </w:t>
      </w:r>
      <w:proofErr w:type="spellStart"/>
      <w:r>
        <w:rPr>
          <w:rFonts w:ascii="Cambria" w:hAnsi="Cambria"/>
          <w:i/>
          <w:color w:val="0070C0"/>
        </w:rPr>
        <w:t>edavg</w:t>
      </w:r>
      <w:proofErr w:type="spellEnd"/>
      <w:r>
        <w:t xml:space="preserve"> change so much between the simple regression and multiple regression?</w:t>
      </w:r>
    </w:p>
    <w:p w:rsidR="000F43C5" w:rsidRDefault="00D05E48" w:rsidP="00E03AF8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>
        <w:t xml:space="preserve">Once </w:t>
      </w:r>
      <w:r w:rsidR="00E31AC7">
        <w:t xml:space="preserve">you </w:t>
      </w:r>
      <w:r>
        <w:t>control</w:t>
      </w:r>
      <w:r w:rsidR="00E31AC7">
        <w:t xml:space="preserve"> for GDP, how </w:t>
      </w:r>
      <w:r w:rsidR="004C0A71">
        <w:t>much does each additional year of schooling contribute to average economic growth?</w:t>
      </w:r>
    </w:p>
    <w:p w:rsidR="00E31AC7" w:rsidRPr="00C67E9E" w:rsidRDefault="00E31AC7" w:rsidP="00E03AF8">
      <w:pPr>
        <w:pStyle w:val="ListParagraph"/>
        <w:numPr>
          <w:ilvl w:val="0"/>
          <w:numId w:val="8"/>
        </w:numPr>
        <w:spacing w:before="120"/>
        <w:ind w:left="720"/>
        <w:contextualSpacing w:val="0"/>
      </w:pPr>
      <w:r>
        <w:t>How much of the variation in average economic growth is explained by the combination of average education and GDP per capita in 1960?</w:t>
      </w:r>
    </w:p>
    <w:p w:rsidR="00582F61" w:rsidRPr="00C67E9E" w:rsidRDefault="004C0A71" w:rsidP="00D0226B">
      <w:pPr>
        <w:pStyle w:val="ListParagraph"/>
        <w:numPr>
          <w:ilvl w:val="0"/>
          <w:numId w:val="13"/>
        </w:numPr>
        <w:spacing w:before="120"/>
        <w:contextualSpacing w:val="0"/>
      </w:pPr>
      <w:r>
        <w:lastRenderedPageBreak/>
        <w:t>A</w:t>
      </w:r>
      <w:r w:rsidR="0021776D">
        <w:t>dd</w:t>
      </w:r>
      <w:r>
        <w:t xml:space="preserve"> </w:t>
      </w:r>
      <w:r w:rsidR="00E342C4">
        <w:t xml:space="preserve">another </w:t>
      </w:r>
      <w:r w:rsidR="00C67E9E" w:rsidRPr="00C67E9E">
        <w:t>variable</w:t>
      </w:r>
      <w:r w:rsidR="00E342C4">
        <w:t>,</w:t>
      </w:r>
      <w:r w:rsidR="00C67E9E" w:rsidRPr="00C67E9E">
        <w:t xml:space="preserve"> </w:t>
      </w:r>
      <w:proofErr w:type="spellStart"/>
      <w:r w:rsidR="000F43C5" w:rsidRPr="00E31AC7">
        <w:rPr>
          <w:rFonts w:ascii="Cambria" w:hAnsi="Cambria"/>
          <w:i/>
          <w:color w:val="0070C0"/>
        </w:rPr>
        <w:t>testavg</w:t>
      </w:r>
      <w:proofErr w:type="spellEnd"/>
      <w:r w:rsidR="000F43C5">
        <w:t xml:space="preserve">, </w:t>
      </w:r>
      <w:r w:rsidR="0021776D">
        <w:t xml:space="preserve">to the regression estimated in 6. This variable </w:t>
      </w:r>
      <w:r>
        <w:t xml:space="preserve">average standardized test scores in math and science. </w:t>
      </w:r>
      <w:proofErr w:type="spellStart"/>
      <w:r>
        <w:t>Hanushek</w:t>
      </w:r>
      <w:proofErr w:type="spellEnd"/>
      <w:r>
        <w:t xml:space="preserve"> and </w:t>
      </w:r>
      <w:proofErr w:type="spellStart"/>
      <w:r>
        <w:t>Woessmann</w:t>
      </w:r>
      <w:proofErr w:type="spellEnd"/>
      <w:r>
        <w:t xml:space="preserve"> believed that </w:t>
      </w:r>
      <w:r>
        <w:rPr>
          <w:u w:val="single"/>
        </w:rPr>
        <w:t>quality</w:t>
      </w:r>
      <w:r>
        <w:t xml:space="preserve"> of education </w:t>
      </w:r>
      <w:r w:rsidR="0021776D">
        <w:t>would matter</w:t>
      </w:r>
      <w:r>
        <w:t xml:space="preserve"> more than </w:t>
      </w:r>
      <w:r>
        <w:rPr>
          <w:u w:val="single"/>
        </w:rPr>
        <w:t>quantity</w:t>
      </w:r>
      <w:r>
        <w:t xml:space="preserve"> of education. </w:t>
      </w:r>
    </w:p>
    <w:p w:rsidR="004C0A71" w:rsidRDefault="004C0A71" w:rsidP="00C67E9E">
      <w:pPr>
        <w:pStyle w:val="ListParagraph"/>
        <w:numPr>
          <w:ilvl w:val="0"/>
          <w:numId w:val="15"/>
        </w:numPr>
        <w:spacing w:before="120"/>
        <w:contextualSpacing w:val="0"/>
      </w:pPr>
      <w:r>
        <w:t xml:space="preserve">Create a scatterplot with average years of education on the horizontal axis and average standardized test scores on the vertical axis. </w:t>
      </w:r>
      <w:r w:rsidR="00E31AC7">
        <w:t>How</w:t>
      </w:r>
      <w:r w:rsidR="00D05E48">
        <w:t>,</w:t>
      </w:r>
      <w:r w:rsidR="00E31AC7">
        <w:t xml:space="preserve"> </w:t>
      </w:r>
      <w:r w:rsidR="0021776D">
        <w:t xml:space="preserve">and how </w:t>
      </w:r>
      <w:r w:rsidR="00D05E48">
        <w:t xml:space="preserve">strongly, </w:t>
      </w:r>
      <w:r w:rsidR="0021776D">
        <w:t xml:space="preserve">are </w:t>
      </w:r>
      <w:r w:rsidR="00613F56">
        <w:t xml:space="preserve">these variables related? </w:t>
      </w:r>
    </w:p>
    <w:p w:rsidR="00613F56" w:rsidRDefault="00613F56" w:rsidP="00C67E9E">
      <w:pPr>
        <w:pStyle w:val="ListParagraph"/>
        <w:numPr>
          <w:ilvl w:val="0"/>
          <w:numId w:val="15"/>
        </w:numPr>
        <w:spacing w:before="120"/>
        <w:contextualSpacing w:val="0"/>
      </w:pPr>
      <w:r>
        <w:t xml:space="preserve">Explain how omitting average standardized test scores </w:t>
      </w:r>
      <w:r w:rsidR="000B25D3">
        <w:t>(</w:t>
      </w:r>
      <w:proofErr w:type="spellStart"/>
      <w:r w:rsidR="000B25D3" w:rsidRPr="00E31AC7">
        <w:rPr>
          <w:rFonts w:ascii="Cambria" w:hAnsi="Cambria"/>
          <w:i/>
          <w:color w:val="0070C0"/>
        </w:rPr>
        <w:t>testavg</w:t>
      </w:r>
      <w:proofErr w:type="spellEnd"/>
      <w:r w:rsidR="000B25D3">
        <w:t xml:space="preserve">) </w:t>
      </w:r>
      <w:r>
        <w:t xml:space="preserve">could </w:t>
      </w:r>
      <w:r w:rsidR="00E31AC7">
        <w:t xml:space="preserve">have </w:t>
      </w:r>
      <w:r>
        <w:t>create</w:t>
      </w:r>
      <w:r w:rsidR="00E31AC7">
        <w:t>d</w:t>
      </w:r>
      <w:r>
        <w:t xml:space="preserve"> omitted variable bias.</w:t>
      </w:r>
      <w:r w:rsidR="00E31AC7">
        <w:t xml:space="preserve"> </w:t>
      </w:r>
      <w:r w:rsidR="00D05E48">
        <w:t>Identify w</w:t>
      </w:r>
      <w:r w:rsidR="00E31AC7">
        <w:t xml:space="preserve">hich cell of </w:t>
      </w:r>
      <w:r w:rsidR="00D05E48">
        <w:t xml:space="preserve">Wooldridge’s </w:t>
      </w:r>
      <w:r w:rsidR="00E31AC7">
        <w:t xml:space="preserve">Table 3.2 this example </w:t>
      </w:r>
      <w:r w:rsidR="00D05E48">
        <w:t xml:space="preserve">would be classified in, treating </w:t>
      </w:r>
      <w:r w:rsidR="000B25D3">
        <w:t xml:space="preserve">the </w:t>
      </w:r>
      <w:proofErr w:type="spellStart"/>
      <w:r w:rsidR="00E31AC7" w:rsidRPr="00E31AC7">
        <w:rPr>
          <w:rFonts w:ascii="Cambria" w:hAnsi="Cambria"/>
          <w:i/>
          <w:color w:val="0070C0"/>
        </w:rPr>
        <w:t>edavg</w:t>
      </w:r>
      <w:proofErr w:type="spellEnd"/>
      <w:r w:rsidR="000B25D3">
        <w:t xml:space="preserve"> variable</w:t>
      </w:r>
      <w:r w:rsidR="00D05E48">
        <w:t xml:space="preserve"> as </w:t>
      </w:r>
      <w:r w:rsidR="00D05E48">
        <w:rPr>
          <w:i/>
        </w:rPr>
        <w:t>x</w:t>
      </w:r>
      <w:r w:rsidR="00D05E48" w:rsidRPr="00D05E48">
        <w:rPr>
          <w:vertAlign w:val="subscript"/>
        </w:rPr>
        <w:t>1</w:t>
      </w:r>
      <w:r w:rsidR="00D05E48">
        <w:rPr>
          <w:i/>
        </w:rPr>
        <w:t xml:space="preserve"> </w:t>
      </w:r>
      <w:r w:rsidR="00D05E48">
        <w:t xml:space="preserve">and the </w:t>
      </w:r>
      <w:proofErr w:type="spellStart"/>
      <w:r w:rsidR="00D05E48" w:rsidRPr="00E31AC7">
        <w:rPr>
          <w:rFonts w:ascii="Cambria" w:hAnsi="Cambria"/>
          <w:i/>
          <w:color w:val="0070C0"/>
        </w:rPr>
        <w:t>testavg</w:t>
      </w:r>
      <w:proofErr w:type="spellEnd"/>
      <w:r w:rsidR="00D05E48">
        <w:t xml:space="preserve"> variable as </w:t>
      </w:r>
      <w:r w:rsidR="00D05E48">
        <w:rPr>
          <w:i/>
        </w:rPr>
        <w:t>x</w:t>
      </w:r>
      <w:r w:rsidR="00D05E48" w:rsidRPr="00D05E48">
        <w:rPr>
          <w:vertAlign w:val="subscript"/>
        </w:rPr>
        <w:t>2</w:t>
      </w:r>
      <w:r w:rsidR="000B25D3">
        <w:t>?</w:t>
      </w:r>
      <w:r w:rsidR="000B25D3">
        <w:t xml:space="preserve"> </w:t>
      </w:r>
      <w:bookmarkStart w:id="0" w:name="_GoBack"/>
      <w:bookmarkEnd w:id="0"/>
    </w:p>
    <w:p w:rsidR="000B25D3" w:rsidRDefault="00C67E9E" w:rsidP="00C67E9E">
      <w:pPr>
        <w:pStyle w:val="ListParagraph"/>
        <w:numPr>
          <w:ilvl w:val="0"/>
          <w:numId w:val="15"/>
        </w:numPr>
        <w:spacing w:before="120"/>
        <w:contextualSpacing w:val="0"/>
      </w:pPr>
      <w:r w:rsidRPr="00C67E9E">
        <w:t xml:space="preserve">Examine the coefficients for </w:t>
      </w:r>
      <w:proofErr w:type="spellStart"/>
      <w:r w:rsidR="00613F56" w:rsidRPr="00E31AC7">
        <w:rPr>
          <w:rFonts w:ascii="Cambria" w:hAnsi="Cambria"/>
          <w:i/>
          <w:color w:val="0070C0"/>
        </w:rPr>
        <w:t>edavg</w:t>
      </w:r>
      <w:proofErr w:type="spellEnd"/>
      <w:r w:rsidRPr="00C67E9E">
        <w:t xml:space="preserve"> and </w:t>
      </w:r>
      <w:r w:rsidR="00613F56" w:rsidRPr="00E31AC7">
        <w:rPr>
          <w:rFonts w:ascii="Cambria" w:hAnsi="Cambria"/>
          <w:i/>
          <w:color w:val="0070C0"/>
        </w:rPr>
        <w:t>ypc60</w:t>
      </w:r>
      <w:r w:rsidRPr="00C67E9E">
        <w:t xml:space="preserve"> and </w:t>
      </w:r>
      <w:proofErr w:type="spellStart"/>
      <w:r w:rsidR="00613F56" w:rsidRPr="00E31AC7">
        <w:rPr>
          <w:rFonts w:ascii="Cambria" w:hAnsi="Cambria"/>
          <w:i/>
          <w:color w:val="0070C0"/>
        </w:rPr>
        <w:t>testavg</w:t>
      </w:r>
      <w:proofErr w:type="spellEnd"/>
      <w:r w:rsidRPr="00C67E9E">
        <w:t xml:space="preserve">; what effect does each variable have on </w:t>
      </w:r>
      <w:r w:rsidR="00613F56">
        <w:t>average economic growth</w:t>
      </w:r>
      <w:r w:rsidRPr="00C67E9E">
        <w:t>?</w:t>
      </w:r>
    </w:p>
    <w:p w:rsidR="00C67E9E" w:rsidRPr="00C67E9E" w:rsidRDefault="000B25D3" w:rsidP="00C67E9E">
      <w:pPr>
        <w:pStyle w:val="ListParagraph"/>
        <w:numPr>
          <w:ilvl w:val="0"/>
          <w:numId w:val="15"/>
        </w:numPr>
        <w:spacing w:before="120"/>
        <w:contextualSpacing w:val="0"/>
      </w:pPr>
      <w:r>
        <w:t xml:space="preserve">How has the coefficient on </w:t>
      </w:r>
      <w:proofErr w:type="spellStart"/>
      <w:r w:rsidRPr="00E31AC7">
        <w:rPr>
          <w:rFonts w:ascii="Cambria" w:hAnsi="Cambria"/>
          <w:i/>
          <w:color w:val="0070C0"/>
        </w:rPr>
        <w:t>edavg</w:t>
      </w:r>
      <w:proofErr w:type="spellEnd"/>
      <w:r w:rsidRPr="00C67E9E">
        <w:t xml:space="preserve"> </w:t>
      </w:r>
      <w:r>
        <w:t xml:space="preserve">changed from the regression you ran in 6.? How has the coefficient on </w:t>
      </w:r>
      <w:r>
        <w:rPr>
          <w:rFonts w:ascii="Cambria" w:hAnsi="Cambria"/>
          <w:i/>
          <w:color w:val="0070C0"/>
        </w:rPr>
        <w:t>ypc60</w:t>
      </w:r>
      <w:r w:rsidRPr="00C67E9E">
        <w:t xml:space="preserve"> </w:t>
      </w:r>
      <w:r>
        <w:t>changed from the regression you ran in 6.?</w:t>
      </w:r>
      <w:r w:rsidR="00C67E9E" w:rsidRPr="00C67E9E">
        <w:t xml:space="preserve"> </w:t>
      </w:r>
    </w:p>
    <w:p w:rsidR="00C67E9E" w:rsidRDefault="00C67E9E" w:rsidP="00C67E9E">
      <w:pPr>
        <w:pStyle w:val="ListParagraph"/>
        <w:numPr>
          <w:ilvl w:val="0"/>
          <w:numId w:val="15"/>
        </w:numPr>
        <w:spacing w:before="120"/>
        <w:contextualSpacing w:val="0"/>
      </w:pPr>
      <w:r w:rsidRPr="00C67E9E">
        <w:t xml:space="preserve">Examine the </w:t>
      </w:r>
      <w:r w:rsidR="00567C08">
        <w:t xml:space="preserve">standard errors of the coefficients and </w:t>
      </w:r>
      <w:r w:rsidRPr="00DE5365">
        <w:rPr>
          <w:i/>
        </w:rPr>
        <w:t>t</w:t>
      </w:r>
      <w:r w:rsidR="00DE5365">
        <w:t xml:space="preserve"> </w:t>
      </w:r>
      <w:r w:rsidRPr="00C67E9E">
        <w:t xml:space="preserve">statistics for </w:t>
      </w:r>
      <w:proofErr w:type="spellStart"/>
      <w:r w:rsidR="00613F56" w:rsidRPr="00E31AC7">
        <w:rPr>
          <w:rFonts w:ascii="Cambria" w:hAnsi="Cambria"/>
          <w:i/>
          <w:color w:val="0070C0"/>
        </w:rPr>
        <w:t>edavg</w:t>
      </w:r>
      <w:proofErr w:type="spellEnd"/>
      <w:r w:rsidRPr="00C67E9E">
        <w:t xml:space="preserve"> and </w:t>
      </w:r>
      <w:r w:rsidR="00613F56" w:rsidRPr="00E31AC7">
        <w:rPr>
          <w:rFonts w:ascii="Cambria" w:hAnsi="Cambria"/>
          <w:i/>
          <w:color w:val="0070C0"/>
        </w:rPr>
        <w:t>ypc60</w:t>
      </w:r>
      <w:r w:rsidRPr="00C67E9E">
        <w:t xml:space="preserve"> and </w:t>
      </w:r>
      <w:proofErr w:type="spellStart"/>
      <w:r w:rsidR="00613F56" w:rsidRPr="00E31AC7">
        <w:rPr>
          <w:rFonts w:ascii="Cambria" w:hAnsi="Cambria"/>
          <w:i/>
          <w:color w:val="0070C0"/>
        </w:rPr>
        <w:t>testavg</w:t>
      </w:r>
      <w:proofErr w:type="spellEnd"/>
      <w:r w:rsidRPr="00C67E9E">
        <w:t xml:space="preserve">; </w:t>
      </w:r>
      <w:r w:rsidR="00567C08">
        <w:t>which</w:t>
      </w:r>
      <w:r w:rsidRPr="00C67E9E">
        <w:t xml:space="preserve"> estimated coefficients </w:t>
      </w:r>
      <w:r w:rsidR="00567C08">
        <w:t xml:space="preserve">are </w:t>
      </w:r>
      <w:r w:rsidRPr="00C67E9E">
        <w:t>statistically significant (</w:t>
      </w:r>
      <w:r w:rsidRPr="00C67E9E">
        <w:rPr>
          <w:i/>
        </w:rPr>
        <w:t xml:space="preserve">p </w:t>
      </w:r>
      <w:r w:rsidRPr="00C67E9E">
        <w:t>&lt; .05)?</w:t>
      </w:r>
    </w:p>
    <w:p w:rsidR="000B25D3" w:rsidRPr="00C67E9E" w:rsidRDefault="000B25D3" w:rsidP="000B25D3">
      <w:pPr>
        <w:pStyle w:val="ListParagraph"/>
        <w:numPr>
          <w:ilvl w:val="0"/>
          <w:numId w:val="15"/>
        </w:numPr>
        <w:spacing w:before="120"/>
        <w:contextualSpacing w:val="0"/>
      </w:pPr>
      <w:r>
        <w:t>Examine both the residual standard error (</w:t>
      </w:r>
      <w:r>
        <w:rPr>
          <w:i/>
        </w:rPr>
        <w:t>sigma-hat</w:t>
      </w:r>
      <w:r>
        <w:t xml:space="preserve">) and the standard errors of the regression coefficients for the </w:t>
      </w:r>
      <w:proofErr w:type="spellStart"/>
      <w:r w:rsidRPr="00E31AC7">
        <w:rPr>
          <w:rFonts w:ascii="Cambria" w:hAnsi="Cambria"/>
          <w:i/>
          <w:color w:val="0070C0"/>
        </w:rPr>
        <w:t>edavg</w:t>
      </w:r>
      <w:proofErr w:type="spellEnd"/>
      <w:r w:rsidRPr="00C67E9E">
        <w:t xml:space="preserve"> and </w:t>
      </w:r>
      <w:r w:rsidRPr="00E31AC7">
        <w:rPr>
          <w:rFonts w:ascii="Cambria" w:hAnsi="Cambria"/>
          <w:i/>
          <w:color w:val="0070C0"/>
        </w:rPr>
        <w:t>ypc60</w:t>
      </w:r>
      <w:r w:rsidRPr="00C67E9E">
        <w:t xml:space="preserve"> </w:t>
      </w:r>
      <w:r>
        <w:t xml:space="preserve">variables; how did they change when you added </w:t>
      </w:r>
      <w:proofErr w:type="spellStart"/>
      <w:r w:rsidRPr="00E31AC7">
        <w:rPr>
          <w:rFonts w:ascii="Cambria" w:hAnsi="Cambria"/>
          <w:i/>
          <w:color w:val="0070C0"/>
        </w:rPr>
        <w:t>testavg</w:t>
      </w:r>
      <w:proofErr w:type="spellEnd"/>
      <w:r>
        <w:t xml:space="preserve"> to the equation? </w:t>
      </w:r>
    </w:p>
    <w:p w:rsidR="00C67E9E" w:rsidRDefault="00C67E9E" w:rsidP="00C67E9E">
      <w:pPr>
        <w:pStyle w:val="ListParagraph"/>
        <w:numPr>
          <w:ilvl w:val="0"/>
          <w:numId w:val="15"/>
        </w:numPr>
        <w:spacing w:before="120"/>
        <w:contextualSpacing w:val="0"/>
      </w:pPr>
      <w:r w:rsidRPr="00C67E9E">
        <w:t>Does adding th</w:t>
      </w:r>
      <w:r w:rsidR="00613F56">
        <w:t>e</w:t>
      </w:r>
      <w:r w:rsidRPr="00C67E9E">
        <w:t xml:space="preserve"> </w:t>
      </w:r>
      <w:proofErr w:type="spellStart"/>
      <w:r w:rsidR="000B25D3" w:rsidRPr="00E31AC7">
        <w:rPr>
          <w:rFonts w:ascii="Cambria" w:hAnsi="Cambria"/>
          <w:i/>
          <w:color w:val="0070C0"/>
        </w:rPr>
        <w:t>testavg</w:t>
      </w:r>
      <w:proofErr w:type="spellEnd"/>
      <w:r w:rsidRPr="00C67E9E">
        <w:t xml:space="preserve"> variable introduce a problem of multicollinearity? Use two </w:t>
      </w:r>
      <w:r w:rsidR="00DE5365">
        <w:t xml:space="preserve">of the </w:t>
      </w:r>
      <w:r w:rsidRPr="00C67E9E">
        <w:t>“casual” methods for detecting multicollinearity and calculate Va</w:t>
      </w:r>
      <w:r w:rsidR="00A22F1C">
        <w:t>riance Inflation Factors</w:t>
      </w:r>
      <w:r w:rsidRPr="00C67E9E">
        <w:t>.</w:t>
      </w:r>
    </w:p>
    <w:p w:rsidR="00613F56" w:rsidRPr="00613F56" w:rsidRDefault="00613F56" w:rsidP="00137783">
      <w:pPr>
        <w:pStyle w:val="ListParagraph"/>
        <w:numPr>
          <w:ilvl w:val="0"/>
          <w:numId w:val="17"/>
        </w:numPr>
        <w:spacing w:before="120"/>
        <w:contextualSpacing w:val="0"/>
        <w:rPr>
          <w:vanish/>
        </w:rPr>
      </w:pPr>
    </w:p>
    <w:p w:rsidR="00613F56" w:rsidRPr="00613F56" w:rsidRDefault="00613F56" w:rsidP="00137783">
      <w:pPr>
        <w:pStyle w:val="ListParagraph"/>
        <w:numPr>
          <w:ilvl w:val="0"/>
          <w:numId w:val="17"/>
        </w:numPr>
        <w:spacing w:before="120"/>
        <w:contextualSpacing w:val="0"/>
        <w:rPr>
          <w:vanish/>
        </w:rPr>
      </w:pPr>
    </w:p>
    <w:p w:rsidR="00613F56" w:rsidRPr="00613F56" w:rsidRDefault="00613F56" w:rsidP="00137783">
      <w:pPr>
        <w:pStyle w:val="ListParagraph"/>
        <w:numPr>
          <w:ilvl w:val="0"/>
          <w:numId w:val="17"/>
        </w:numPr>
        <w:spacing w:before="120"/>
        <w:contextualSpacing w:val="0"/>
        <w:rPr>
          <w:vanish/>
        </w:rPr>
      </w:pPr>
    </w:p>
    <w:p w:rsidR="00613F56" w:rsidRPr="00613F56" w:rsidRDefault="00613F56" w:rsidP="00137783">
      <w:pPr>
        <w:pStyle w:val="ListParagraph"/>
        <w:numPr>
          <w:ilvl w:val="0"/>
          <w:numId w:val="17"/>
        </w:numPr>
        <w:spacing w:before="120"/>
        <w:contextualSpacing w:val="0"/>
        <w:rPr>
          <w:vanish/>
        </w:rPr>
      </w:pPr>
    </w:p>
    <w:p w:rsidR="00613F56" w:rsidRPr="00613F56" w:rsidRDefault="00613F56" w:rsidP="00137783">
      <w:pPr>
        <w:pStyle w:val="ListParagraph"/>
        <w:numPr>
          <w:ilvl w:val="0"/>
          <w:numId w:val="17"/>
        </w:numPr>
        <w:spacing w:before="120"/>
        <w:contextualSpacing w:val="0"/>
        <w:rPr>
          <w:vanish/>
        </w:rPr>
      </w:pPr>
    </w:p>
    <w:p w:rsidR="00613F56" w:rsidRPr="00613F56" w:rsidRDefault="00613F56" w:rsidP="00137783">
      <w:pPr>
        <w:pStyle w:val="ListParagraph"/>
        <w:numPr>
          <w:ilvl w:val="0"/>
          <w:numId w:val="17"/>
        </w:numPr>
        <w:spacing w:before="120"/>
        <w:contextualSpacing w:val="0"/>
        <w:rPr>
          <w:vanish/>
        </w:rPr>
      </w:pPr>
    </w:p>
    <w:p w:rsidR="00613F56" w:rsidRPr="00613F56" w:rsidRDefault="00613F56" w:rsidP="00137783">
      <w:pPr>
        <w:pStyle w:val="ListParagraph"/>
        <w:numPr>
          <w:ilvl w:val="0"/>
          <w:numId w:val="17"/>
        </w:numPr>
        <w:spacing w:before="120"/>
        <w:contextualSpacing w:val="0"/>
        <w:rPr>
          <w:vanish/>
        </w:rPr>
      </w:pPr>
    </w:p>
    <w:p w:rsidR="003C2675" w:rsidRDefault="003C2675" w:rsidP="00137783">
      <w:pPr>
        <w:pStyle w:val="ListParagraph"/>
        <w:numPr>
          <w:ilvl w:val="0"/>
          <w:numId w:val="17"/>
        </w:numPr>
        <w:spacing w:before="120"/>
        <w:contextualSpacing w:val="0"/>
      </w:pPr>
      <w:r>
        <w:t>D</w:t>
      </w:r>
      <w:r w:rsidR="00A22F1C">
        <w:t xml:space="preserve">rop the </w:t>
      </w:r>
      <w:proofErr w:type="spellStart"/>
      <w:r w:rsidR="000F43C5" w:rsidRPr="000B25D3">
        <w:rPr>
          <w:rFonts w:ascii="Cambria" w:hAnsi="Cambria"/>
          <w:i/>
          <w:color w:val="0070C0"/>
        </w:rPr>
        <w:t>edavg</w:t>
      </w:r>
      <w:proofErr w:type="spellEnd"/>
      <w:r w:rsidR="00A22F1C" w:rsidRPr="00C67E9E">
        <w:t xml:space="preserve"> </w:t>
      </w:r>
      <w:r w:rsidR="00A22F1C">
        <w:t xml:space="preserve">variable, leaving only the </w:t>
      </w:r>
      <w:r w:rsidR="000F43C5" w:rsidRPr="000B25D3">
        <w:rPr>
          <w:rFonts w:ascii="Cambria" w:hAnsi="Cambria"/>
          <w:i/>
          <w:color w:val="0070C0"/>
        </w:rPr>
        <w:t>ypc60</w:t>
      </w:r>
      <w:r w:rsidR="00A22F1C">
        <w:t xml:space="preserve"> </w:t>
      </w:r>
      <w:r w:rsidR="000F43C5">
        <w:t xml:space="preserve">and </w:t>
      </w:r>
      <w:proofErr w:type="spellStart"/>
      <w:r w:rsidR="000F43C5" w:rsidRPr="000B25D3">
        <w:rPr>
          <w:rFonts w:ascii="Cambria" w:hAnsi="Cambria"/>
          <w:i/>
          <w:color w:val="0070C0"/>
        </w:rPr>
        <w:t>testavg</w:t>
      </w:r>
      <w:proofErr w:type="spellEnd"/>
      <w:r w:rsidR="000F43C5">
        <w:t xml:space="preserve"> v</w:t>
      </w:r>
      <w:r w:rsidR="00A22F1C">
        <w:t>ariable</w:t>
      </w:r>
      <w:r w:rsidR="000F43C5">
        <w:t>s in the regression</w:t>
      </w:r>
      <w:r>
        <w:t>.</w:t>
      </w:r>
    </w:p>
    <w:p w:rsidR="00613F56" w:rsidRDefault="00613F56" w:rsidP="003C2675">
      <w:pPr>
        <w:pStyle w:val="ListParagraph"/>
        <w:numPr>
          <w:ilvl w:val="0"/>
          <w:numId w:val="18"/>
        </w:numPr>
        <w:spacing w:before="120"/>
        <w:contextualSpacing w:val="0"/>
      </w:pPr>
      <w:r w:rsidRPr="00C67E9E">
        <w:t xml:space="preserve">Have you created an omitted variable bias problem by dropping the </w:t>
      </w:r>
      <w:proofErr w:type="spellStart"/>
      <w:r w:rsidRPr="000B25D3">
        <w:rPr>
          <w:rFonts w:ascii="Cambria" w:hAnsi="Cambria"/>
          <w:i/>
          <w:color w:val="0070C0"/>
        </w:rPr>
        <w:t>edavg</w:t>
      </w:r>
      <w:proofErr w:type="spellEnd"/>
      <w:r w:rsidRPr="00C67E9E">
        <w:t xml:space="preserve"> variable? Provide appropriate support for your conclusion</w:t>
      </w:r>
      <w:r>
        <w:t xml:space="preserve"> (consult Lab 3 for ideas)</w:t>
      </w:r>
      <w:r w:rsidRPr="00C67E9E">
        <w:t>.</w:t>
      </w:r>
    </w:p>
    <w:p w:rsidR="007F6FB5" w:rsidRDefault="003C2675" w:rsidP="003C2675">
      <w:pPr>
        <w:pStyle w:val="ListParagraph"/>
        <w:numPr>
          <w:ilvl w:val="0"/>
          <w:numId w:val="18"/>
        </w:numPr>
        <w:spacing w:before="120"/>
        <w:contextualSpacing w:val="0"/>
      </w:pPr>
      <w:r>
        <w:t>What happens to the coefficient</w:t>
      </w:r>
      <w:r w:rsidR="00DE5365">
        <w:t xml:space="preserve">, standard error, and </w:t>
      </w:r>
      <w:r w:rsidR="00DE5365">
        <w:rPr>
          <w:i/>
        </w:rPr>
        <w:t>t</w:t>
      </w:r>
      <w:r w:rsidR="00DE5365">
        <w:t xml:space="preserve"> statistic</w:t>
      </w:r>
      <w:r>
        <w:t xml:space="preserve"> for </w:t>
      </w:r>
      <w:proofErr w:type="spellStart"/>
      <w:r w:rsidR="00613F56" w:rsidRPr="000B25D3">
        <w:rPr>
          <w:rFonts w:ascii="Cambria" w:hAnsi="Cambria"/>
          <w:i/>
          <w:color w:val="0070C0"/>
        </w:rPr>
        <w:t>testavg</w:t>
      </w:r>
      <w:proofErr w:type="spellEnd"/>
      <w:r w:rsidR="00613F56">
        <w:t xml:space="preserve"> when </w:t>
      </w:r>
      <w:r w:rsidR="00613F56" w:rsidRPr="00C67E9E">
        <w:t xml:space="preserve">the </w:t>
      </w:r>
      <w:proofErr w:type="spellStart"/>
      <w:r w:rsidR="00613F56" w:rsidRPr="000B25D3">
        <w:rPr>
          <w:rFonts w:ascii="Cambria" w:hAnsi="Cambria"/>
          <w:i/>
          <w:color w:val="0070C0"/>
        </w:rPr>
        <w:t>edavg</w:t>
      </w:r>
      <w:proofErr w:type="spellEnd"/>
      <w:r w:rsidR="00613F56" w:rsidRPr="00C67E9E">
        <w:t xml:space="preserve"> variable</w:t>
      </w:r>
      <w:r>
        <w:t xml:space="preserve"> </w:t>
      </w:r>
      <w:r w:rsidR="00613F56">
        <w:t>is dropped?</w:t>
      </w:r>
    </w:p>
    <w:p w:rsidR="007F6FB5" w:rsidRDefault="00E31AC7" w:rsidP="003C2675">
      <w:pPr>
        <w:pStyle w:val="ListParagraph"/>
        <w:numPr>
          <w:ilvl w:val="0"/>
          <w:numId w:val="18"/>
        </w:numPr>
        <w:spacing w:before="120"/>
        <w:contextualSpacing w:val="0"/>
      </w:pPr>
      <w:r>
        <w:t>How much of the variation in average economic growth is explained by all three variables (</w:t>
      </w:r>
      <w:proofErr w:type="spellStart"/>
      <w:r w:rsidRPr="000B25D3">
        <w:rPr>
          <w:rFonts w:ascii="Cambria" w:hAnsi="Cambria"/>
          <w:i/>
          <w:color w:val="0070C0"/>
        </w:rPr>
        <w:t>edavg</w:t>
      </w:r>
      <w:proofErr w:type="spellEnd"/>
      <w:r w:rsidRPr="00C67E9E">
        <w:t xml:space="preserve"> and </w:t>
      </w:r>
      <w:r w:rsidRPr="000B25D3">
        <w:rPr>
          <w:rFonts w:ascii="Cambria" w:hAnsi="Cambria"/>
          <w:i/>
          <w:color w:val="0070C0"/>
        </w:rPr>
        <w:t>ypc60</w:t>
      </w:r>
      <w:r w:rsidRPr="00C67E9E">
        <w:t xml:space="preserve"> and </w:t>
      </w:r>
      <w:proofErr w:type="spellStart"/>
      <w:r w:rsidRPr="000B25D3">
        <w:rPr>
          <w:rFonts w:ascii="Cambria" w:hAnsi="Cambria"/>
          <w:i/>
          <w:color w:val="0070C0"/>
        </w:rPr>
        <w:t>testavg</w:t>
      </w:r>
      <w:proofErr w:type="spellEnd"/>
      <w:r>
        <w:t>), and how much of the variation is explained by just the last two variables (</w:t>
      </w:r>
      <w:r w:rsidRPr="000B25D3">
        <w:rPr>
          <w:rFonts w:ascii="Cambria" w:hAnsi="Cambria"/>
          <w:i/>
          <w:color w:val="0070C0"/>
        </w:rPr>
        <w:t>ypc60</w:t>
      </w:r>
      <w:r w:rsidRPr="00C67E9E">
        <w:t xml:space="preserve"> and </w:t>
      </w:r>
      <w:proofErr w:type="spellStart"/>
      <w:r w:rsidRPr="000B25D3">
        <w:rPr>
          <w:rFonts w:ascii="Cambria" w:hAnsi="Cambria"/>
          <w:i/>
          <w:color w:val="0070C0"/>
        </w:rPr>
        <w:t>testavg</w:t>
      </w:r>
      <w:proofErr w:type="spellEnd"/>
      <w:r>
        <w:t>)?</w:t>
      </w:r>
    </w:p>
    <w:sectPr w:rsidR="007F6FB5" w:rsidSect="00A22F1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5FC"/>
    <w:multiLevelType w:val="hybridMultilevel"/>
    <w:tmpl w:val="DE04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066"/>
    <w:multiLevelType w:val="hybridMultilevel"/>
    <w:tmpl w:val="D3669E1C"/>
    <w:lvl w:ilvl="0" w:tplc="12942C6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E50FD"/>
    <w:multiLevelType w:val="hybridMultilevel"/>
    <w:tmpl w:val="DC88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64D30"/>
    <w:multiLevelType w:val="hybridMultilevel"/>
    <w:tmpl w:val="F4CAB0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D6F"/>
    <w:multiLevelType w:val="hybridMultilevel"/>
    <w:tmpl w:val="67803672"/>
    <w:lvl w:ilvl="0" w:tplc="2422A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BF3E07"/>
    <w:multiLevelType w:val="hybridMultilevel"/>
    <w:tmpl w:val="9F02A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67CEB"/>
    <w:multiLevelType w:val="hybridMultilevel"/>
    <w:tmpl w:val="34A2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B8151B"/>
    <w:multiLevelType w:val="hybridMultilevel"/>
    <w:tmpl w:val="004C9E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8E4411"/>
    <w:multiLevelType w:val="hybridMultilevel"/>
    <w:tmpl w:val="420E6B94"/>
    <w:lvl w:ilvl="0" w:tplc="C95C7DE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37CC2"/>
    <w:multiLevelType w:val="hybridMultilevel"/>
    <w:tmpl w:val="605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D2D33"/>
    <w:multiLevelType w:val="hybridMultilevel"/>
    <w:tmpl w:val="8BDA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103C"/>
    <w:multiLevelType w:val="hybridMultilevel"/>
    <w:tmpl w:val="0D1E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87650"/>
    <w:multiLevelType w:val="hybridMultilevel"/>
    <w:tmpl w:val="42341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977A4B"/>
    <w:multiLevelType w:val="hybridMultilevel"/>
    <w:tmpl w:val="CAE41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E12361"/>
    <w:multiLevelType w:val="hybridMultilevel"/>
    <w:tmpl w:val="F23EC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C8176F"/>
    <w:multiLevelType w:val="hybridMultilevel"/>
    <w:tmpl w:val="7D9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B33E9"/>
    <w:multiLevelType w:val="hybridMultilevel"/>
    <w:tmpl w:val="6ECA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2E42E0"/>
    <w:multiLevelType w:val="hybridMultilevel"/>
    <w:tmpl w:val="2D50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2"/>
  </w:num>
  <w:num w:numId="5">
    <w:abstractNumId w:val="14"/>
  </w:num>
  <w:num w:numId="6">
    <w:abstractNumId w:val="5"/>
  </w:num>
  <w:num w:numId="7">
    <w:abstractNumId w:val="13"/>
  </w:num>
  <w:num w:numId="8">
    <w:abstractNumId w:val="17"/>
  </w:num>
  <w:num w:numId="9">
    <w:abstractNumId w:val="0"/>
  </w:num>
  <w:num w:numId="10">
    <w:abstractNumId w:val="4"/>
  </w:num>
  <w:num w:numId="11">
    <w:abstractNumId w:val="11"/>
  </w:num>
  <w:num w:numId="12">
    <w:abstractNumId w:val="3"/>
  </w:num>
  <w:num w:numId="13">
    <w:abstractNumId w:val="9"/>
  </w:num>
  <w:num w:numId="14">
    <w:abstractNumId w:val="16"/>
  </w:num>
  <w:num w:numId="15">
    <w:abstractNumId w:val="10"/>
  </w:num>
  <w:num w:numId="16">
    <w:abstractNumId w:val="15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033CD"/>
    <w:rsid w:val="00041B34"/>
    <w:rsid w:val="000839D2"/>
    <w:rsid w:val="000B25D3"/>
    <w:rsid w:val="000F186F"/>
    <w:rsid w:val="000F2289"/>
    <w:rsid w:val="000F43C5"/>
    <w:rsid w:val="00130A3B"/>
    <w:rsid w:val="00137783"/>
    <w:rsid w:val="00150D87"/>
    <w:rsid w:val="00163D59"/>
    <w:rsid w:val="00163F3C"/>
    <w:rsid w:val="00182F41"/>
    <w:rsid w:val="00197366"/>
    <w:rsid w:val="001A2FCD"/>
    <w:rsid w:val="0021776D"/>
    <w:rsid w:val="00262B3E"/>
    <w:rsid w:val="00264248"/>
    <w:rsid w:val="00286F65"/>
    <w:rsid w:val="002921C9"/>
    <w:rsid w:val="002B1C05"/>
    <w:rsid w:val="002B6D89"/>
    <w:rsid w:val="002E2D74"/>
    <w:rsid w:val="00330C10"/>
    <w:rsid w:val="003B4EA2"/>
    <w:rsid w:val="003C2675"/>
    <w:rsid w:val="003D489F"/>
    <w:rsid w:val="003D607E"/>
    <w:rsid w:val="003E29B2"/>
    <w:rsid w:val="004110CF"/>
    <w:rsid w:val="0045380F"/>
    <w:rsid w:val="004C0A71"/>
    <w:rsid w:val="00536C3F"/>
    <w:rsid w:val="00564C6F"/>
    <w:rsid w:val="00567C08"/>
    <w:rsid w:val="00580E0C"/>
    <w:rsid w:val="00582F61"/>
    <w:rsid w:val="005F73AC"/>
    <w:rsid w:val="00613F56"/>
    <w:rsid w:val="006175C0"/>
    <w:rsid w:val="00637465"/>
    <w:rsid w:val="00657F8E"/>
    <w:rsid w:val="006601A9"/>
    <w:rsid w:val="006A29B0"/>
    <w:rsid w:val="006C279A"/>
    <w:rsid w:val="006C3DD9"/>
    <w:rsid w:val="007820E0"/>
    <w:rsid w:val="007B167A"/>
    <w:rsid w:val="007D5ADB"/>
    <w:rsid w:val="007E4312"/>
    <w:rsid w:val="007E65D9"/>
    <w:rsid w:val="007E7841"/>
    <w:rsid w:val="007F6FB5"/>
    <w:rsid w:val="00843AF2"/>
    <w:rsid w:val="00851385"/>
    <w:rsid w:val="00864D13"/>
    <w:rsid w:val="008A2E1B"/>
    <w:rsid w:val="008D66D5"/>
    <w:rsid w:val="00974A8A"/>
    <w:rsid w:val="009C0EB9"/>
    <w:rsid w:val="00A11AE0"/>
    <w:rsid w:val="00A11F9E"/>
    <w:rsid w:val="00A13099"/>
    <w:rsid w:val="00A227C8"/>
    <w:rsid w:val="00A22F1C"/>
    <w:rsid w:val="00A372B7"/>
    <w:rsid w:val="00A62376"/>
    <w:rsid w:val="00AB4D02"/>
    <w:rsid w:val="00AE6B87"/>
    <w:rsid w:val="00B03487"/>
    <w:rsid w:val="00B51A84"/>
    <w:rsid w:val="00B70118"/>
    <w:rsid w:val="00BA322C"/>
    <w:rsid w:val="00BB05C4"/>
    <w:rsid w:val="00BD1AE0"/>
    <w:rsid w:val="00C2653E"/>
    <w:rsid w:val="00C51CB6"/>
    <w:rsid w:val="00C629F5"/>
    <w:rsid w:val="00C67E9E"/>
    <w:rsid w:val="00CA0978"/>
    <w:rsid w:val="00CC1B55"/>
    <w:rsid w:val="00CC47D3"/>
    <w:rsid w:val="00CE08EA"/>
    <w:rsid w:val="00D0082D"/>
    <w:rsid w:val="00D0226B"/>
    <w:rsid w:val="00D05E48"/>
    <w:rsid w:val="00D5696C"/>
    <w:rsid w:val="00D62B76"/>
    <w:rsid w:val="00D76410"/>
    <w:rsid w:val="00DB4043"/>
    <w:rsid w:val="00DE5365"/>
    <w:rsid w:val="00DE7DC6"/>
    <w:rsid w:val="00E010AD"/>
    <w:rsid w:val="00E03AF8"/>
    <w:rsid w:val="00E31AC7"/>
    <w:rsid w:val="00E342C4"/>
    <w:rsid w:val="00E43463"/>
    <w:rsid w:val="00E51427"/>
    <w:rsid w:val="00E55ABA"/>
    <w:rsid w:val="00E71940"/>
    <w:rsid w:val="00E95F23"/>
    <w:rsid w:val="00EB6412"/>
    <w:rsid w:val="00ED7D64"/>
    <w:rsid w:val="00F24C7B"/>
    <w:rsid w:val="00F726CB"/>
    <w:rsid w:val="00FA1FEA"/>
    <w:rsid w:val="00FA3333"/>
    <w:rsid w:val="00FE2CCF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9A54"/>
  <w15:docId w15:val="{30DD1F2F-4DF8-43CA-9F5C-6169B4F8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7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42C4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0F43C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9096-A3AC-4821-B260-19BF7C3E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14</cp:revision>
  <cp:lastPrinted>2020-02-04T13:34:00Z</cp:lastPrinted>
  <dcterms:created xsi:type="dcterms:W3CDTF">2020-02-03T18:31:00Z</dcterms:created>
  <dcterms:modified xsi:type="dcterms:W3CDTF">2021-02-11T01:18:00Z</dcterms:modified>
</cp:coreProperties>
</file>