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F3C" w:rsidRPr="00C32F94" w:rsidRDefault="00163F3C" w:rsidP="008A64DF">
      <w:pPr>
        <w:jc w:val="center"/>
      </w:pPr>
      <w:r w:rsidRPr="00C32F94">
        <w:t>POLS 6481, Spring 20</w:t>
      </w:r>
      <w:r w:rsidR="00632AA4">
        <w:t>2</w:t>
      </w:r>
      <w:r w:rsidR="00811A8F">
        <w:t>1</w:t>
      </w:r>
    </w:p>
    <w:p w:rsidR="00163F3C" w:rsidRDefault="00163F3C" w:rsidP="008A64DF">
      <w:pPr>
        <w:jc w:val="center"/>
      </w:pPr>
      <w:r>
        <w:t>Prof</w:t>
      </w:r>
      <w:r w:rsidR="00C32F94">
        <w:t>essor</w:t>
      </w:r>
      <w:r>
        <w:t xml:space="preserve"> Scott Basinger</w:t>
      </w:r>
    </w:p>
    <w:p w:rsidR="00D62B76" w:rsidRDefault="00D62B76" w:rsidP="008A64DF">
      <w:pPr>
        <w:jc w:val="center"/>
      </w:pPr>
    </w:p>
    <w:p w:rsidR="00163F3C" w:rsidRDefault="00C32F94" w:rsidP="008A64DF">
      <w:pPr>
        <w:jc w:val="center"/>
      </w:pPr>
      <w:r>
        <w:t>Reading</w:t>
      </w:r>
      <w:r w:rsidR="00461C6E">
        <w:t xml:space="preserve"> Assignment </w:t>
      </w:r>
      <w:r w:rsidR="003520D1">
        <w:t>week 1</w:t>
      </w:r>
      <w:r w:rsidR="00811A8F">
        <w:t>3</w:t>
      </w:r>
    </w:p>
    <w:p w:rsidR="009E11FE" w:rsidRDefault="009E11FE" w:rsidP="008A64DF">
      <w:pPr>
        <w:jc w:val="center"/>
      </w:pPr>
      <w:r>
        <w:t xml:space="preserve">Distributed </w:t>
      </w:r>
      <w:r w:rsidR="00132306">
        <w:t>Fri</w:t>
      </w:r>
      <w:r>
        <w:t xml:space="preserve">day, </w:t>
      </w:r>
      <w:r w:rsidR="00811A8F">
        <w:t>April</w:t>
      </w:r>
      <w:r w:rsidR="00632AA4">
        <w:t xml:space="preserve"> </w:t>
      </w:r>
      <w:r w:rsidR="00811A8F">
        <w:t>2</w:t>
      </w:r>
      <w:r w:rsidR="00132306">
        <w:t>3</w:t>
      </w:r>
    </w:p>
    <w:p w:rsidR="009E11FE" w:rsidRDefault="009E11FE" w:rsidP="008A64DF">
      <w:pPr>
        <w:jc w:val="center"/>
      </w:pPr>
      <w:r>
        <w:t xml:space="preserve">Due </w:t>
      </w:r>
      <w:r w:rsidR="00025BE2">
        <w:t>Tu</w:t>
      </w:r>
      <w:r w:rsidR="00955799">
        <w:t>e</w:t>
      </w:r>
      <w:r w:rsidR="00025BE2">
        <w:t>s</w:t>
      </w:r>
      <w:r>
        <w:t xml:space="preserve">day, </w:t>
      </w:r>
      <w:r w:rsidR="00955799">
        <w:t>May 4</w:t>
      </w:r>
    </w:p>
    <w:p w:rsidR="009E11FE" w:rsidRDefault="009E11FE" w:rsidP="008A64DF">
      <w:pPr>
        <w:jc w:val="center"/>
      </w:pPr>
    </w:p>
    <w:p w:rsidR="00DE5B02" w:rsidRDefault="009E11FE" w:rsidP="00DE5B02">
      <w:pPr>
        <w:jc w:val="center"/>
      </w:pPr>
      <w:r>
        <w:t xml:space="preserve">Required: </w:t>
      </w:r>
      <w:proofErr w:type="spellStart"/>
      <w:r w:rsidR="00DE5B02">
        <w:t>Kam</w:t>
      </w:r>
      <w:proofErr w:type="spellEnd"/>
      <w:r w:rsidR="00DE5B02">
        <w:t xml:space="preserve"> &amp; Franzese, 1–</w:t>
      </w:r>
      <w:r w:rsidR="00C54DB3">
        <w:t>34</w:t>
      </w:r>
      <w:r w:rsidR="00DE5B02">
        <w:t>, 43–5</w:t>
      </w:r>
      <w:r w:rsidR="00C54DB3">
        <w:t>8</w:t>
      </w:r>
      <w:r w:rsidR="00DE5B02">
        <w:t>, 60–7</w:t>
      </w:r>
      <w:r w:rsidR="00C54DB3">
        <w:t>0</w:t>
      </w:r>
      <w:r w:rsidR="00DE5B02">
        <w:t>, 78–8</w:t>
      </w:r>
      <w:r w:rsidR="00C54DB3">
        <w:t>7</w:t>
      </w:r>
    </w:p>
    <w:p w:rsidR="00DE5B02" w:rsidRDefault="00F128E6" w:rsidP="00132306">
      <w:pPr>
        <w:spacing w:after="240"/>
      </w:pPr>
      <w:r>
        <w:rPr>
          <w:color w:val="000000" w:themeColor="text1"/>
        </w:rPr>
        <w:t xml:space="preserve">Supplemental: </w:t>
      </w:r>
      <w:proofErr w:type="spellStart"/>
      <w:r>
        <w:rPr>
          <w:color w:val="000000" w:themeColor="text1"/>
        </w:rPr>
        <w:t>Brambor</w:t>
      </w:r>
      <w:proofErr w:type="spellEnd"/>
      <w:r>
        <w:rPr>
          <w:color w:val="000000" w:themeColor="text1"/>
        </w:rPr>
        <w:t xml:space="preserve">, Clark, </w:t>
      </w:r>
      <w:proofErr w:type="spellStart"/>
      <w:r>
        <w:rPr>
          <w:color w:val="000000" w:themeColor="text1"/>
        </w:rPr>
        <w:t>Golder</w:t>
      </w:r>
      <w:proofErr w:type="spellEnd"/>
      <w:r>
        <w:rPr>
          <w:color w:val="000000" w:themeColor="text1"/>
        </w:rPr>
        <w:t xml:space="preserve"> “Understanding Interaction Models,” </w:t>
      </w:r>
      <w:r>
        <w:rPr>
          <w:i/>
          <w:color w:val="000000" w:themeColor="text1"/>
        </w:rPr>
        <w:t>Political Analysis</w:t>
      </w:r>
      <w:r>
        <w:rPr>
          <w:color w:val="000000" w:themeColor="text1"/>
        </w:rPr>
        <w:t xml:space="preserve"> 14: 63–82</w:t>
      </w:r>
    </w:p>
    <w:p w:rsidR="00DE5B02" w:rsidRDefault="00DE5B02" w:rsidP="00DE5B02">
      <w:r>
        <w:t>1. What is a “simple” relationship or “first generation” question?</w:t>
      </w:r>
      <w:r w:rsidR="00232782">
        <w:t xml:space="preserve"> Provide an example from polisci.</w:t>
      </w:r>
    </w:p>
    <w:p w:rsidR="00132306" w:rsidRDefault="00132306" w:rsidP="00DE5B02"/>
    <w:p w:rsidR="00132306" w:rsidRDefault="00132306" w:rsidP="00DE5B02"/>
    <w:p w:rsidR="00DE5B02" w:rsidRDefault="00DE5B02" w:rsidP="00DE5B02">
      <w:r>
        <w:t xml:space="preserve">    What is a “complex” relationship or “second generation” question?</w:t>
      </w:r>
      <w:r w:rsidR="00232782">
        <w:t xml:space="preserve"> Provide an example.</w:t>
      </w:r>
    </w:p>
    <w:p w:rsidR="00DE5B02" w:rsidRPr="00232782" w:rsidRDefault="00DE5B02" w:rsidP="00DE5B02"/>
    <w:p w:rsidR="00DE5B02" w:rsidRPr="00232782" w:rsidRDefault="00DE5B02" w:rsidP="00DE5B02"/>
    <w:p w:rsidR="00CD7C9B" w:rsidRPr="00232782" w:rsidRDefault="00232782" w:rsidP="00CD7C9B">
      <w:pPr>
        <w:spacing w:before="120"/>
      </w:pPr>
      <w:r w:rsidRPr="00232782">
        <w:t>2</w:t>
      </w:r>
      <w:r w:rsidR="00CD7C9B" w:rsidRPr="00232782">
        <w:t xml:space="preserve">. Wooldridge’s </w:t>
      </w:r>
      <w:r w:rsidR="00CD7C9B" w:rsidRPr="00232782">
        <w:rPr>
          <w:color w:val="7030A0"/>
        </w:rPr>
        <w:t>Example 7.6</w:t>
      </w:r>
      <w:r w:rsidR="00CD7C9B" w:rsidRPr="00232782">
        <w:t xml:space="preserve"> explores how marriage and gender affect </w:t>
      </w:r>
      <w:r w:rsidR="00CD7C9B" w:rsidRPr="00232782">
        <w:rPr>
          <w:i/>
        </w:rPr>
        <w:t>log</w:t>
      </w:r>
      <w:r w:rsidR="00CD7C9B" w:rsidRPr="00232782">
        <w:t>(</w:t>
      </w:r>
      <w:r w:rsidR="00CD7C9B" w:rsidRPr="00232782">
        <w:rPr>
          <w:i/>
        </w:rPr>
        <w:t>wages</w:t>
      </w:r>
      <w:r w:rsidR="00CD7C9B" w:rsidRPr="00232782">
        <w:t xml:space="preserve">); if you estimate a model with dummy variables for </w:t>
      </w:r>
      <w:r w:rsidR="00CD7C9B" w:rsidRPr="00232782">
        <w:rPr>
          <w:i/>
        </w:rPr>
        <w:t>married</w:t>
      </w:r>
      <w:r w:rsidR="00CD7C9B" w:rsidRPr="00232782">
        <w:t xml:space="preserve"> and </w:t>
      </w:r>
      <w:r w:rsidR="00CD7C9B" w:rsidRPr="00232782">
        <w:rPr>
          <w:i/>
        </w:rPr>
        <w:t>female</w:t>
      </w:r>
      <w:r w:rsidR="00CD7C9B" w:rsidRPr="00232782">
        <w:t>, and an interaction term (</w:t>
      </w:r>
      <w:r w:rsidR="00CD7C9B" w:rsidRPr="00232782">
        <w:rPr>
          <w:i/>
        </w:rPr>
        <w:t>married*female</w:t>
      </w:r>
      <w:r w:rsidR="00CD7C9B" w:rsidRPr="00232782">
        <w:t xml:space="preserve">), as in </w:t>
      </w:r>
      <w:r w:rsidR="006B66C5" w:rsidRPr="00232782">
        <w:t>equation</w:t>
      </w:r>
      <w:r w:rsidR="00CD7C9B" w:rsidRPr="00232782">
        <w:t xml:space="preserve"> </w:t>
      </w:r>
      <w:r w:rsidR="00CD7C9B" w:rsidRPr="00232782">
        <w:rPr>
          <w:b/>
          <w:color w:val="7030A0"/>
        </w:rPr>
        <w:t>[7.14]</w:t>
      </w:r>
      <w:r w:rsidR="006B66C5" w:rsidRPr="00232782">
        <w:t xml:space="preserve"> </w:t>
      </w:r>
      <w:r w:rsidR="00CD7C9B" w:rsidRPr="00232782">
        <w:t xml:space="preserve">… </w:t>
      </w:r>
    </w:p>
    <w:p w:rsidR="00CD7C9B" w:rsidRPr="00232782" w:rsidRDefault="00CD7C9B" w:rsidP="00CD7C9B">
      <w:pPr>
        <w:spacing w:before="120"/>
      </w:pPr>
      <w:r w:rsidRPr="00232782">
        <w:t xml:space="preserve">A. … </w:t>
      </w:r>
      <w:r w:rsidRPr="00232782">
        <w:rPr>
          <w:u w:val="single"/>
        </w:rPr>
        <w:t>precisely</w:t>
      </w:r>
      <w:r w:rsidRPr="00232782">
        <w:t xml:space="preserve"> how sho</w:t>
      </w:r>
      <w:r w:rsidR="00232782" w:rsidRPr="00232782">
        <w:t>uld you interpret (in words) an estimated</w:t>
      </w:r>
      <w:r w:rsidRPr="00232782">
        <w:t xml:space="preserve"> coefficient for </w:t>
      </w:r>
      <w:r w:rsidRPr="00232782">
        <w:rPr>
          <w:i/>
        </w:rPr>
        <w:t>female</w:t>
      </w:r>
      <w:r w:rsidRPr="00232782">
        <w:t>?</w:t>
      </w:r>
    </w:p>
    <w:p w:rsidR="00CD7C9B" w:rsidRPr="00232782" w:rsidRDefault="00CD7C9B" w:rsidP="00CD7C9B"/>
    <w:p w:rsidR="00CD7C9B" w:rsidRPr="00232782" w:rsidRDefault="00CD7C9B" w:rsidP="00CD7C9B"/>
    <w:p w:rsidR="00CD7C9B" w:rsidRPr="00232782" w:rsidRDefault="00CD7C9B" w:rsidP="00CD7C9B">
      <w:r w:rsidRPr="00232782">
        <w:t xml:space="preserve">B. … </w:t>
      </w:r>
      <w:r w:rsidRPr="00232782">
        <w:rPr>
          <w:u w:val="single"/>
        </w:rPr>
        <w:t>precisely</w:t>
      </w:r>
      <w:r w:rsidRPr="00232782">
        <w:t xml:space="preserve"> how should you interpret (in words) </w:t>
      </w:r>
      <w:r w:rsidR="00232782" w:rsidRPr="00232782">
        <w:t>an estimated</w:t>
      </w:r>
      <w:r w:rsidRPr="00232782">
        <w:t xml:space="preserve"> coefficient for </w:t>
      </w:r>
      <w:r w:rsidRPr="00232782">
        <w:rPr>
          <w:i/>
        </w:rPr>
        <w:t>married</w:t>
      </w:r>
      <w:r w:rsidRPr="00232782">
        <w:t>?</w:t>
      </w:r>
    </w:p>
    <w:p w:rsidR="00CD7C9B" w:rsidRPr="00232782" w:rsidRDefault="00CD7C9B" w:rsidP="00CD7C9B"/>
    <w:p w:rsidR="00CD7C9B" w:rsidRPr="00232782" w:rsidRDefault="00CD7C9B" w:rsidP="00CD7C9B"/>
    <w:p w:rsidR="00CD7C9B" w:rsidRPr="00232782" w:rsidRDefault="00CD7C9B" w:rsidP="00CD7C9B">
      <w:r w:rsidRPr="00232782">
        <w:t xml:space="preserve">C. … </w:t>
      </w:r>
      <w:r w:rsidRPr="00232782">
        <w:rPr>
          <w:u w:val="single"/>
        </w:rPr>
        <w:t>precisely</w:t>
      </w:r>
      <w:r w:rsidRPr="00232782">
        <w:t xml:space="preserve"> how should you interpret (in words) </w:t>
      </w:r>
      <w:r w:rsidR="00232782" w:rsidRPr="00232782">
        <w:t>an estimated</w:t>
      </w:r>
      <w:r w:rsidRPr="00232782">
        <w:t xml:space="preserve"> coefficient for </w:t>
      </w:r>
      <w:r w:rsidRPr="00232782">
        <w:rPr>
          <w:i/>
        </w:rPr>
        <w:t>married*female</w:t>
      </w:r>
      <w:r w:rsidRPr="00232782">
        <w:t>?</w:t>
      </w:r>
    </w:p>
    <w:p w:rsidR="00CD7C9B" w:rsidRPr="00232782" w:rsidRDefault="00CD7C9B" w:rsidP="00CD7C9B"/>
    <w:p w:rsidR="00CD7C9B" w:rsidRPr="00232782" w:rsidRDefault="00CD7C9B" w:rsidP="00CD7C9B"/>
    <w:p w:rsidR="00CD7C9B" w:rsidRPr="00232782" w:rsidRDefault="00CD7C9B" w:rsidP="00CD7C9B">
      <w:r w:rsidRPr="00232782">
        <w:t xml:space="preserve">D. </w:t>
      </w:r>
      <w:r w:rsidR="00232782" w:rsidRPr="00232782">
        <w:t>… what value</w:t>
      </w:r>
      <w:r w:rsidRPr="00232782">
        <w:t xml:space="preserve"> </w:t>
      </w:r>
      <w:r w:rsidR="00232782" w:rsidRPr="00232782">
        <w:t xml:space="preserve">accurately defines </w:t>
      </w:r>
      <w:r w:rsidRPr="00232782">
        <w:t xml:space="preserve">the estimated effect of being married on </w:t>
      </w:r>
      <w:r w:rsidRPr="00232782">
        <w:rPr>
          <w:i/>
        </w:rPr>
        <w:t>log</w:t>
      </w:r>
      <w:r w:rsidRPr="00232782">
        <w:t>(</w:t>
      </w:r>
      <w:r w:rsidRPr="00232782">
        <w:rPr>
          <w:i/>
        </w:rPr>
        <w:t>wages</w:t>
      </w:r>
      <w:r w:rsidRPr="00232782">
        <w:t>) for a female</w:t>
      </w:r>
      <w:r w:rsidR="00232782" w:rsidRPr="00232782">
        <w:t>?</w:t>
      </w:r>
    </w:p>
    <w:p w:rsidR="00CD7C9B" w:rsidRPr="00232782" w:rsidRDefault="00CD7C9B" w:rsidP="00CD7C9B"/>
    <w:p w:rsidR="00CD7C9B" w:rsidRPr="00232782" w:rsidRDefault="00CD7C9B" w:rsidP="00CD7C9B"/>
    <w:p w:rsidR="00CD7C9B" w:rsidRPr="00232782" w:rsidRDefault="00232782" w:rsidP="00CD7C9B">
      <w:pPr>
        <w:spacing w:before="120"/>
      </w:pPr>
      <w:r w:rsidRPr="00232782">
        <w:t>3</w:t>
      </w:r>
      <w:r w:rsidR="00CD7C9B" w:rsidRPr="00232782">
        <w:t xml:space="preserve">. Recalling the equation for estimating </w:t>
      </w:r>
      <w:r w:rsidR="00CD7C9B" w:rsidRPr="00232782">
        <w:rPr>
          <w:i/>
        </w:rPr>
        <w:t>proportional</w:t>
      </w:r>
      <w:r w:rsidR="00CD7C9B" w:rsidRPr="00232782">
        <w:t xml:space="preserve"> changes in wages</w:t>
      </w:r>
      <w:r w:rsidRPr="00232782">
        <w:t xml:space="preserve"> </w:t>
      </w:r>
      <w:r w:rsidRPr="00232782">
        <w:t>(a few weeks</w:t>
      </w:r>
      <w:r w:rsidRPr="00232782">
        <w:t>, when</w:t>
      </w:r>
      <w:r w:rsidRPr="00232782">
        <w:t xml:space="preserve"> we discussed log-linear models)</w:t>
      </w:r>
      <w:r w:rsidR="00CD7C9B" w:rsidRPr="00232782">
        <w:t xml:space="preserve">, answer the following questions </w:t>
      </w:r>
      <w:r w:rsidRPr="00232782">
        <w:t xml:space="preserve">using the results shown in Wooldridge’s equation </w:t>
      </w:r>
      <w:r w:rsidRPr="00232782">
        <w:rPr>
          <w:b/>
          <w:color w:val="7030A0"/>
        </w:rPr>
        <w:t>[7.14]</w:t>
      </w:r>
      <w:r w:rsidRPr="00232782">
        <w:t xml:space="preserve"> (double-checking </w:t>
      </w:r>
      <w:r w:rsidRPr="00232782">
        <w:rPr>
          <w:color w:val="7030A0"/>
        </w:rPr>
        <w:t>Example 7.6</w:t>
      </w:r>
      <w:r w:rsidRPr="00232782">
        <w:t xml:space="preserve"> if necessary)</w:t>
      </w:r>
      <w:r w:rsidR="00CD7C9B" w:rsidRPr="00232782">
        <w:t>:</w:t>
      </w:r>
    </w:p>
    <w:p w:rsidR="00CD7C9B" w:rsidRPr="00232782" w:rsidRDefault="00CD7C9B" w:rsidP="00CD7C9B">
      <w:pPr>
        <w:spacing w:before="120"/>
      </w:pPr>
      <w:r w:rsidRPr="00232782">
        <w:t xml:space="preserve">A. … </w:t>
      </w:r>
      <w:r w:rsidRPr="00232782">
        <w:rPr>
          <w:u w:val="single"/>
        </w:rPr>
        <w:t>precisely</w:t>
      </w:r>
      <w:r w:rsidRPr="00232782">
        <w:t xml:space="preserve"> what proportion less will an unmarried female earn than an unmarried male?</w:t>
      </w:r>
    </w:p>
    <w:p w:rsidR="00CD7C9B" w:rsidRPr="00232782" w:rsidRDefault="00CD7C9B" w:rsidP="00CD7C9B"/>
    <w:p w:rsidR="00CD7C9B" w:rsidRPr="00232782" w:rsidRDefault="00CD7C9B" w:rsidP="00CD7C9B"/>
    <w:p w:rsidR="00CD7C9B" w:rsidRPr="00232782" w:rsidRDefault="00CD7C9B" w:rsidP="00CD7C9B">
      <w:r w:rsidRPr="00232782">
        <w:t xml:space="preserve">B. … </w:t>
      </w:r>
      <w:r w:rsidRPr="00232782">
        <w:rPr>
          <w:u w:val="single"/>
        </w:rPr>
        <w:t>precisely</w:t>
      </w:r>
      <w:r w:rsidRPr="00232782">
        <w:t xml:space="preserve"> what proportion less will an unmarried male earn than a married male?</w:t>
      </w:r>
    </w:p>
    <w:p w:rsidR="00CD7C9B" w:rsidRPr="00232782" w:rsidRDefault="00CD7C9B" w:rsidP="00CD7C9B"/>
    <w:p w:rsidR="00CD7C9B" w:rsidRPr="00232782" w:rsidRDefault="00CD7C9B" w:rsidP="00CD7C9B"/>
    <w:p w:rsidR="00CD7C9B" w:rsidRPr="00232782" w:rsidRDefault="00CD7C9B" w:rsidP="00CD7C9B">
      <w:r w:rsidRPr="00232782">
        <w:t xml:space="preserve">C. … </w:t>
      </w:r>
      <w:r w:rsidRPr="00232782">
        <w:rPr>
          <w:u w:val="single"/>
        </w:rPr>
        <w:t>precisely</w:t>
      </w:r>
      <w:r w:rsidRPr="00232782">
        <w:t xml:space="preserve"> what proportion less will an unmarried female earn than a married female? (Be careful…)</w:t>
      </w:r>
    </w:p>
    <w:p w:rsidR="00CD7C9B" w:rsidRPr="00232782" w:rsidRDefault="00CD7C9B" w:rsidP="00CD7C9B"/>
    <w:p w:rsidR="00CD7C9B" w:rsidRPr="00232782" w:rsidRDefault="00CD7C9B" w:rsidP="00CD7C9B"/>
    <w:p w:rsidR="001527FC" w:rsidRDefault="001527FC">
      <w:pPr>
        <w:spacing w:after="200" w:line="276" w:lineRule="auto"/>
      </w:pPr>
      <w:r>
        <w:br w:type="page"/>
      </w:r>
    </w:p>
    <w:p w:rsidR="00CD7C9B" w:rsidRDefault="00232782" w:rsidP="00CD7C9B">
      <w:pPr>
        <w:spacing w:before="120"/>
      </w:pPr>
      <w:r>
        <w:lastRenderedPageBreak/>
        <w:t>4</w:t>
      </w:r>
      <w:r w:rsidR="00CD7C9B">
        <w:t xml:space="preserve">. </w:t>
      </w:r>
      <w:proofErr w:type="spellStart"/>
      <w:r w:rsidR="00CD7C9B">
        <w:t>Kam</w:t>
      </w:r>
      <w:proofErr w:type="spellEnd"/>
      <w:r w:rsidR="00CD7C9B">
        <w:t xml:space="preserve"> and Franzese’s second example explores how party and gender affect </w:t>
      </w:r>
      <w:r w:rsidR="00CD7C9B" w:rsidRPr="00CD7C9B">
        <w:t>attitudes towards spending on social welfare;</w:t>
      </w:r>
      <w:r w:rsidR="00CD7C9B">
        <w:t xml:space="preserve"> if you estimate a model with dummy variables for </w:t>
      </w:r>
      <w:r w:rsidR="00CD7C9B">
        <w:rPr>
          <w:i/>
        </w:rPr>
        <w:t>Republican</w:t>
      </w:r>
      <w:r w:rsidR="00CD7C9B">
        <w:t xml:space="preserve"> and </w:t>
      </w:r>
      <w:r w:rsidR="00CD7C9B" w:rsidRPr="00D81761">
        <w:rPr>
          <w:i/>
        </w:rPr>
        <w:t>female</w:t>
      </w:r>
      <w:r w:rsidR="00CD7C9B">
        <w:t>, and an interaction term (</w:t>
      </w:r>
      <w:r w:rsidR="00CD7C9B">
        <w:rPr>
          <w:i/>
        </w:rPr>
        <w:t>Republican</w:t>
      </w:r>
      <w:r w:rsidR="00CD7C9B" w:rsidRPr="00D81761">
        <w:rPr>
          <w:i/>
        </w:rPr>
        <w:t>*female</w:t>
      </w:r>
      <w:r w:rsidR="00CD7C9B">
        <w:t>),</w:t>
      </w:r>
      <w:r w:rsidR="006B66C5">
        <w:t xml:space="preserve"> as in equations</w:t>
      </w:r>
      <w:r>
        <w:rPr>
          <w:b/>
          <w:color w:val="7030A0"/>
        </w:rPr>
        <w:t xml:space="preserve"> </w:t>
      </w:r>
      <w:r w:rsidR="006B66C5">
        <w:t>…</w:t>
      </w:r>
      <w:r w:rsidR="00CD7C9B">
        <w:t xml:space="preserve"> </w:t>
      </w:r>
    </w:p>
    <w:p w:rsidR="00CD7C9B" w:rsidRDefault="00CD7C9B" w:rsidP="00132306">
      <w:pPr>
        <w:spacing w:before="120"/>
      </w:pPr>
      <w:r>
        <w:t xml:space="preserve">A. … </w:t>
      </w:r>
      <w:r w:rsidRPr="00F55833">
        <w:rPr>
          <w:u w:val="single"/>
        </w:rPr>
        <w:t>precisely</w:t>
      </w:r>
      <w:r>
        <w:t xml:space="preserve"> how should you interpret (in words) the coefficient for </w:t>
      </w:r>
      <w:r>
        <w:rPr>
          <w:i/>
        </w:rPr>
        <w:t>Republican</w:t>
      </w:r>
      <w:r>
        <w:t>?</w:t>
      </w:r>
    </w:p>
    <w:p w:rsidR="00CD7C9B" w:rsidRDefault="00CD7C9B" w:rsidP="00CD7C9B"/>
    <w:p w:rsidR="00CD7C9B" w:rsidRDefault="00CD7C9B" w:rsidP="00CD7C9B">
      <w:pPr>
        <w:spacing w:before="120"/>
      </w:pPr>
      <w:r>
        <w:t xml:space="preserve">B. … </w:t>
      </w:r>
      <w:r w:rsidRPr="00F55833">
        <w:rPr>
          <w:u w:val="single"/>
        </w:rPr>
        <w:t>precisely</w:t>
      </w:r>
      <w:r>
        <w:t xml:space="preserve"> how should you interpret (in words) the coefficient for </w:t>
      </w:r>
      <w:r w:rsidRPr="00E46C73">
        <w:rPr>
          <w:i/>
        </w:rPr>
        <w:t>female</w:t>
      </w:r>
      <w:r>
        <w:t>?</w:t>
      </w:r>
    </w:p>
    <w:p w:rsidR="00CD7C9B" w:rsidRDefault="00CD7C9B" w:rsidP="00CD7C9B"/>
    <w:p w:rsidR="00CD7C9B" w:rsidRPr="00DD3CA7" w:rsidRDefault="00CD7C9B" w:rsidP="001527FC">
      <w:pPr>
        <w:spacing w:before="120"/>
      </w:pPr>
      <w:r>
        <w:t xml:space="preserve">C. … </w:t>
      </w:r>
      <w:r>
        <w:rPr>
          <w:u w:val="single"/>
        </w:rPr>
        <w:t>precisely</w:t>
      </w:r>
      <w:r w:rsidRPr="00F55833">
        <w:t xml:space="preserve"> </w:t>
      </w:r>
      <w:r>
        <w:t xml:space="preserve">how should you interpret (in words) the coefficient for </w:t>
      </w:r>
      <w:r>
        <w:rPr>
          <w:i/>
        </w:rPr>
        <w:t>Republican*female</w:t>
      </w:r>
      <w:r>
        <w:t>?</w:t>
      </w:r>
    </w:p>
    <w:p w:rsidR="00CD7C9B" w:rsidRDefault="00CD7C9B" w:rsidP="00CD7C9B"/>
    <w:p w:rsidR="00CD7C9B" w:rsidRDefault="00CD7C9B" w:rsidP="001527FC">
      <w:pPr>
        <w:spacing w:before="120"/>
      </w:pPr>
      <w:r>
        <w:t xml:space="preserve">D. Calculate </w:t>
      </w:r>
      <w:r w:rsidR="001454D1">
        <w:t>a</w:t>
      </w:r>
      <w:r>
        <w:t xml:space="preserve"> number that captures the estimated effect of being a Republican on attitudes towards social welfare spending for a female.</w:t>
      </w:r>
    </w:p>
    <w:p w:rsidR="00CD7C9B" w:rsidRDefault="00CD7C9B" w:rsidP="00CD7C9B"/>
    <w:p w:rsidR="00CD7C9B" w:rsidRPr="00510D11" w:rsidRDefault="00CD7C9B" w:rsidP="00CD7C9B">
      <w:pPr>
        <w:rPr>
          <w:color w:val="000000" w:themeColor="text1"/>
        </w:rPr>
      </w:pPr>
    </w:p>
    <w:p w:rsidR="00510D11" w:rsidRDefault="00232782" w:rsidP="003520D1">
      <w:pPr>
        <w:rPr>
          <w:color w:val="000000" w:themeColor="text1"/>
        </w:rPr>
      </w:pPr>
      <w:r>
        <w:rPr>
          <w:color w:val="000000" w:themeColor="text1"/>
        </w:rPr>
        <w:t>5</w:t>
      </w:r>
      <w:r w:rsidR="003520D1" w:rsidRPr="00510D11">
        <w:rPr>
          <w:color w:val="000000" w:themeColor="text1"/>
        </w:rPr>
        <w:t xml:space="preserve">. For </w:t>
      </w:r>
      <w:proofErr w:type="spellStart"/>
      <w:r w:rsidR="003520D1" w:rsidRPr="00510D11">
        <w:rPr>
          <w:color w:val="000000" w:themeColor="text1"/>
        </w:rPr>
        <w:t>Kam</w:t>
      </w:r>
      <w:proofErr w:type="spellEnd"/>
      <w:r w:rsidR="003520D1" w:rsidRPr="00510D11">
        <w:rPr>
          <w:color w:val="000000" w:themeColor="text1"/>
        </w:rPr>
        <w:t xml:space="preserve"> and Franzese’s </w:t>
      </w:r>
      <w:r w:rsidR="00296E5E" w:rsidRPr="00510D11">
        <w:rPr>
          <w:color w:val="000000" w:themeColor="text1"/>
        </w:rPr>
        <w:t xml:space="preserve">second </w:t>
      </w:r>
      <w:r w:rsidR="003520D1" w:rsidRPr="00510D11">
        <w:rPr>
          <w:color w:val="000000" w:themeColor="text1"/>
        </w:rPr>
        <w:t xml:space="preserve">example, </w:t>
      </w:r>
      <w:r w:rsidR="00510D11" w:rsidRPr="00510D11">
        <w:rPr>
          <w:color w:val="000000" w:themeColor="text1"/>
        </w:rPr>
        <w:t xml:space="preserve">do not provide </w:t>
      </w:r>
      <w:r w:rsidR="003520D1" w:rsidRPr="00510D11">
        <w:rPr>
          <w:color w:val="000000" w:themeColor="text1"/>
        </w:rPr>
        <w:t>equation</w:t>
      </w:r>
      <w:r w:rsidR="00510D11" w:rsidRPr="00510D11">
        <w:rPr>
          <w:color w:val="000000" w:themeColor="text1"/>
        </w:rPr>
        <w:t>s</w:t>
      </w:r>
      <w:r w:rsidR="003520D1" w:rsidRPr="00510D11">
        <w:rPr>
          <w:color w:val="000000" w:themeColor="text1"/>
        </w:rPr>
        <w:t xml:space="preserve"> for variance</w:t>
      </w:r>
      <w:r w:rsidR="00510D11" w:rsidRPr="00510D11">
        <w:rPr>
          <w:color w:val="000000" w:themeColor="text1"/>
        </w:rPr>
        <w:t>s. Using earlier parts of th</w:t>
      </w:r>
      <w:r>
        <w:rPr>
          <w:color w:val="000000" w:themeColor="text1"/>
        </w:rPr>
        <w:t>at</w:t>
      </w:r>
      <w:r w:rsidR="00510D11" w:rsidRPr="00510D11">
        <w:rPr>
          <w:color w:val="000000" w:themeColor="text1"/>
        </w:rPr>
        <w:t xml:space="preserve"> book</w:t>
      </w:r>
      <w:r w:rsidR="00510D11">
        <w:rPr>
          <w:color w:val="000000" w:themeColor="text1"/>
        </w:rPr>
        <w:t xml:space="preserve"> and/or the </w:t>
      </w:r>
      <w:proofErr w:type="spellStart"/>
      <w:r w:rsidR="00510D11">
        <w:rPr>
          <w:color w:val="000000" w:themeColor="text1"/>
        </w:rPr>
        <w:t>Brambor</w:t>
      </w:r>
      <w:proofErr w:type="spellEnd"/>
      <w:r w:rsidR="00510D11">
        <w:rPr>
          <w:color w:val="000000" w:themeColor="text1"/>
        </w:rPr>
        <w:t xml:space="preserve">, Clark and </w:t>
      </w:r>
      <w:proofErr w:type="spellStart"/>
      <w:r w:rsidR="00510D11">
        <w:rPr>
          <w:color w:val="000000" w:themeColor="text1"/>
        </w:rPr>
        <w:t>Golder</w:t>
      </w:r>
      <w:proofErr w:type="spellEnd"/>
      <w:r w:rsidR="00510D11">
        <w:rPr>
          <w:color w:val="000000" w:themeColor="text1"/>
        </w:rPr>
        <w:t xml:space="preserve"> article</w:t>
      </w:r>
      <w:r w:rsidR="00510D11" w:rsidRPr="00510D11">
        <w:rPr>
          <w:color w:val="000000" w:themeColor="text1"/>
        </w:rPr>
        <w:t xml:space="preserve">, fill in the necessary equations and perform the calculations for Tables 17 and 18 on page 55: </w:t>
      </w:r>
    </w:p>
    <w:p w:rsidR="00510D11" w:rsidRPr="00510D11" w:rsidRDefault="00510D11" w:rsidP="003520D1">
      <w:pPr>
        <w:rPr>
          <w:color w:val="000000" w:themeColor="text1"/>
        </w:rPr>
      </w:pPr>
    </w:p>
    <w:p w:rsidR="00510D11" w:rsidRPr="00510D11" w:rsidRDefault="00510D11" w:rsidP="003520D1">
      <w:pPr>
        <w:rPr>
          <w:color w:val="000000" w:themeColor="text1"/>
        </w:rPr>
      </w:pPr>
      <w:r w:rsidRPr="00510D11">
        <w:rPr>
          <w:color w:val="000000" w:themeColor="text1"/>
        </w:rPr>
        <w:tab/>
      </w:r>
      <w:r w:rsidRPr="00510D11">
        <w:rPr>
          <w:color w:val="000000" w:themeColor="text1"/>
        </w:rPr>
        <w:tab/>
      </w:r>
      <w:r w:rsidRPr="00510D11">
        <w:rPr>
          <w:color w:val="000000" w:themeColor="text1"/>
        </w:rPr>
        <w:tab/>
      </w:r>
      <w:r w:rsidRPr="00510D11">
        <w:rPr>
          <w:color w:val="000000" w:themeColor="text1"/>
        </w:rPr>
        <w:tab/>
        <w:t xml:space="preserve">If </w:t>
      </w:r>
      <w:r w:rsidRPr="00510D11">
        <w:rPr>
          <w:i/>
          <w:color w:val="000000" w:themeColor="text1"/>
        </w:rPr>
        <w:t>Republican</w:t>
      </w:r>
      <w:r w:rsidRPr="00510D11">
        <w:rPr>
          <w:color w:val="000000" w:themeColor="text1"/>
        </w:rPr>
        <w:t xml:space="preserve"> = 0</w:t>
      </w:r>
      <w:r w:rsidRPr="00510D11">
        <w:rPr>
          <w:color w:val="000000" w:themeColor="text1"/>
        </w:rPr>
        <w:tab/>
      </w:r>
      <w:r w:rsidRPr="00510D11">
        <w:rPr>
          <w:color w:val="000000" w:themeColor="text1"/>
        </w:rPr>
        <w:tab/>
      </w:r>
      <w:r w:rsidRPr="00510D11">
        <w:rPr>
          <w:color w:val="000000" w:themeColor="text1"/>
        </w:rPr>
        <w:tab/>
        <w:t xml:space="preserve">if </w:t>
      </w:r>
      <w:r w:rsidRPr="00510D11">
        <w:rPr>
          <w:i/>
          <w:color w:val="000000" w:themeColor="text1"/>
        </w:rPr>
        <w:t>Republican</w:t>
      </w:r>
      <w:r w:rsidRPr="00510D11">
        <w:rPr>
          <w:color w:val="000000" w:themeColor="text1"/>
        </w:rPr>
        <w:t xml:space="preserve"> = 1</w:t>
      </w:r>
    </w:p>
    <w:p w:rsidR="00510D11" w:rsidRPr="00510D11" w:rsidRDefault="00593D02" w:rsidP="001454D1">
      <w:pPr>
        <w:ind w:left="288"/>
        <w:rPr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Marginal effect    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∂</m:t>
            </m:r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y</m:t>
                </m:r>
              </m:e>
            </m:acc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∂F</m:t>
            </m:r>
          </m:den>
        </m:f>
      </m:oMath>
    </w:p>
    <w:p w:rsidR="00510D11" w:rsidRDefault="00510D11" w:rsidP="001454D1">
      <w:pPr>
        <w:ind w:left="288"/>
        <w:rPr>
          <w:color w:val="000000" w:themeColor="text1"/>
        </w:rPr>
      </w:pPr>
    </w:p>
    <w:p w:rsidR="00510D11" w:rsidRPr="00510D11" w:rsidRDefault="00593D02" w:rsidP="001454D1">
      <w:pPr>
        <w:ind w:left="288"/>
        <w:rPr>
          <w:rFonts w:eastAsiaTheme="minorEastAsia"/>
          <w:color w:val="000000" w:themeColor="text1"/>
        </w:rPr>
      </w:pPr>
      <w:r>
        <w:rPr>
          <w:color w:val="000000" w:themeColor="text1"/>
        </w:rPr>
        <w:t xml:space="preserve">Standard error  </w:t>
      </w:r>
      <w:r w:rsidR="00510D11" w:rsidRPr="00593D02">
        <w:rPr>
          <w:i/>
          <w:color w:val="000000" w:themeColor="text1"/>
          <w:sz w:val="24"/>
          <w:szCs w:val="24"/>
        </w:rPr>
        <w:t>se</w:t>
      </w:r>
      <w:r w:rsidR="00510D11" w:rsidRPr="00510D11">
        <w:rPr>
          <w:color w:val="000000" w:themeColor="text1"/>
        </w:rPr>
        <w:t xml:space="preserve">(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∂</m:t>
            </m:r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y</m:t>
                </m:r>
              </m:e>
            </m:acc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∂F</m:t>
            </m:r>
          </m:den>
        </m:f>
      </m:oMath>
      <w:r w:rsidR="003520D1" w:rsidRPr="00510D11">
        <w:rPr>
          <w:rFonts w:eastAsiaTheme="minorEastAsia"/>
          <w:color w:val="000000" w:themeColor="text1"/>
        </w:rPr>
        <w:t xml:space="preserve"> </w:t>
      </w:r>
      <w:r w:rsidR="00510D11" w:rsidRPr="00510D11">
        <w:rPr>
          <w:rFonts w:eastAsiaTheme="minorEastAsia"/>
          <w:color w:val="000000" w:themeColor="text1"/>
        </w:rPr>
        <w:t xml:space="preserve">) </w:t>
      </w:r>
    </w:p>
    <w:p w:rsidR="00510D11" w:rsidRPr="00510D11" w:rsidRDefault="00510D11" w:rsidP="001454D1">
      <w:pPr>
        <w:ind w:left="288"/>
        <w:rPr>
          <w:rFonts w:eastAsiaTheme="minorEastAsia"/>
          <w:color w:val="000000" w:themeColor="text1"/>
        </w:rPr>
      </w:pPr>
    </w:p>
    <w:p w:rsidR="00510D11" w:rsidRPr="00510D11" w:rsidRDefault="00593D02" w:rsidP="001454D1">
      <w:pPr>
        <w:ind w:left="288"/>
        <w:rPr>
          <w:rFonts w:eastAsiaTheme="minorEastAsia"/>
          <w:color w:val="000000" w:themeColor="text1"/>
        </w:rPr>
      </w:pPr>
      <w:r>
        <w:rPr>
          <w:rFonts w:eastAsiaTheme="minorEastAsia"/>
          <w:i/>
          <w:color w:val="000000" w:themeColor="text1"/>
        </w:rPr>
        <w:t>t</w:t>
      </w:r>
      <w:r>
        <w:rPr>
          <w:rFonts w:eastAsiaTheme="minorEastAsia"/>
          <w:color w:val="000000" w:themeColor="text1"/>
        </w:rPr>
        <w:t xml:space="preserve"> s</w:t>
      </w:r>
      <w:r w:rsidR="00510D11" w:rsidRPr="00510D11">
        <w:rPr>
          <w:rFonts w:eastAsiaTheme="minorEastAsia"/>
          <w:color w:val="000000" w:themeColor="text1"/>
        </w:rPr>
        <w:t>tatistic</w:t>
      </w:r>
    </w:p>
    <w:p w:rsidR="00510D11" w:rsidRPr="00510D11" w:rsidRDefault="00510D11" w:rsidP="001454D1">
      <w:pPr>
        <w:ind w:left="288"/>
        <w:rPr>
          <w:rFonts w:eastAsiaTheme="minorEastAsia"/>
          <w:color w:val="000000" w:themeColor="text1"/>
        </w:rPr>
      </w:pPr>
    </w:p>
    <w:p w:rsidR="00510D11" w:rsidRPr="00510D11" w:rsidRDefault="00510D11" w:rsidP="001454D1">
      <w:pPr>
        <w:ind w:left="288"/>
        <w:rPr>
          <w:rFonts w:eastAsiaTheme="minorEastAsia"/>
          <w:color w:val="000000" w:themeColor="text1"/>
        </w:rPr>
      </w:pPr>
    </w:p>
    <w:p w:rsidR="00510D11" w:rsidRDefault="00510D11" w:rsidP="003520D1">
      <w:pPr>
        <w:rPr>
          <w:rFonts w:eastAsiaTheme="minorEastAsia"/>
          <w:color w:val="000000" w:themeColor="text1"/>
        </w:rPr>
      </w:pPr>
      <w:r w:rsidRPr="00510D11">
        <w:rPr>
          <w:rFonts w:eastAsiaTheme="minorEastAsia"/>
          <w:color w:val="000000" w:themeColor="text1"/>
        </w:rPr>
        <w:tab/>
      </w:r>
      <w:r w:rsidRPr="00510D11">
        <w:rPr>
          <w:rFonts w:eastAsiaTheme="minorEastAsia"/>
          <w:color w:val="000000" w:themeColor="text1"/>
        </w:rPr>
        <w:tab/>
      </w:r>
      <w:r w:rsidRPr="00510D11">
        <w:rPr>
          <w:rFonts w:eastAsiaTheme="minorEastAsia"/>
          <w:color w:val="000000" w:themeColor="text1"/>
        </w:rPr>
        <w:tab/>
      </w:r>
      <w:r w:rsidRPr="00510D11">
        <w:rPr>
          <w:rFonts w:eastAsiaTheme="minorEastAsia"/>
          <w:color w:val="000000" w:themeColor="text1"/>
        </w:rPr>
        <w:tab/>
        <w:t xml:space="preserve">if </w:t>
      </w:r>
      <w:r w:rsidRPr="00510D11">
        <w:rPr>
          <w:rFonts w:eastAsiaTheme="minorEastAsia"/>
          <w:i/>
          <w:color w:val="000000" w:themeColor="text1"/>
        </w:rPr>
        <w:t xml:space="preserve">Female </w:t>
      </w:r>
      <w:r w:rsidRPr="00510D11">
        <w:rPr>
          <w:rFonts w:eastAsiaTheme="minorEastAsia"/>
          <w:color w:val="000000" w:themeColor="text1"/>
        </w:rPr>
        <w:t>= 0</w:t>
      </w:r>
      <w:r w:rsidRPr="00510D11">
        <w:rPr>
          <w:rFonts w:eastAsiaTheme="minorEastAsia"/>
          <w:color w:val="000000" w:themeColor="text1"/>
        </w:rPr>
        <w:tab/>
      </w:r>
      <w:r w:rsidRPr="00510D11">
        <w:rPr>
          <w:rFonts w:eastAsiaTheme="minorEastAsia"/>
          <w:color w:val="000000" w:themeColor="text1"/>
        </w:rPr>
        <w:tab/>
      </w:r>
      <w:r w:rsidRPr="00510D11">
        <w:rPr>
          <w:rFonts w:eastAsiaTheme="minorEastAsia"/>
          <w:color w:val="000000" w:themeColor="text1"/>
        </w:rPr>
        <w:tab/>
      </w:r>
      <w:r w:rsidRPr="00510D11">
        <w:rPr>
          <w:rFonts w:eastAsiaTheme="minorEastAsia"/>
          <w:color w:val="000000" w:themeColor="text1"/>
        </w:rPr>
        <w:tab/>
        <w:t xml:space="preserve">if </w:t>
      </w:r>
      <w:r w:rsidRPr="00510D11">
        <w:rPr>
          <w:rFonts w:eastAsiaTheme="minorEastAsia"/>
          <w:i/>
          <w:color w:val="000000" w:themeColor="text1"/>
        </w:rPr>
        <w:t xml:space="preserve">Female </w:t>
      </w:r>
      <w:r w:rsidRPr="00510D11">
        <w:rPr>
          <w:rFonts w:eastAsiaTheme="minorEastAsia"/>
          <w:color w:val="000000" w:themeColor="text1"/>
        </w:rPr>
        <w:t>= 1</w:t>
      </w:r>
    </w:p>
    <w:p w:rsidR="00510D11" w:rsidRPr="00510D11" w:rsidRDefault="00593D02" w:rsidP="00593D02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    </w:t>
      </w:r>
      <w:r w:rsidRPr="00593D02">
        <w:rPr>
          <w:rFonts w:eastAsiaTheme="minorEastAsia"/>
          <w:color w:val="000000" w:themeColor="text1"/>
        </w:rPr>
        <w:t xml:space="preserve">Marginal effect  </w:t>
      </w:r>
      <w:r>
        <w:rPr>
          <w:rFonts w:eastAsiaTheme="minorEastAsia"/>
          <w:color w:val="000000" w:themeColor="text1"/>
        </w:rPr>
        <w:t xml:space="preserve">   </w:t>
      </w:r>
      <w:r w:rsidRPr="00593D02">
        <w:rPr>
          <w:rFonts w:eastAsiaTheme="minorEastAsia"/>
          <w:color w:val="000000" w:themeColor="text1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∂</m:t>
            </m:r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y</m:t>
                </m:r>
              </m:e>
            </m:acc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∂R</m:t>
            </m:r>
          </m:den>
        </m:f>
      </m:oMath>
    </w:p>
    <w:p w:rsidR="00510D11" w:rsidRDefault="00510D11" w:rsidP="001454D1">
      <w:pPr>
        <w:ind w:left="288"/>
        <w:rPr>
          <w:rFonts w:eastAsiaTheme="minorEastAsia"/>
          <w:color w:val="000000" w:themeColor="text1"/>
        </w:rPr>
      </w:pPr>
    </w:p>
    <w:p w:rsidR="00510D11" w:rsidRPr="00510D11" w:rsidRDefault="00593D02" w:rsidP="001454D1">
      <w:pPr>
        <w:ind w:left="288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Standard error  </w:t>
      </w:r>
      <w:r w:rsidR="00510D11" w:rsidRPr="00593D02">
        <w:rPr>
          <w:rFonts w:eastAsiaTheme="minorEastAsia"/>
          <w:i/>
          <w:color w:val="000000" w:themeColor="text1"/>
          <w:sz w:val="24"/>
          <w:szCs w:val="24"/>
        </w:rPr>
        <w:t>se</w:t>
      </w:r>
      <w:r w:rsidR="00510D11" w:rsidRPr="00510D11">
        <w:rPr>
          <w:rFonts w:eastAsiaTheme="minorEastAsia"/>
          <w:color w:val="000000" w:themeColor="text1"/>
        </w:rPr>
        <w:t>(</w:t>
      </w:r>
      <w:r w:rsidR="003520D1" w:rsidRPr="00510D11">
        <w:rPr>
          <w:color w:val="000000" w:themeColor="text1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∂</m:t>
            </m:r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y</m:t>
                </m:r>
              </m:e>
            </m:acc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∂R</m:t>
            </m:r>
          </m:den>
        </m:f>
      </m:oMath>
      <w:r w:rsidR="001527FC">
        <w:rPr>
          <w:rFonts w:eastAsiaTheme="minorEastAsia"/>
          <w:color w:val="000000" w:themeColor="text1"/>
        </w:rPr>
        <w:t>)</w:t>
      </w:r>
    </w:p>
    <w:p w:rsidR="00510D11" w:rsidRPr="00510D11" w:rsidRDefault="00510D11" w:rsidP="001454D1">
      <w:pPr>
        <w:ind w:left="288"/>
        <w:rPr>
          <w:rFonts w:eastAsiaTheme="minorEastAsia"/>
          <w:i/>
          <w:color w:val="000000" w:themeColor="text1"/>
        </w:rPr>
      </w:pPr>
    </w:p>
    <w:p w:rsidR="003520D1" w:rsidRPr="00510D11" w:rsidRDefault="003520D1" w:rsidP="001454D1">
      <w:pPr>
        <w:ind w:left="288"/>
        <w:rPr>
          <w:color w:val="000000" w:themeColor="text1"/>
        </w:rPr>
      </w:pPr>
      <w:r w:rsidRPr="00510D11">
        <w:rPr>
          <w:rFonts w:eastAsiaTheme="minorEastAsia"/>
          <w:i/>
          <w:color w:val="000000" w:themeColor="text1"/>
        </w:rPr>
        <w:t>t</w:t>
      </w:r>
      <w:r w:rsidR="00593D02">
        <w:rPr>
          <w:rFonts w:eastAsiaTheme="minorEastAsia"/>
          <w:color w:val="000000" w:themeColor="text1"/>
        </w:rPr>
        <w:t xml:space="preserve"> </w:t>
      </w:r>
      <w:r w:rsidRPr="00510D11">
        <w:rPr>
          <w:rFonts w:eastAsiaTheme="minorEastAsia"/>
          <w:color w:val="000000" w:themeColor="text1"/>
        </w:rPr>
        <w:t>statistic</w:t>
      </w:r>
    </w:p>
    <w:p w:rsidR="001454D1" w:rsidRPr="00510D11" w:rsidRDefault="001454D1" w:rsidP="001454D1">
      <w:pPr>
        <w:ind w:left="288"/>
        <w:jc w:val="both"/>
        <w:rPr>
          <w:color w:val="000000" w:themeColor="text1"/>
        </w:rPr>
      </w:pPr>
    </w:p>
    <w:p w:rsidR="00DE5B02" w:rsidRDefault="00593D02" w:rsidP="00DE5B02">
      <w:pPr>
        <w:rPr>
          <w:rFonts w:eastAsiaTheme="minorEastAsia"/>
        </w:rPr>
      </w:pPr>
      <w:r>
        <w:t>6</w:t>
      </w:r>
      <w:r w:rsidR="00DE5B02">
        <w:t xml:space="preserve">. For </w:t>
      </w:r>
      <w:proofErr w:type="spellStart"/>
      <w:r w:rsidR="00DE5B02">
        <w:t>Kam</w:t>
      </w:r>
      <w:proofErr w:type="spellEnd"/>
      <w:r w:rsidR="00DE5B02">
        <w:t xml:space="preserve"> and Franzese’s first example, they provide an equation for variance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num>
          <m:den>
            <m:r>
              <w:rPr>
                <w:rFonts w:ascii="Cambria Math" w:hAnsi="Cambria Math"/>
              </w:rPr>
              <m:t>∂G</m:t>
            </m:r>
          </m:den>
        </m:f>
      </m:oMath>
      <w:r w:rsidR="00DE5B02">
        <w:rPr>
          <w:rFonts w:eastAsiaTheme="minorEastAsia"/>
        </w:rPr>
        <w:t xml:space="preserve"> on p. 52. Fill that in:</w:t>
      </w:r>
    </w:p>
    <w:p w:rsidR="00DE5B02" w:rsidRDefault="00DE5B02" w:rsidP="00DE5B02">
      <w:pPr>
        <w:rPr>
          <w:rFonts w:eastAsiaTheme="minorEastAsia"/>
        </w:rPr>
      </w:pPr>
    </w:p>
    <w:p w:rsidR="00DE5B02" w:rsidRDefault="00DE5B02" w:rsidP="00DE5B02">
      <w:pPr>
        <w:rPr>
          <w:rFonts w:eastAsiaTheme="minorEastAsia"/>
        </w:rPr>
      </w:pPr>
    </w:p>
    <w:p w:rsidR="00DE5B02" w:rsidRDefault="00DE5B02" w:rsidP="00DE5B02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Kam</w:t>
      </w:r>
      <w:proofErr w:type="spellEnd"/>
      <w:r>
        <w:rPr>
          <w:rFonts w:eastAsiaTheme="minorEastAsia"/>
        </w:rPr>
        <w:t xml:space="preserve"> and Franzese do not provide </w:t>
      </w:r>
      <w:r>
        <w:t xml:space="preserve">an equation for variance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num>
          <m:den>
            <m:r>
              <w:rPr>
                <w:rFonts w:ascii="Cambria Math" w:hAnsi="Cambria Math"/>
              </w:rPr>
              <m:t>∂R</m:t>
            </m:r>
          </m:den>
        </m:f>
      </m:oMath>
      <w:r>
        <w:rPr>
          <w:rFonts w:eastAsiaTheme="minorEastAsia"/>
        </w:rPr>
        <w:t>. Fill in that missing equation.</w:t>
      </w:r>
    </w:p>
    <w:p w:rsidR="00DE5B02" w:rsidRDefault="00DE5B02" w:rsidP="00DE5B02">
      <w:pPr>
        <w:rPr>
          <w:rFonts w:eastAsiaTheme="minorEastAsia"/>
        </w:rPr>
      </w:pPr>
    </w:p>
    <w:p w:rsidR="00DE5B02" w:rsidRDefault="00DE5B02" w:rsidP="00DE5B02">
      <w:pPr>
        <w:rPr>
          <w:rFonts w:eastAsiaTheme="minorEastAsia"/>
        </w:rPr>
      </w:pPr>
    </w:p>
    <w:p w:rsidR="00593D02" w:rsidRDefault="00DE5B02" w:rsidP="00DE5B02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w:r w:rsidR="00593D02">
        <w:rPr>
          <w:rFonts w:eastAsiaTheme="minorEastAsia"/>
        </w:rPr>
        <w:t xml:space="preserve">For the third row </w:t>
      </w:r>
      <w:r w:rsidR="00593D02" w:rsidRPr="00593D02">
        <w:rPr>
          <w:rFonts w:eastAsiaTheme="minorEastAsia"/>
          <w:b/>
        </w:rPr>
        <w:t>(</w:t>
      </w:r>
      <w:r w:rsidR="00593D02" w:rsidRPr="00593D02">
        <w:rPr>
          <w:rFonts w:eastAsiaTheme="minorEastAsia"/>
          <w:b/>
          <w:i/>
        </w:rPr>
        <w:t>Groups</w:t>
      </w:r>
      <w:r w:rsidR="00593D02" w:rsidRPr="00593D02">
        <w:rPr>
          <w:rFonts w:eastAsiaTheme="minorEastAsia"/>
          <w:b/>
        </w:rPr>
        <w:t xml:space="preserve"> = 2)</w:t>
      </w:r>
      <w:r w:rsidR="00593D02">
        <w:rPr>
          <w:rFonts w:eastAsiaTheme="minorEastAsia"/>
        </w:rPr>
        <w:t xml:space="preserve"> of Table 15 (p. 53)</w:t>
      </w:r>
      <w:r w:rsidR="00593D02">
        <w:rPr>
          <w:rFonts w:eastAsiaTheme="minorEastAsia"/>
        </w:rPr>
        <w:t>, p</w:t>
      </w:r>
      <w:r>
        <w:rPr>
          <w:rFonts w:eastAsiaTheme="minorEastAsia"/>
        </w:rPr>
        <w:t xml:space="preserve">erform the calculations </w:t>
      </w:r>
      <w:r w:rsidR="00593D02">
        <w:rPr>
          <w:rFonts w:eastAsiaTheme="minorEastAsia"/>
        </w:rPr>
        <w:t xml:space="preserve">necessary </w:t>
      </w:r>
      <w:r>
        <w:rPr>
          <w:rFonts w:eastAsiaTheme="minorEastAsia"/>
        </w:rPr>
        <w:t>to show how to</w:t>
      </w:r>
    </w:p>
    <w:p w:rsidR="00DE5B02" w:rsidRDefault="00593D02" w:rsidP="00DE5B02">
      <w:r>
        <w:rPr>
          <w:rFonts w:eastAsiaTheme="minorEastAsia"/>
        </w:rPr>
        <w:t xml:space="preserve">    </w:t>
      </w:r>
      <w:r w:rsidR="00DE5B02">
        <w:rPr>
          <w:rFonts w:eastAsiaTheme="minorEastAsia"/>
        </w:rPr>
        <w:t>find</w:t>
      </w:r>
      <w:r>
        <w:rPr>
          <w:rFonts w:eastAsiaTheme="minorEastAsia"/>
        </w:rPr>
        <w:t xml:space="preserve"> the marginal effect (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acc>
          </m:num>
          <m:den>
            <m:r>
              <w:rPr>
                <w:rFonts w:ascii="Cambria Math" w:hAnsi="Cambria Math"/>
                <w:sz w:val="28"/>
                <w:szCs w:val="28"/>
              </w:rPr>
              <m:t>∂R</m:t>
            </m:r>
          </m:den>
        </m:f>
      </m:oMath>
      <w:r>
        <w:rPr>
          <w:rFonts w:eastAsiaTheme="minorEastAsia"/>
        </w:rPr>
        <w:t>)</w:t>
      </w:r>
      <w:r w:rsidR="00DE5B02">
        <w:rPr>
          <w:rFonts w:eastAsiaTheme="minorEastAsia"/>
        </w:rPr>
        <w:t xml:space="preserve">, </w:t>
      </w:r>
      <w:r>
        <w:rPr>
          <w:rFonts w:eastAsiaTheme="minorEastAsia"/>
        </w:rPr>
        <w:t>the standard error of the marginal effect,</w:t>
      </w:r>
      <w:r w:rsidR="00DE5B02">
        <w:rPr>
          <w:rFonts w:eastAsiaTheme="minorEastAsia"/>
        </w:rPr>
        <w:t xml:space="preserve"> and the t-statistic.</w:t>
      </w:r>
    </w:p>
    <w:p w:rsidR="00DE5B02" w:rsidRDefault="00DE5B02" w:rsidP="00DE5B02">
      <w:pPr>
        <w:jc w:val="both"/>
      </w:pPr>
    </w:p>
    <w:p w:rsidR="00DE5B02" w:rsidRDefault="00DE5B02" w:rsidP="00DE5B02">
      <w:pPr>
        <w:jc w:val="both"/>
      </w:pPr>
    </w:p>
    <w:p w:rsidR="00DE5B02" w:rsidRDefault="00DE5B02" w:rsidP="00DE5B02">
      <w:pPr>
        <w:jc w:val="both"/>
      </w:pPr>
    </w:p>
    <w:p w:rsidR="001527FC" w:rsidRDefault="001527FC">
      <w:pPr>
        <w:spacing w:after="200" w:line="276" w:lineRule="auto"/>
      </w:pPr>
      <w:r>
        <w:br w:type="page"/>
      </w:r>
    </w:p>
    <w:p w:rsidR="00593D02" w:rsidRDefault="00DE5B02" w:rsidP="00DE5B02">
      <w:pPr>
        <w:jc w:val="both"/>
      </w:pPr>
      <w:r>
        <w:lastRenderedPageBreak/>
        <w:t xml:space="preserve">7. Interpret all three lines in figure 4 </w:t>
      </w:r>
      <w:r w:rsidR="00593D02">
        <w:t>or figure</w:t>
      </w:r>
      <w:r>
        <w:t xml:space="preserve"> 5 (p. 63, 65) of </w:t>
      </w:r>
      <w:proofErr w:type="spellStart"/>
      <w:r>
        <w:t>Kam</w:t>
      </w:r>
      <w:proofErr w:type="spellEnd"/>
      <w:r>
        <w:t xml:space="preserve"> and Franzese.</w:t>
      </w:r>
    </w:p>
    <w:p w:rsidR="00593D02" w:rsidRDefault="00593D02" w:rsidP="00DE5B02">
      <w:pPr>
        <w:jc w:val="both"/>
      </w:pPr>
    </w:p>
    <w:p w:rsidR="001527FC" w:rsidRDefault="001527FC" w:rsidP="00DE5B02">
      <w:pPr>
        <w:jc w:val="both"/>
      </w:pPr>
    </w:p>
    <w:p w:rsidR="00593D02" w:rsidRDefault="00593D02" w:rsidP="00DE5B02">
      <w:pPr>
        <w:jc w:val="both"/>
      </w:pPr>
      <w:r>
        <w:t xml:space="preserve">    </w:t>
      </w:r>
      <w:r w:rsidR="00DE5B02">
        <w:t xml:space="preserve">What interpretation must we give to the coefficient for </w:t>
      </w:r>
      <w:r w:rsidR="00DE5B02">
        <w:rPr>
          <w:i/>
        </w:rPr>
        <w:t>Runoff</w:t>
      </w:r>
      <w:r w:rsidR="00DE5B02">
        <w:t>, as estimated in table 1 (p. 19)?</w:t>
      </w:r>
    </w:p>
    <w:p w:rsidR="00593D02" w:rsidRDefault="00593D02" w:rsidP="00DE5B02">
      <w:pPr>
        <w:jc w:val="both"/>
      </w:pPr>
    </w:p>
    <w:p w:rsidR="001527FC" w:rsidRDefault="001527FC" w:rsidP="00DE5B02">
      <w:pPr>
        <w:jc w:val="both"/>
      </w:pPr>
    </w:p>
    <w:p w:rsidR="00DE5B02" w:rsidRPr="00C370E2" w:rsidRDefault="00593D02" w:rsidP="00DE5B02">
      <w:pPr>
        <w:jc w:val="both"/>
      </w:pPr>
      <w:r>
        <w:t xml:space="preserve">    </w:t>
      </w:r>
      <w:r w:rsidR="00DE5B02">
        <w:t>What about this interpretation is nonsensical?</w:t>
      </w:r>
    </w:p>
    <w:p w:rsidR="00DE5B02" w:rsidRDefault="00DE5B02" w:rsidP="00DE5B02">
      <w:pPr>
        <w:jc w:val="both"/>
      </w:pPr>
    </w:p>
    <w:p w:rsidR="00593D02" w:rsidRPr="00510D11" w:rsidRDefault="00593D02" w:rsidP="00593D02">
      <w:pPr>
        <w:jc w:val="both"/>
        <w:rPr>
          <w:color w:val="000000" w:themeColor="text1"/>
        </w:rPr>
      </w:pPr>
    </w:p>
    <w:p w:rsidR="00593D02" w:rsidRDefault="00593D02" w:rsidP="00593D02">
      <w:pPr>
        <w:jc w:val="both"/>
      </w:pPr>
      <w:r>
        <w:t xml:space="preserve">8. For </w:t>
      </w:r>
      <w:proofErr w:type="spellStart"/>
      <w:r>
        <w:t>Kam</w:t>
      </w:r>
      <w:proofErr w:type="spellEnd"/>
      <w:r>
        <w:t xml:space="preserve"> and Franzese’s third example, examining the effect of the number of parties in government, consider the linear-interactive version: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GD</m:t>
            </m:r>
          </m:e>
        </m:acc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NP</m:t>
                </m:r>
              </m:sub>
            </m:sSub>
          </m:e>
        </m:acc>
        <m:r>
          <w:rPr>
            <w:rFonts w:ascii="Cambria Math" w:hAnsi="Cambria Math"/>
          </w:rPr>
          <m:t>NP+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PS</m:t>
                </m:r>
              </m:sub>
            </m:sSub>
          </m:e>
        </m:acc>
        <m:r>
          <w:rPr>
            <w:rFonts w:ascii="Cambria Math" w:hAnsi="Cambria Math"/>
          </w:rPr>
          <m:t>PS+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NP∙PS</m:t>
                </m:r>
              </m:sub>
            </m:sSub>
          </m:e>
        </m:acc>
        <m:r>
          <w:rPr>
            <w:rFonts w:ascii="Cambria Math" w:hAnsi="Cambria Math"/>
          </w:rPr>
          <m:t>NP∙PS+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PD</m:t>
                </m:r>
              </m:sub>
            </m:sSub>
          </m:e>
        </m:acc>
        <m:r>
          <w:rPr>
            <w:rFonts w:ascii="Cambria Math" w:hAnsi="Cambria Math"/>
          </w:rPr>
          <m:t>PD</m:t>
        </m:r>
      </m:oMath>
      <w:r>
        <w:t>, and examine Table 5 on p. 31. (Table 6 on p. 32 might give you some clues for answering my questions.)</w:t>
      </w:r>
    </w:p>
    <w:p w:rsidR="00593D02" w:rsidRDefault="00593D02" w:rsidP="00593D02">
      <w:pPr>
        <w:jc w:val="both"/>
      </w:pPr>
    </w:p>
    <w:p w:rsidR="00593D02" w:rsidRDefault="00593D02" w:rsidP="00593D02">
      <w:pPr>
        <w:jc w:val="both"/>
      </w:pPr>
      <w:r>
        <w:t xml:space="preserve">A. What is the estimated value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NP</m:t>
                </m:r>
              </m:sub>
            </m:sSub>
          </m:e>
        </m:acc>
      </m:oMath>
      <w:r>
        <w:t xml:space="preserve">? </w:t>
      </w:r>
    </w:p>
    <w:p w:rsidR="00593D02" w:rsidRDefault="00593D02" w:rsidP="00593D02">
      <w:pPr>
        <w:jc w:val="both"/>
      </w:pPr>
    </w:p>
    <w:p w:rsidR="00593D02" w:rsidRDefault="00593D02" w:rsidP="00593D02">
      <w:pPr>
        <w:jc w:val="both"/>
      </w:pPr>
      <w:r>
        <w:t xml:space="preserve">    </w:t>
      </w:r>
      <w:r>
        <w:t>How do we interpret this coefficient (in words)?</w:t>
      </w:r>
    </w:p>
    <w:p w:rsidR="00593D02" w:rsidRDefault="00593D02" w:rsidP="00593D02">
      <w:pPr>
        <w:jc w:val="both"/>
      </w:pPr>
    </w:p>
    <w:p w:rsidR="00593D02" w:rsidRDefault="00593D02" w:rsidP="00593D02">
      <w:pPr>
        <w:jc w:val="both"/>
      </w:pPr>
      <w:r>
        <w:t xml:space="preserve">    </w:t>
      </w:r>
      <w:r>
        <w:t xml:space="preserve">Is this interpretation reasonable or nonsensical? </w:t>
      </w:r>
    </w:p>
    <w:p w:rsidR="00593D02" w:rsidRDefault="00593D02" w:rsidP="00593D02">
      <w:pPr>
        <w:jc w:val="both"/>
      </w:pPr>
    </w:p>
    <w:p w:rsidR="00593D02" w:rsidRPr="007C3262" w:rsidRDefault="00593D02" w:rsidP="00593D02">
      <w:pPr>
        <w:jc w:val="both"/>
      </w:pPr>
      <w:r>
        <w:t xml:space="preserve">    </w:t>
      </w:r>
      <w:r>
        <w:t xml:space="preserve">What simple change could you make so the value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NP</m:t>
                </m:r>
              </m:sub>
            </m:sSub>
          </m:e>
        </m:acc>
      </m:oMath>
      <w:r>
        <w:rPr>
          <w:rFonts w:eastAsiaTheme="minorEastAsia"/>
        </w:rPr>
        <w:t xml:space="preserve"> </w:t>
      </w:r>
      <w:r>
        <w:t>has a more reasonable interpretation?</w:t>
      </w:r>
    </w:p>
    <w:p w:rsidR="00593D02" w:rsidRDefault="00593D02" w:rsidP="00593D02">
      <w:pPr>
        <w:rPr>
          <w:b/>
        </w:rPr>
      </w:pPr>
    </w:p>
    <w:p w:rsidR="001527FC" w:rsidRDefault="001527FC" w:rsidP="00593D02">
      <w:pPr>
        <w:rPr>
          <w:b/>
        </w:rPr>
      </w:pPr>
      <w:bookmarkStart w:id="0" w:name="_GoBack"/>
      <w:bookmarkEnd w:id="0"/>
    </w:p>
    <w:p w:rsidR="00593D02" w:rsidRDefault="00593D02" w:rsidP="00593D02">
      <w:r>
        <w:t>B</w:t>
      </w:r>
      <w:r>
        <w:t xml:space="preserve">. What is the estimated value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PS</m:t>
                </m:r>
              </m:sub>
            </m:sSub>
          </m:e>
        </m:acc>
      </m:oMath>
      <w:r>
        <w:t xml:space="preserve">? </w:t>
      </w:r>
    </w:p>
    <w:p w:rsidR="00593D02" w:rsidRDefault="00593D02" w:rsidP="00593D02"/>
    <w:p w:rsidR="00593D02" w:rsidRDefault="00593D02" w:rsidP="00593D02">
      <w:r>
        <w:t xml:space="preserve">    </w:t>
      </w:r>
      <w:r>
        <w:t>How do we interpret this coefficient (in words)?</w:t>
      </w:r>
    </w:p>
    <w:p w:rsidR="00593D02" w:rsidRDefault="00593D02" w:rsidP="00593D02"/>
    <w:p w:rsidR="00593D02" w:rsidRDefault="00593D02" w:rsidP="00593D02">
      <w:r>
        <w:t xml:space="preserve">    </w:t>
      </w:r>
      <w:r>
        <w:t>Is this interpretation reasonable or nonsensical?</w:t>
      </w:r>
    </w:p>
    <w:p w:rsidR="00593D02" w:rsidRDefault="00593D02" w:rsidP="00593D02"/>
    <w:p w:rsidR="00593D02" w:rsidRDefault="00593D02" w:rsidP="00593D02">
      <w:r>
        <w:t xml:space="preserve">    </w:t>
      </w:r>
      <w:r>
        <w:t xml:space="preserve">What simple change could you make so the value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PS</m:t>
                </m:r>
              </m:sub>
            </m:sSub>
          </m:e>
        </m:acc>
      </m:oMath>
      <w:r>
        <w:rPr>
          <w:rFonts w:eastAsiaTheme="minorEastAsia"/>
        </w:rPr>
        <w:t xml:space="preserve"> </w:t>
      </w:r>
      <w:r>
        <w:t>has a more reasonable interpretation?</w:t>
      </w:r>
    </w:p>
    <w:p w:rsidR="00593D02" w:rsidRDefault="00593D02" w:rsidP="00593D02"/>
    <w:p w:rsidR="00593D02" w:rsidRPr="00CD7C9B" w:rsidRDefault="00593D02" w:rsidP="00593D02">
      <w:pPr>
        <w:jc w:val="both"/>
        <w:rPr>
          <w:color w:val="7030A0"/>
        </w:rPr>
      </w:pPr>
    </w:p>
    <w:p w:rsidR="00593D02" w:rsidRPr="001454D1" w:rsidRDefault="00593D02" w:rsidP="00593D02">
      <w:pPr>
        <w:jc w:val="both"/>
        <w:rPr>
          <w:color w:val="000000" w:themeColor="text1"/>
        </w:rPr>
      </w:pPr>
      <w:r>
        <w:rPr>
          <w:color w:val="000000" w:themeColor="text1"/>
        </w:rPr>
        <w:t>9</w:t>
      </w:r>
      <w:r w:rsidRPr="001454D1">
        <w:rPr>
          <w:color w:val="000000" w:themeColor="text1"/>
        </w:rPr>
        <w:t xml:space="preserve">. Interpret all three lines in figures 8 and 9 (p. 69, 70) of </w:t>
      </w:r>
      <w:proofErr w:type="spellStart"/>
      <w:r w:rsidRPr="001454D1">
        <w:rPr>
          <w:color w:val="000000" w:themeColor="text1"/>
        </w:rPr>
        <w:t>Kam</w:t>
      </w:r>
      <w:proofErr w:type="spellEnd"/>
      <w:r w:rsidRPr="001454D1">
        <w:rPr>
          <w:color w:val="000000" w:themeColor="text1"/>
        </w:rPr>
        <w:t xml:space="preserve"> and Franzese. </w:t>
      </w:r>
    </w:p>
    <w:p w:rsidR="00593D02" w:rsidRPr="00CD7C9B" w:rsidRDefault="00593D02" w:rsidP="00593D02">
      <w:pPr>
        <w:jc w:val="both"/>
        <w:rPr>
          <w:color w:val="7030A0"/>
        </w:rPr>
      </w:pPr>
    </w:p>
    <w:p w:rsidR="00511B3A" w:rsidRPr="00CD7C9B" w:rsidRDefault="00511B3A" w:rsidP="00511B3A">
      <w:pPr>
        <w:jc w:val="both"/>
        <w:rPr>
          <w:color w:val="7030A0"/>
        </w:rPr>
      </w:pPr>
    </w:p>
    <w:p w:rsidR="00511B3A" w:rsidRPr="00CD7C9B" w:rsidRDefault="00511B3A" w:rsidP="00511B3A">
      <w:pPr>
        <w:jc w:val="both"/>
        <w:rPr>
          <w:color w:val="7030A0"/>
        </w:rPr>
      </w:pPr>
    </w:p>
    <w:sectPr w:rsidR="00511B3A" w:rsidRPr="00CD7C9B" w:rsidSect="00E40BEC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9681A"/>
    <w:multiLevelType w:val="hybridMultilevel"/>
    <w:tmpl w:val="892CFF5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4B2160"/>
    <w:multiLevelType w:val="hybridMultilevel"/>
    <w:tmpl w:val="12FA5C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267CEB"/>
    <w:multiLevelType w:val="hybridMultilevel"/>
    <w:tmpl w:val="4BBE2408"/>
    <w:lvl w:ilvl="0" w:tplc="678E3F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17FAB"/>
    <w:multiLevelType w:val="hybridMultilevel"/>
    <w:tmpl w:val="3C4A4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52E42E0"/>
    <w:multiLevelType w:val="hybridMultilevel"/>
    <w:tmpl w:val="A984D0F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F3C"/>
    <w:rsid w:val="00025BE2"/>
    <w:rsid w:val="00041B34"/>
    <w:rsid w:val="0007735B"/>
    <w:rsid w:val="000B45AF"/>
    <w:rsid w:val="000F2289"/>
    <w:rsid w:val="000F65AB"/>
    <w:rsid w:val="00103430"/>
    <w:rsid w:val="00132306"/>
    <w:rsid w:val="001454D1"/>
    <w:rsid w:val="001527FC"/>
    <w:rsid w:val="001579E1"/>
    <w:rsid w:val="00161A29"/>
    <w:rsid w:val="00163F3C"/>
    <w:rsid w:val="00173211"/>
    <w:rsid w:val="00182F41"/>
    <w:rsid w:val="001D2FBF"/>
    <w:rsid w:val="0020581F"/>
    <w:rsid w:val="00212A3D"/>
    <w:rsid w:val="00232782"/>
    <w:rsid w:val="002472D3"/>
    <w:rsid w:val="00250A37"/>
    <w:rsid w:val="00296E5E"/>
    <w:rsid w:val="002A76F0"/>
    <w:rsid w:val="002B6D54"/>
    <w:rsid w:val="002B6D89"/>
    <w:rsid w:val="002B7000"/>
    <w:rsid w:val="002C273D"/>
    <w:rsid w:val="002E0306"/>
    <w:rsid w:val="00300477"/>
    <w:rsid w:val="00317BEB"/>
    <w:rsid w:val="00340CF0"/>
    <w:rsid w:val="003520D1"/>
    <w:rsid w:val="003608E5"/>
    <w:rsid w:val="00367374"/>
    <w:rsid w:val="003779D6"/>
    <w:rsid w:val="003E7049"/>
    <w:rsid w:val="003F0A61"/>
    <w:rsid w:val="003F123D"/>
    <w:rsid w:val="004110CF"/>
    <w:rsid w:val="00427488"/>
    <w:rsid w:val="00443C1C"/>
    <w:rsid w:val="00461C6E"/>
    <w:rsid w:val="00510D11"/>
    <w:rsid w:val="00511B3A"/>
    <w:rsid w:val="005444B7"/>
    <w:rsid w:val="0056103A"/>
    <w:rsid w:val="00593D02"/>
    <w:rsid w:val="005C1F57"/>
    <w:rsid w:val="005F73AC"/>
    <w:rsid w:val="00624110"/>
    <w:rsid w:val="00632AA4"/>
    <w:rsid w:val="0063336D"/>
    <w:rsid w:val="00645A78"/>
    <w:rsid w:val="006534F7"/>
    <w:rsid w:val="006601A9"/>
    <w:rsid w:val="006707F0"/>
    <w:rsid w:val="006B66C5"/>
    <w:rsid w:val="00727CB2"/>
    <w:rsid w:val="007705F7"/>
    <w:rsid w:val="00776768"/>
    <w:rsid w:val="007820E0"/>
    <w:rsid w:val="007C1AE4"/>
    <w:rsid w:val="007C304A"/>
    <w:rsid w:val="007D26D7"/>
    <w:rsid w:val="007E4111"/>
    <w:rsid w:val="007F07DF"/>
    <w:rsid w:val="007F1F4A"/>
    <w:rsid w:val="00811A8F"/>
    <w:rsid w:val="00843AF2"/>
    <w:rsid w:val="00865530"/>
    <w:rsid w:val="008A2E1B"/>
    <w:rsid w:val="008A397D"/>
    <w:rsid w:val="008A64DF"/>
    <w:rsid w:val="008D66D5"/>
    <w:rsid w:val="008F733B"/>
    <w:rsid w:val="00901795"/>
    <w:rsid w:val="00955799"/>
    <w:rsid w:val="00970295"/>
    <w:rsid w:val="00972FD2"/>
    <w:rsid w:val="00980932"/>
    <w:rsid w:val="009B0A87"/>
    <w:rsid w:val="009B4FC1"/>
    <w:rsid w:val="009E11FE"/>
    <w:rsid w:val="009F07F4"/>
    <w:rsid w:val="00A20594"/>
    <w:rsid w:val="00A227C8"/>
    <w:rsid w:val="00A540D5"/>
    <w:rsid w:val="00A63B4D"/>
    <w:rsid w:val="00A66326"/>
    <w:rsid w:val="00A70596"/>
    <w:rsid w:val="00A72588"/>
    <w:rsid w:val="00A95163"/>
    <w:rsid w:val="00AB64F0"/>
    <w:rsid w:val="00AE1ECD"/>
    <w:rsid w:val="00B134E3"/>
    <w:rsid w:val="00BA0139"/>
    <w:rsid w:val="00BB1583"/>
    <w:rsid w:val="00C22E99"/>
    <w:rsid w:val="00C32F94"/>
    <w:rsid w:val="00C54DB3"/>
    <w:rsid w:val="00C82F35"/>
    <w:rsid w:val="00C96C9E"/>
    <w:rsid w:val="00CA537A"/>
    <w:rsid w:val="00CC14B5"/>
    <w:rsid w:val="00CD7C9B"/>
    <w:rsid w:val="00D31A3F"/>
    <w:rsid w:val="00D55A77"/>
    <w:rsid w:val="00D62B76"/>
    <w:rsid w:val="00D76284"/>
    <w:rsid w:val="00D76410"/>
    <w:rsid w:val="00D81761"/>
    <w:rsid w:val="00DD3CA7"/>
    <w:rsid w:val="00DD7A8A"/>
    <w:rsid w:val="00DE5B02"/>
    <w:rsid w:val="00E37834"/>
    <w:rsid w:val="00E406A0"/>
    <w:rsid w:val="00E40BEC"/>
    <w:rsid w:val="00E43E76"/>
    <w:rsid w:val="00E46C73"/>
    <w:rsid w:val="00E51427"/>
    <w:rsid w:val="00E75B14"/>
    <w:rsid w:val="00E84F88"/>
    <w:rsid w:val="00F128E6"/>
    <w:rsid w:val="00F248C9"/>
    <w:rsid w:val="00F24C7B"/>
    <w:rsid w:val="00F34F8B"/>
    <w:rsid w:val="00F60CFD"/>
    <w:rsid w:val="00F760DE"/>
    <w:rsid w:val="00FB4D9D"/>
    <w:rsid w:val="00FC2BFD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C0392"/>
  <w15:docId w15:val="{1352C319-A2CB-46A7-BF8E-19612B659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F3C"/>
    <w:pPr>
      <w:spacing w:after="0"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C7B"/>
    <w:pPr>
      <w:ind w:left="720"/>
      <w:contextualSpacing/>
    </w:pPr>
  </w:style>
  <w:style w:type="table" w:styleId="TableGrid">
    <w:name w:val="Table Grid"/>
    <w:basedOn w:val="TableNormal"/>
    <w:uiPriority w:val="59"/>
    <w:rsid w:val="00660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6D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C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C9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75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0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sjbasing</dc:creator>
  <cp:lastModifiedBy>Basinger, Scott</cp:lastModifiedBy>
  <cp:revision>9</cp:revision>
  <cp:lastPrinted>2014-02-06T17:32:00Z</cp:lastPrinted>
  <dcterms:created xsi:type="dcterms:W3CDTF">2021-04-18T18:12:00Z</dcterms:created>
  <dcterms:modified xsi:type="dcterms:W3CDTF">2021-04-23T20:28:00Z</dcterms:modified>
</cp:coreProperties>
</file>