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3C" w:rsidRDefault="00497C3B">
      <w:r>
        <w:t>GA DAT10 – Lecture 15 – Naïve Bayes</w:t>
      </w:r>
    </w:p>
    <w:p w:rsidR="00497C3B" w:rsidRDefault="00497C3B" w:rsidP="00497C3B">
      <w:pPr>
        <w:pStyle w:val="NoSpacing"/>
        <w:numPr>
          <w:ilvl w:val="0"/>
          <w:numId w:val="1"/>
        </w:numPr>
      </w:pPr>
      <w:bookmarkStart w:id="0" w:name="_GoBack"/>
      <w:bookmarkEnd w:id="0"/>
    </w:p>
    <w:sectPr w:rsidR="0049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E39CF"/>
    <w:multiLevelType w:val="hybridMultilevel"/>
    <w:tmpl w:val="F4283E12"/>
    <w:lvl w:ilvl="0" w:tplc="548610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3B"/>
    <w:rsid w:val="00497C3B"/>
    <w:rsid w:val="00597E3C"/>
    <w:rsid w:val="00C20DDB"/>
    <w:rsid w:val="00E5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F1992-0CD1-4022-844F-69CC39B2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7C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2014-11-20T02:36:00Z</dcterms:created>
  <dcterms:modified xsi:type="dcterms:W3CDTF">2014-11-20T02:37:00Z</dcterms:modified>
</cp:coreProperties>
</file>