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018B3" w14:textId="77777777" w:rsidR="00373B84" w:rsidRDefault="00373B84" w:rsidP="00BD2664">
      <w:pPr>
        <w:pStyle w:val="NormalWeb"/>
        <w:spacing w:before="0" w:beforeAutospacing="0" w:after="240" w:afterAutospacing="0"/>
        <w:rPr>
          <w:rStyle w:val="Strong"/>
          <w:rFonts w:ascii="Merriweather Sans" w:hAnsi="Merriweather Sans"/>
          <w:color w:val="4A4A4A"/>
          <w:sz w:val="21"/>
          <w:szCs w:val="21"/>
        </w:rPr>
      </w:pPr>
      <w:r>
        <w:rPr>
          <w:rStyle w:val="Strong"/>
          <w:rFonts w:ascii="Merriweather Sans" w:hAnsi="Merriweather Sans"/>
          <w:color w:val="4A4A4A"/>
          <w:sz w:val="21"/>
          <w:szCs w:val="21"/>
        </w:rPr>
        <w:t>MWCOG:</w:t>
      </w:r>
    </w:p>
    <w:p w14:paraId="1ED2E7EA" w14:textId="21B23035" w:rsidR="00BD2664" w:rsidRDefault="00BD2664" w:rsidP="00BD2664">
      <w:pPr>
        <w:pStyle w:val="NormalWeb"/>
        <w:spacing w:before="0" w:beforeAutospacing="0" w:after="240" w:afterAutospacing="0"/>
        <w:rPr>
          <w:rFonts w:ascii="Merriweather Sans" w:hAnsi="Merriweather Sans"/>
          <w:color w:val="4A4A4A"/>
          <w:sz w:val="21"/>
          <w:szCs w:val="21"/>
        </w:rPr>
      </w:pPr>
      <w:r>
        <w:rPr>
          <w:rStyle w:val="Strong"/>
          <w:rFonts w:ascii="Merriweather Sans" w:hAnsi="Merriweather Sans"/>
          <w:color w:val="4A4A4A"/>
          <w:sz w:val="21"/>
          <w:szCs w:val="21"/>
        </w:rPr>
        <w:t>Arlington County -- Micro-Mobility Transit Hub Prototype</w:t>
      </w:r>
    </w:p>
    <w:p w14:paraId="1C17CBF5" w14:textId="77777777" w:rsidR="00BD2664" w:rsidRDefault="00BD2664" w:rsidP="00BD2664">
      <w:pPr>
        <w:pStyle w:val="NormalWeb"/>
        <w:spacing w:before="0" w:beforeAutospacing="0" w:after="240" w:afterAutospacing="0"/>
        <w:rPr>
          <w:rFonts w:ascii="Merriweather Sans" w:hAnsi="Merriweather Sans"/>
          <w:color w:val="4A4A4A"/>
          <w:sz w:val="21"/>
          <w:szCs w:val="21"/>
        </w:rPr>
      </w:pPr>
      <w:r>
        <w:rPr>
          <w:rFonts w:ascii="Merriweather Sans" w:hAnsi="Merriweather Sans"/>
          <w:color w:val="4A4A4A"/>
          <w:sz w:val="21"/>
          <w:szCs w:val="21"/>
        </w:rPr>
        <w:t>This design project will develop plans for a prototype installation of a micro-mobility hub that can be added to high ridership transit stops and stations. Micro-mobility refers to transportation options that are often shared like bikes or scooters used for short trips. The prototype should include parking/docking and battery charging facilities for bikeshare, e-scooters and other shared micro-mobility devices, components for parklets, public art, informational displays, accommodations for people with disabilities, and seating/waiting areas for transit passengers.</w:t>
      </w:r>
    </w:p>
    <w:p w14:paraId="3EBB402C" w14:textId="77777777" w:rsidR="00827502" w:rsidRPr="00827502" w:rsidRDefault="00827502" w:rsidP="00827502">
      <w:pPr>
        <w:rPr>
          <w:rFonts w:ascii="Times New Roman" w:eastAsia="Times New Roman" w:hAnsi="Times New Roman" w:cs="Times New Roman"/>
        </w:rPr>
      </w:pPr>
      <w:r w:rsidRPr="00827502">
        <w:rPr>
          <w:rFonts w:ascii="Merriweather Sans" w:eastAsia="Times New Roman" w:hAnsi="Merriweather Sans" w:cs="Times New Roman"/>
          <w:color w:val="4A4A4A"/>
          <w:sz w:val="21"/>
          <w:szCs w:val="21"/>
          <w:shd w:val="clear" w:color="auto" w:fill="FFFFFF"/>
        </w:rPr>
        <w:t xml:space="preserve">The Transportation Land-Use Connections (TLC) Program, administered by the Transportation Planning Board (TPB) at COG, provides short-term consultant services to local jurisdictions for small planning projects that promote mixed-use, walkable communities and support a variety of transportation alternatives. In its sixteenth year, the program </w:t>
      </w:r>
      <w:proofErr w:type="gramStart"/>
      <w:r w:rsidRPr="00827502">
        <w:rPr>
          <w:rFonts w:ascii="Merriweather Sans" w:eastAsia="Times New Roman" w:hAnsi="Merriweather Sans" w:cs="Times New Roman"/>
          <w:color w:val="4A4A4A"/>
          <w:sz w:val="21"/>
          <w:szCs w:val="21"/>
          <w:shd w:val="clear" w:color="auto" w:fill="FFFFFF"/>
        </w:rPr>
        <w:t>provides assistance</w:t>
      </w:r>
      <w:proofErr w:type="gramEnd"/>
      <w:r w:rsidRPr="00827502">
        <w:rPr>
          <w:rFonts w:ascii="Merriweather Sans" w:eastAsia="Times New Roman" w:hAnsi="Merriweather Sans" w:cs="Times New Roman"/>
          <w:color w:val="4A4A4A"/>
          <w:sz w:val="21"/>
          <w:szCs w:val="21"/>
          <w:shd w:val="clear" w:color="auto" w:fill="FFFFFF"/>
        </w:rPr>
        <w:t xml:space="preserve"> of $30,000 to $60,000 for planning projects, and up to $80,000 for design or preliminary engineering projects. Like HAPP, applicants must also explain how the projects support regional planning principles, particularly HCTs and EEAs. The deadline to apply is February 22. </w:t>
      </w:r>
      <w:hyperlink r:id="rId5" w:history="1">
        <w:r w:rsidRPr="00827502">
          <w:rPr>
            <w:rFonts w:ascii="Merriweather Sans" w:eastAsia="Times New Roman" w:hAnsi="Merriweather Sans" w:cs="Times New Roman"/>
            <w:color w:val="1D87C9"/>
            <w:sz w:val="21"/>
            <w:szCs w:val="21"/>
            <w:u w:val="single"/>
          </w:rPr>
          <w:t>mwcog.org/TLC</w:t>
        </w:r>
      </w:hyperlink>
    </w:p>
    <w:p w14:paraId="71827E4A" w14:textId="54F074C0" w:rsidR="00BD2664" w:rsidRDefault="00BD2664" w:rsidP="00BD2664">
      <w:pPr>
        <w:spacing w:after="300"/>
        <w:outlineLvl w:val="0"/>
        <w:rPr>
          <w:rFonts w:ascii="Roboto" w:eastAsia="Times New Roman" w:hAnsi="Roboto" w:cs="Times New Roman"/>
          <w:color w:val="1D1D1D"/>
          <w:kern w:val="36"/>
          <w:sz w:val="60"/>
          <w:szCs w:val="60"/>
        </w:rPr>
      </w:pPr>
    </w:p>
    <w:p w14:paraId="27BBCEE8" w14:textId="105E4613" w:rsidR="00373B84" w:rsidRDefault="00373B84" w:rsidP="00BD2664">
      <w:pPr>
        <w:spacing w:after="300"/>
        <w:outlineLvl w:val="0"/>
        <w:rPr>
          <w:rFonts w:ascii="Roboto" w:eastAsia="Times New Roman" w:hAnsi="Roboto" w:cs="Times New Roman"/>
          <w:color w:val="1D1D1D"/>
          <w:kern w:val="36"/>
          <w:sz w:val="60"/>
          <w:szCs w:val="60"/>
        </w:rPr>
      </w:pPr>
      <w:r>
        <w:rPr>
          <w:rFonts w:ascii="Roboto" w:eastAsia="Times New Roman" w:hAnsi="Roboto" w:cs="Times New Roman"/>
          <w:color w:val="1D1D1D"/>
          <w:kern w:val="36"/>
          <w:sz w:val="60"/>
          <w:szCs w:val="60"/>
        </w:rPr>
        <w:t>Arlington County Website:</w:t>
      </w:r>
    </w:p>
    <w:p w14:paraId="2D9B9555" w14:textId="00705BE8" w:rsidR="00BD2664" w:rsidRPr="00BD2664" w:rsidRDefault="00BD2664" w:rsidP="00BD2664">
      <w:pPr>
        <w:spacing w:after="300"/>
        <w:outlineLvl w:val="0"/>
        <w:rPr>
          <w:rFonts w:ascii="Roboto" w:eastAsia="Times New Roman" w:hAnsi="Roboto" w:cs="Times New Roman"/>
          <w:color w:val="1D1D1D"/>
          <w:kern w:val="36"/>
          <w:sz w:val="60"/>
          <w:szCs w:val="60"/>
        </w:rPr>
      </w:pPr>
      <w:r w:rsidRPr="00BD2664">
        <w:rPr>
          <w:rFonts w:ascii="Roboto" w:eastAsia="Times New Roman" w:hAnsi="Roboto" w:cs="Times New Roman"/>
          <w:color w:val="1D1D1D"/>
          <w:kern w:val="36"/>
          <w:sz w:val="60"/>
          <w:szCs w:val="60"/>
        </w:rPr>
        <w:t>Mobility Hub Guidebook</w:t>
      </w:r>
    </w:p>
    <w:p w14:paraId="44BC9DCB" w14:textId="77777777" w:rsidR="00BD2664" w:rsidRPr="00BD2664" w:rsidRDefault="00BD2664" w:rsidP="00BD2664">
      <w:pPr>
        <w:spacing w:after="300"/>
        <w:rPr>
          <w:rFonts w:ascii="Roboto" w:eastAsia="Times New Roman" w:hAnsi="Roboto" w:cs="Times New Roman"/>
          <w:color w:val="1D1D1D"/>
        </w:rPr>
      </w:pPr>
      <w:r w:rsidRPr="00BD2664">
        <w:rPr>
          <w:rFonts w:ascii="Roboto" w:eastAsia="Times New Roman" w:hAnsi="Roboto" w:cs="Times New Roman"/>
          <w:color w:val="1D1D1D"/>
        </w:rPr>
        <w:t>Arlington County was awarded a </w:t>
      </w:r>
      <w:hyperlink r:id="rId6" w:tgtFrame="_blank" w:history="1">
        <w:r w:rsidRPr="00BD2664">
          <w:rPr>
            <w:rFonts w:ascii="Roboto" w:eastAsia="Times New Roman" w:hAnsi="Roboto" w:cs="Times New Roman"/>
            <w:color w:val="0066CC"/>
            <w:u w:val="single"/>
          </w:rPr>
          <w:t>grant</w:t>
        </w:r>
      </w:hyperlink>
      <w:r w:rsidRPr="00BD2664">
        <w:rPr>
          <w:rFonts w:ascii="Roboto" w:eastAsia="Times New Roman" w:hAnsi="Roboto" w:cs="Times New Roman"/>
          <w:color w:val="1D1D1D"/>
        </w:rPr>
        <w:t> through the Metropolitan Washington Council of Governments </w:t>
      </w:r>
      <w:hyperlink r:id="rId7" w:tgtFrame="_blank" w:history="1">
        <w:r w:rsidRPr="00BD2664">
          <w:rPr>
            <w:rFonts w:ascii="Roboto" w:eastAsia="Times New Roman" w:hAnsi="Roboto" w:cs="Times New Roman"/>
            <w:color w:val="0066CC"/>
            <w:u w:val="single"/>
          </w:rPr>
          <w:t>Transportation Land-Use Connections</w:t>
        </w:r>
      </w:hyperlink>
      <w:r w:rsidRPr="00BD2664">
        <w:rPr>
          <w:rFonts w:ascii="Roboto" w:eastAsia="Times New Roman" w:hAnsi="Roboto" w:cs="Times New Roman"/>
          <w:color w:val="1D1D1D"/>
        </w:rPr>
        <w:t> program to develop a mobility hub guidebook and a prototype site concept design.</w:t>
      </w:r>
    </w:p>
    <w:p w14:paraId="12FE4C44" w14:textId="77777777" w:rsidR="00BD2664" w:rsidRPr="00BD2664" w:rsidRDefault="00BD2664" w:rsidP="00BD2664">
      <w:pPr>
        <w:spacing w:after="300"/>
        <w:rPr>
          <w:rFonts w:ascii="Roboto" w:eastAsia="Times New Roman" w:hAnsi="Roboto" w:cs="Times New Roman"/>
          <w:color w:val="1D1D1D"/>
        </w:rPr>
      </w:pPr>
      <w:r w:rsidRPr="00BD2664">
        <w:rPr>
          <w:rFonts w:ascii="Roboto" w:eastAsia="Times New Roman" w:hAnsi="Roboto" w:cs="Times New Roman"/>
          <w:color w:val="1D1D1D"/>
        </w:rPr>
        <w:t>Mobility hubs are a way to organize multiple transportation services at a single or nearby location. They are intended to support the ecosystem of walking, biking, shared mobility (</w:t>
      </w:r>
      <w:proofErr w:type="gramStart"/>
      <w:r w:rsidRPr="00BD2664">
        <w:rPr>
          <w:rFonts w:ascii="Roboto" w:eastAsia="Times New Roman" w:hAnsi="Roboto" w:cs="Times New Roman"/>
          <w:color w:val="1D1D1D"/>
        </w:rPr>
        <w:t>e.g.</w:t>
      </w:r>
      <w:proofErr w:type="gramEnd"/>
      <w:r w:rsidRPr="00BD2664">
        <w:rPr>
          <w:rFonts w:ascii="Roboto" w:eastAsia="Times New Roman" w:hAnsi="Roboto" w:cs="Times New Roman"/>
          <w:color w:val="1D1D1D"/>
        </w:rPr>
        <w:t xml:space="preserve"> bikes, e-bikes, and e-scooters, carshare), </w:t>
      </w:r>
      <w:proofErr w:type="spellStart"/>
      <w:r w:rsidRPr="00BD2664">
        <w:rPr>
          <w:rFonts w:ascii="Roboto" w:eastAsia="Times New Roman" w:hAnsi="Roboto" w:cs="Times New Roman"/>
          <w:color w:val="1D1D1D"/>
        </w:rPr>
        <w:t>ridehail</w:t>
      </w:r>
      <w:proofErr w:type="spellEnd"/>
      <w:r w:rsidRPr="00BD2664">
        <w:rPr>
          <w:rFonts w:ascii="Roboto" w:eastAsia="Times New Roman" w:hAnsi="Roboto" w:cs="Times New Roman"/>
          <w:color w:val="1D1D1D"/>
        </w:rPr>
        <w:t xml:space="preserve"> pick-up &amp; drop-off, electric vehicle charging, and public transit, promoting sustainability and equity goals.</w:t>
      </w:r>
    </w:p>
    <w:p w14:paraId="40C0862C" w14:textId="77777777" w:rsidR="00BD2664" w:rsidRPr="00BD2664" w:rsidRDefault="00BD2664" w:rsidP="00BD2664">
      <w:pPr>
        <w:spacing w:after="300"/>
        <w:rPr>
          <w:rFonts w:ascii="Roboto" w:eastAsia="Times New Roman" w:hAnsi="Roboto" w:cs="Times New Roman"/>
          <w:color w:val="1D1D1D"/>
        </w:rPr>
      </w:pPr>
      <w:r w:rsidRPr="00BD2664">
        <w:rPr>
          <w:rFonts w:ascii="Roboto" w:eastAsia="Times New Roman" w:hAnsi="Roboto" w:cs="Times New Roman"/>
          <w:color w:val="1D1D1D"/>
        </w:rPr>
        <w:t>Beyond their transportation function, they can be used to create places for community, enhance the vibrancy of spaces and promote economic development.</w:t>
      </w:r>
    </w:p>
    <w:p w14:paraId="34E82C0A" w14:textId="77777777" w:rsidR="00BD2664" w:rsidRPr="00BD2664" w:rsidRDefault="00BD2664" w:rsidP="00BD2664">
      <w:pPr>
        <w:spacing w:after="300"/>
        <w:rPr>
          <w:rFonts w:ascii="Roboto" w:eastAsia="Times New Roman" w:hAnsi="Roboto" w:cs="Times New Roman"/>
          <w:color w:val="1D1D1D"/>
        </w:rPr>
      </w:pPr>
      <w:r w:rsidRPr="00BD2664">
        <w:rPr>
          <w:rFonts w:ascii="Roboto" w:eastAsia="Times New Roman" w:hAnsi="Roboto" w:cs="Times New Roman"/>
          <w:color w:val="1D1D1D"/>
        </w:rPr>
        <w:t xml:space="preserve">Staff along with consultants evaluated multiple locations for a prototype mobility hub. The Courthouse Metro Station and adjacent </w:t>
      </w:r>
      <w:proofErr w:type="spellStart"/>
      <w:r w:rsidRPr="00BD2664">
        <w:rPr>
          <w:rFonts w:ascii="Roboto" w:eastAsia="Times New Roman" w:hAnsi="Roboto" w:cs="Times New Roman"/>
          <w:color w:val="1D1D1D"/>
        </w:rPr>
        <w:t>Uhle</w:t>
      </w:r>
      <w:proofErr w:type="spellEnd"/>
      <w:r w:rsidRPr="00BD2664">
        <w:rPr>
          <w:rFonts w:ascii="Roboto" w:eastAsia="Times New Roman" w:hAnsi="Roboto" w:cs="Times New Roman"/>
          <w:color w:val="1D1D1D"/>
        </w:rPr>
        <w:t xml:space="preserve"> Street and Courthouse Plaza was selected for the pilot because it fit the following core criteria:</w:t>
      </w:r>
    </w:p>
    <w:p w14:paraId="49EE3E3E" w14:textId="77777777" w:rsidR="00BD2664" w:rsidRPr="00BD2664" w:rsidRDefault="00BD2664" w:rsidP="00BD2664">
      <w:pPr>
        <w:numPr>
          <w:ilvl w:val="0"/>
          <w:numId w:val="1"/>
        </w:numPr>
        <w:spacing w:before="100" w:beforeAutospacing="1" w:after="100" w:afterAutospacing="1"/>
        <w:rPr>
          <w:rFonts w:ascii="Roboto" w:eastAsia="Times New Roman" w:hAnsi="Roboto" w:cs="Times New Roman"/>
          <w:color w:val="1D1D1D"/>
        </w:rPr>
      </w:pPr>
      <w:r w:rsidRPr="00BD2664">
        <w:rPr>
          <w:rFonts w:ascii="Roboto" w:eastAsia="Times New Roman" w:hAnsi="Roboto" w:cs="Times New Roman"/>
          <w:color w:val="1D1D1D"/>
        </w:rPr>
        <w:lastRenderedPageBreak/>
        <w:t>Safe, comfortable, and ADA compliant pedestrian facilities (sidewalks and crossings)</w:t>
      </w:r>
    </w:p>
    <w:p w14:paraId="53D6BCB8" w14:textId="77777777" w:rsidR="00BD2664" w:rsidRPr="00BD2664" w:rsidRDefault="00BD2664" w:rsidP="00BD2664">
      <w:pPr>
        <w:numPr>
          <w:ilvl w:val="0"/>
          <w:numId w:val="1"/>
        </w:numPr>
        <w:spacing w:before="100" w:beforeAutospacing="1" w:after="100" w:afterAutospacing="1"/>
        <w:rPr>
          <w:rFonts w:ascii="Roboto" w:eastAsia="Times New Roman" w:hAnsi="Roboto" w:cs="Times New Roman"/>
          <w:color w:val="1D1D1D"/>
        </w:rPr>
      </w:pPr>
      <w:r w:rsidRPr="00BD2664">
        <w:rPr>
          <w:rFonts w:ascii="Roboto" w:eastAsia="Times New Roman" w:hAnsi="Roboto" w:cs="Times New Roman"/>
          <w:color w:val="1D1D1D"/>
        </w:rPr>
        <w:t>Existing bicycle facilities and bikeshare station</w:t>
      </w:r>
    </w:p>
    <w:p w14:paraId="7012C3C5" w14:textId="77777777" w:rsidR="00BD2664" w:rsidRPr="00BD2664" w:rsidRDefault="00BD2664" w:rsidP="00BD2664">
      <w:pPr>
        <w:numPr>
          <w:ilvl w:val="0"/>
          <w:numId w:val="1"/>
        </w:numPr>
        <w:spacing w:before="100" w:beforeAutospacing="1" w:after="100" w:afterAutospacing="1"/>
        <w:rPr>
          <w:rFonts w:ascii="Roboto" w:eastAsia="Times New Roman" w:hAnsi="Roboto" w:cs="Times New Roman"/>
          <w:color w:val="1D1D1D"/>
        </w:rPr>
      </w:pPr>
      <w:r w:rsidRPr="00BD2664">
        <w:rPr>
          <w:rFonts w:ascii="Roboto" w:eastAsia="Times New Roman" w:hAnsi="Roboto" w:cs="Times New Roman"/>
          <w:color w:val="1D1D1D"/>
        </w:rPr>
        <w:t>Located at a major transit center (Metro station and several bus stops)</w:t>
      </w:r>
    </w:p>
    <w:p w14:paraId="1AED501C" w14:textId="77777777" w:rsidR="00BD2664" w:rsidRPr="00BD2664" w:rsidRDefault="00BD2664" w:rsidP="00BD2664">
      <w:pPr>
        <w:numPr>
          <w:ilvl w:val="0"/>
          <w:numId w:val="1"/>
        </w:numPr>
        <w:spacing w:before="100" w:beforeAutospacing="1" w:after="100" w:afterAutospacing="1"/>
        <w:rPr>
          <w:rFonts w:ascii="Roboto" w:eastAsia="Times New Roman" w:hAnsi="Roboto" w:cs="Times New Roman"/>
          <w:color w:val="1D1D1D"/>
        </w:rPr>
      </w:pPr>
      <w:r w:rsidRPr="00BD2664">
        <w:rPr>
          <w:rFonts w:ascii="Roboto" w:eastAsia="Times New Roman" w:hAnsi="Roboto" w:cs="Times New Roman"/>
          <w:color w:val="1D1D1D"/>
        </w:rPr>
        <w:t>Other existing mobility hub and placemaking elements already present (bicycle parking, public space/plazas, pick-up/drop-off, taxi stands and carshare)</w:t>
      </w:r>
    </w:p>
    <w:p w14:paraId="73B0D015" w14:textId="77777777" w:rsidR="00BD2664" w:rsidRDefault="00BD2664" w:rsidP="00BD2664">
      <w:pPr>
        <w:rPr>
          <w:rFonts w:ascii="Roboto" w:eastAsia="Times New Roman" w:hAnsi="Roboto" w:cs="Times New Roman"/>
          <w:b/>
          <w:bCs/>
          <w:color w:val="1D1D1D"/>
          <w:lang w:val="fr-FR"/>
        </w:rPr>
      </w:pPr>
    </w:p>
    <w:p w14:paraId="151A3D16" w14:textId="4D6696B7" w:rsidR="00BD2664" w:rsidRPr="00BD2664" w:rsidRDefault="00BD2664" w:rsidP="00BD2664">
      <w:pPr>
        <w:rPr>
          <w:rFonts w:ascii="Times New Roman" w:eastAsia="Times New Roman" w:hAnsi="Times New Roman" w:cs="Times New Roman"/>
          <w:lang w:val="fr-FR"/>
        </w:rPr>
      </w:pPr>
      <w:r w:rsidRPr="00BD2664">
        <w:rPr>
          <w:rFonts w:ascii="Roboto" w:eastAsia="Times New Roman" w:hAnsi="Roboto" w:cs="Times New Roman"/>
          <w:b/>
          <w:bCs/>
          <w:color w:val="1D1D1D"/>
          <w:lang w:val="fr-FR"/>
        </w:rPr>
        <w:t xml:space="preserve">Transportation </w:t>
      </w:r>
      <w:proofErr w:type="spellStart"/>
      <w:r w:rsidRPr="00BD2664">
        <w:rPr>
          <w:rFonts w:ascii="Roboto" w:eastAsia="Times New Roman" w:hAnsi="Roboto" w:cs="Times New Roman"/>
          <w:b/>
          <w:bCs/>
          <w:color w:val="1D1D1D"/>
          <w:lang w:val="fr-FR"/>
        </w:rPr>
        <w:t>Planner</w:t>
      </w:r>
      <w:proofErr w:type="spellEnd"/>
      <w:r w:rsidRPr="00BD2664">
        <w:rPr>
          <w:rFonts w:ascii="Roboto" w:eastAsia="Times New Roman" w:hAnsi="Roboto" w:cs="Times New Roman"/>
          <w:color w:val="1D1D1D"/>
          <w:lang w:val="fr-FR"/>
        </w:rPr>
        <w:br/>
      </w:r>
      <w:hyperlink r:id="rId8" w:history="1">
        <w:r w:rsidRPr="00BD2664">
          <w:rPr>
            <w:rFonts w:ascii="Roboto" w:eastAsia="Times New Roman" w:hAnsi="Roboto" w:cs="Times New Roman"/>
            <w:color w:val="0066CC"/>
            <w:u w:val="single"/>
            <w:lang w:val="fr-FR"/>
          </w:rPr>
          <w:t>Angie De La Barrera</w:t>
        </w:r>
      </w:hyperlink>
      <w:r w:rsidRPr="00BD2664">
        <w:rPr>
          <w:rFonts w:ascii="Roboto" w:eastAsia="Times New Roman" w:hAnsi="Roboto" w:cs="Times New Roman"/>
          <w:color w:val="1D1D1D"/>
          <w:lang w:val="fr-FR"/>
        </w:rPr>
        <w:br/>
      </w:r>
      <w:hyperlink r:id="rId9" w:history="1">
        <w:r w:rsidRPr="00BD2664">
          <w:rPr>
            <w:rFonts w:ascii="Roboto" w:eastAsia="Times New Roman" w:hAnsi="Roboto" w:cs="Times New Roman"/>
            <w:color w:val="0066CC"/>
            <w:u w:val="single"/>
            <w:lang w:val="fr-FR"/>
          </w:rPr>
          <w:t>703-228-3141</w:t>
        </w:r>
      </w:hyperlink>
    </w:p>
    <w:p w14:paraId="7A304E32" w14:textId="612B9B28" w:rsidR="00BD2664" w:rsidRDefault="00BD2664">
      <w:pPr>
        <w:rPr>
          <w:lang w:val="fr-FR"/>
        </w:rPr>
      </w:pPr>
    </w:p>
    <w:p w14:paraId="60EC2C2A" w14:textId="5F6730E8" w:rsidR="00BD2664" w:rsidRDefault="00BD2664">
      <w:pPr>
        <w:rPr>
          <w:lang w:val="fr-FR"/>
        </w:rPr>
      </w:pPr>
    </w:p>
    <w:p w14:paraId="036B257C" w14:textId="77777777" w:rsidR="00BD2664" w:rsidRDefault="00BD2664" w:rsidP="00BD2664">
      <w:pPr>
        <w:pStyle w:val="Heading2"/>
        <w:shd w:val="clear" w:color="auto" w:fill="F4F6F8"/>
        <w:spacing w:before="0"/>
        <w:rPr>
          <w:rFonts w:ascii="Roboto" w:hAnsi="Roboto"/>
          <w:caps/>
          <w:color w:val="242628"/>
          <w:sz w:val="39"/>
          <w:szCs w:val="39"/>
        </w:rPr>
      </w:pPr>
      <w:r>
        <w:rPr>
          <w:rFonts w:ascii="Roboto" w:hAnsi="Roboto"/>
          <w:b/>
          <w:bCs/>
          <w:caps/>
          <w:color w:val="242628"/>
          <w:sz w:val="39"/>
          <w:szCs w:val="39"/>
        </w:rPr>
        <w:t>COMMISSIONS &amp; ADVISORY GROUPS</w:t>
      </w:r>
    </w:p>
    <w:p w14:paraId="4089AE22" w14:textId="77777777" w:rsidR="00BD2664" w:rsidRDefault="00BD2664" w:rsidP="00BD2664">
      <w:pPr>
        <w:numPr>
          <w:ilvl w:val="0"/>
          <w:numId w:val="2"/>
        </w:numPr>
        <w:shd w:val="clear" w:color="auto" w:fill="F4F6F8"/>
        <w:spacing w:before="100" w:beforeAutospacing="1" w:after="100" w:afterAutospacing="1"/>
        <w:rPr>
          <w:rFonts w:ascii="Roboto" w:hAnsi="Roboto"/>
          <w:color w:val="1D1D1D"/>
        </w:rPr>
      </w:pPr>
      <w:hyperlink r:id="rId10" w:tgtFrame="_self" w:tooltip="Bicycle Advisory Committee (BAC)" w:history="1">
        <w:r>
          <w:rPr>
            <w:rStyle w:val="Hyperlink"/>
            <w:rFonts w:ascii="Roboto" w:hAnsi="Roboto"/>
            <w:color w:val="0066CC"/>
            <w:u w:val="none"/>
          </w:rPr>
          <w:t>Bicycle Advisory Committee</w:t>
        </w:r>
      </w:hyperlink>
    </w:p>
    <w:p w14:paraId="7CEA2F01" w14:textId="77777777" w:rsidR="00BD2664" w:rsidRDefault="00BD2664" w:rsidP="00BD2664">
      <w:pPr>
        <w:numPr>
          <w:ilvl w:val="0"/>
          <w:numId w:val="2"/>
        </w:numPr>
        <w:shd w:val="clear" w:color="auto" w:fill="F4F6F8"/>
        <w:spacing w:before="100" w:beforeAutospacing="1" w:after="100" w:afterAutospacing="1"/>
        <w:rPr>
          <w:rFonts w:ascii="Roboto" w:hAnsi="Roboto"/>
          <w:color w:val="1D1D1D"/>
        </w:rPr>
      </w:pPr>
      <w:hyperlink r:id="rId11" w:tgtFrame="_self" w:tooltip="Pedestrian Advisory Committee (PAC)" w:history="1">
        <w:r>
          <w:rPr>
            <w:rStyle w:val="Hyperlink"/>
            <w:rFonts w:ascii="Roboto" w:hAnsi="Roboto"/>
            <w:color w:val="0066CC"/>
            <w:u w:val="none"/>
          </w:rPr>
          <w:t>Pedestrian Advisory Committee</w:t>
        </w:r>
      </w:hyperlink>
    </w:p>
    <w:p w14:paraId="3F1A45B4" w14:textId="77777777" w:rsidR="00BD2664" w:rsidRDefault="00BD2664" w:rsidP="00BD2664">
      <w:pPr>
        <w:numPr>
          <w:ilvl w:val="0"/>
          <w:numId w:val="2"/>
        </w:numPr>
        <w:shd w:val="clear" w:color="auto" w:fill="F4F6F8"/>
        <w:spacing w:before="100" w:beforeAutospacing="1" w:after="100" w:afterAutospacing="1"/>
        <w:rPr>
          <w:rFonts w:ascii="Roboto" w:hAnsi="Roboto"/>
          <w:color w:val="1D1D1D"/>
        </w:rPr>
      </w:pPr>
      <w:hyperlink r:id="rId12" w:tgtFrame="_self" w:tooltip="Transit Advisory Committee (TAC)" w:history="1">
        <w:r>
          <w:rPr>
            <w:rStyle w:val="Hyperlink"/>
            <w:rFonts w:ascii="Roboto" w:hAnsi="Roboto"/>
            <w:color w:val="0066CC"/>
            <w:u w:val="none"/>
          </w:rPr>
          <w:t>Transit Advisory Committee</w:t>
        </w:r>
      </w:hyperlink>
    </w:p>
    <w:p w14:paraId="6DF0EC78" w14:textId="77777777" w:rsidR="00BD2664" w:rsidRDefault="00BD2664" w:rsidP="00BD2664">
      <w:pPr>
        <w:numPr>
          <w:ilvl w:val="0"/>
          <w:numId w:val="2"/>
        </w:numPr>
        <w:shd w:val="clear" w:color="auto" w:fill="F4F6F8"/>
        <w:spacing w:before="100" w:beforeAutospacing="1" w:after="100" w:afterAutospacing="1"/>
        <w:rPr>
          <w:rFonts w:ascii="Roboto" w:hAnsi="Roboto"/>
          <w:color w:val="1D1D1D"/>
        </w:rPr>
      </w:pPr>
      <w:hyperlink r:id="rId13" w:tgtFrame="_self" w:tooltip="Transportation Commission (TC)" w:history="1">
        <w:r>
          <w:rPr>
            <w:rStyle w:val="Hyperlink"/>
            <w:rFonts w:ascii="Roboto" w:hAnsi="Roboto"/>
            <w:color w:val="0066CC"/>
            <w:u w:val="none"/>
          </w:rPr>
          <w:t>Transportation Commission</w:t>
        </w:r>
      </w:hyperlink>
    </w:p>
    <w:p w14:paraId="0970B1B3" w14:textId="77777777" w:rsidR="00BD2664" w:rsidRDefault="00BD2664" w:rsidP="00BD2664">
      <w:pPr>
        <w:pStyle w:val="Heading2"/>
        <w:shd w:val="clear" w:color="auto" w:fill="F4F6F8"/>
        <w:spacing w:before="0"/>
        <w:rPr>
          <w:rFonts w:ascii="Roboto" w:hAnsi="Roboto"/>
          <w:caps/>
          <w:color w:val="242628"/>
          <w:sz w:val="39"/>
          <w:szCs w:val="39"/>
        </w:rPr>
      </w:pPr>
      <w:r>
        <w:rPr>
          <w:rFonts w:ascii="Roboto" w:hAnsi="Roboto"/>
          <w:b/>
          <w:bCs/>
          <w:caps/>
          <w:color w:val="242628"/>
          <w:sz w:val="39"/>
          <w:szCs w:val="39"/>
        </w:rPr>
        <w:t>PROGRAMS</w:t>
      </w:r>
    </w:p>
    <w:p w14:paraId="435DCFC2" w14:textId="77777777" w:rsidR="00BD2664" w:rsidRDefault="00BD2664" w:rsidP="00BD2664">
      <w:pPr>
        <w:numPr>
          <w:ilvl w:val="0"/>
          <w:numId w:val="3"/>
        </w:numPr>
        <w:shd w:val="clear" w:color="auto" w:fill="F4F6F8"/>
        <w:spacing w:before="100" w:beforeAutospacing="1" w:after="100" w:afterAutospacing="1"/>
        <w:rPr>
          <w:rFonts w:ascii="Roboto" w:hAnsi="Roboto"/>
          <w:color w:val="1D1D1D"/>
        </w:rPr>
      </w:pPr>
      <w:hyperlink r:id="rId14" w:tgtFrame="_self" w:tooltip="BikeArlington" w:history="1">
        <w:proofErr w:type="spellStart"/>
        <w:r>
          <w:rPr>
            <w:rStyle w:val="Hyperlink"/>
            <w:rFonts w:ascii="Roboto" w:hAnsi="Roboto"/>
            <w:color w:val="0066CC"/>
            <w:u w:val="none"/>
          </w:rPr>
          <w:t>BikeArlington</w:t>
        </w:r>
        <w:proofErr w:type="spellEnd"/>
        <w:r>
          <w:rPr>
            <w:rStyle w:val="Hyperlink"/>
            <w:rFonts w:ascii="Roboto" w:hAnsi="Roboto"/>
            <w:color w:val="0066CC"/>
            <w:u w:val="none"/>
          </w:rPr>
          <w:t xml:space="preserve"> Program</w:t>
        </w:r>
      </w:hyperlink>
    </w:p>
    <w:p w14:paraId="00F81401" w14:textId="77777777" w:rsidR="00BD2664" w:rsidRDefault="00BD2664" w:rsidP="00BD2664">
      <w:pPr>
        <w:numPr>
          <w:ilvl w:val="0"/>
          <w:numId w:val="3"/>
        </w:numPr>
        <w:shd w:val="clear" w:color="auto" w:fill="F4F6F8"/>
        <w:spacing w:before="100" w:beforeAutospacing="1" w:after="100" w:afterAutospacing="1"/>
        <w:rPr>
          <w:rFonts w:ascii="Roboto" w:hAnsi="Roboto"/>
          <w:color w:val="1D1D1D"/>
        </w:rPr>
      </w:pPr>
      <w:hyperlink r:id="rId15" w:tgtFrame="_self" w:tooltip="Complete Streets" w:history="1">
        <w:r>
          <w:rPr>
            <w:rStyle w:val="Hyperlink"/>
            <w:rFonts w:ascii="Roboto" w:hAnsi="Roboto"/>
            <w:color w:val="0066CC"/>
            <w:u w:val="none"/>
          </w:rPr>
          <w:t>Complete Streets Program</w:t>
        </w:r>
      </w:hyperlink>
    </w:p>
    <w:p w14:paraId="48242BA0" w14:textId="77777777" w:rsidR="00BD2664" w:rsidRDefault="00BD2664" w:rsidP="00BD2664">
      <w:pPr>
        <w:numPr>
          <w:ilvl w:val="0"/>
          <w:numId w:val="3"/>
        </w:numPr>
        <w:shd w:val="clear" w:color="auto" w:fill="F4F6F8"/>
        <w:spacing w:before="100" w:beforeAutospacing="1" w:after="100" w:afterAutospacing="1"/>
        <w:rPr>
          <w:rFonts w:ascii="Roboto" w:hAnsi="Roboto"/>
          <w:color w:val="1D1D1D"/>
        </w:rPr>
      </w:pPr>
      <w:hyperlink r:id="rId16" w:tgtFrame="_self" w:tooltip="Transit" w:history="1">
        <w:r>
          <w:rPr>
            <w:rStyle w:val="Hyperlink"/>
            <w:rFonts w:ascii="Roboto" w:hAnsi="Roboto"/>
            <w:color w:val="0066CC"/>
            <w:u w:val="none"/>
          </w:rPr>
          <w:t>Transit Program</w:t>
        </w:r>
      </w:hyperlink>
    </w:p>
    <w:p w14:paraId="2EAA7AFC" w14:textId="77777777" w:rsidR="00BD2664" w:rsidRDefault="00BD2664" w:rsidP="00BD2664">
      <w:pPr>
        <w:numPr>
          <w:ilvl w:val="0"/>
          <w:numId w:val="3"/>
        </w:numPr>
        <w:shd w:val="clear" w:color="auto" w:fill="F4F6F8"/>
        <w:spacing w:before="100" w:beforeAutospacing="1" w:after="100" w:afterAutospacing="1"/>
        <w:rPr>
          <w:rFonts w:ascii="Roboto" w:hAnsi="Roboto"/>
          <w:color w:val="1D1D1D"/>
        </w:rPr>
      </w:pPr>
      <w:hyperlink r:id="rId17" w:tgtFrame="_self" w:tooltip="Vehicle Decal Fee" w:history="1">
        <w:r>
          <w:rPr>
            <w:rStyle w:val="Hyperlink"/>
            <w:rFonts w:ascii="Roboto" w:hAnsi="Roboto"/>
            <w:color w:val="0066CC"/>
            <w:u w:val="none"/>
          </w:rPr>
          <w:t>Vehicle Decal Fee Program</w:t>
        </w:r>
      </w:hyperlink>
    </w:p>
    <w:p w14:paraId="5D3CDD07" w14:textId="77777777" w:rsidR="00BD2664" w:rsidRDefault="00BD2664" w:rsidP="00BD2664">
      <w:pPr>
        <w:numPr>
          <w:ilvl w:val="0"/>
          <w:numId w:val="3"/>
        </w:numPr>
        <w:shd w:val="clear" w:color="auto" w:fill="F4F6F8"/>
        <w:spacing w:before="100" w:beforeAutospacing="1" w:after="100" w:afterAutospacing="1"/>
        <w:rPr>
          <w:rFonts w:ascii="Roboto" w:hAnsi="Roboto"/>
          <w:color w:val="1D1D1D"/>
        </w:rPr>
      </w:pPr>
      <w:hyperlink r:id="rId18" w:tgtFrame="_self" w:tooltip="WalkArlington" w:history="1">
        <w:proofErr w:type="spellStart"/>
        <w:r>
          <w:rPr>
            <w:rStyle w:val="Hyperlink"/>
            <w:rFonts w:ascii="Roboto" w:hAnsi="Roboto"/>
            <w:color w:val="0066CC"/>
            <w:u w:val="none"/>
          </w:rPr>
          <w:t>WalkArlington</w:t>
        </w:r>
        <w:proofErr w:type="spellEnd"/>
        <w:r>
          <w:rPr>
            <w:rStyle w:val="Hyperlink"/>
            <w:rFonts w:ascii="Roboto" w:hAnsi="Roboto"/>
            <w:color w:val="0066CC"/>
            <w:u w:val="none"/>
          </w:rPr>
          <w:t xml:space="preserve"> Program</w:t>
        </w:r>
      </w:hyperlink>
    </w:p>
    <w:p w14:paraId="14CC1278" w14:textId="3F13BF53" w:rsidR="00BD2664" w:rsidRDefault="00BD2664">
      <w:pPr>
        <w:rPr>
          <w:lang w:val="fr-FR"/>
        </w:rPr>
      </w:pPr>
    </w:p>
    <w:p w14:paraId="739FB023" w14:textId="50351883" w:rsidR="00466F43" w:rsidRDefault="00466F43">
      <w:pPr>
        <w:rPr>
          <w:lang w:val="fr-FR"/>
        </w:rPr>
      </w:pPr>
    </w:p>
    <w:p w14:paraId="1FFA45B7" w14:textId="6CCE88F3" w:rsidR="00466F43" w:rsidRDefault="00466F43">
      <w:pPr>
        <w:rPr>
          <w:lang w:val="fr-FR"/>
        </w:rPr>
      </w:pPr>
      <w:r>
        <w:rPr>
          <w:lang w:val="fr-FR"/>
        </w:rPr>
        <w:t xml:space="preserve">MWCOG TLC Program </w:t>
      </w:r>
      <w:proofErr w:type="gramStart"/>
      <w:r>
        <w:rPr>
          <w:lang w:val="fr-FR"/>
        </w:rPr>
        <w:t>Information:</w:t>
      </w:r>
      <w:proofErr w:type="gramEnd"/>
    </w:p>
    <w:p w14:paraId="12530904" w14:textId="168DAB8F" w:rsidR="00466F43" w:rsidRDefault="00466F43">
      <w:pPr>
        <w:rPr>
          <w:lang w:val="fr-FR"/>
        </w:rPr>
      </w:pPr>
    </w:p>
    <w:p w14:paraId="352D92ED" w14:textId="77777777" w:rsidR="00466F43" w:rsidRDefault="00466F43" w:rsidP="00466F43">
      <w:pPr>
        <w:pStyle w:val="Heading1"/>
        <w:spacing w:before="0" w:beforeAutospacing="0" w:after="0" w:afterAutospacing="0"/>
        <w:rPr>
          <w:rFonts w:ascii="Merriweather Sans" w:hAnsi="Merriweather Sans"/>
          <w:b w:val="0"/>
          <w:bCs w:val="0"/>
          <w:color w:val="4A4A4A"/>
          <w:sz w:val="45"/>
          <w:szCs w:val="45"/>
        </w:rPr>
      </w:pPr>
      <w:r>
        <w:rPr>
          <w:rFonts w:ascii="Merriweather Sans" w:hAnsi="Merriweather Sans"/>
          <w:b w:val="0"/>
          <w:bCs w:val="0"/>
          <w:color w:val="4A4A4A"/>
          <w:sz w:val="45"/>
          <w:szCs w:val="45"/>
        </w:rPr>
        <w:t>Transportation Land-Use Connections Program</w:t>
      </w:r>
    </w:p>
    <w:p w14:paraId="306A5BF3" w14:textId="77777777" w:rsidR="00466F43" w:rsidRDefault="00466F43" w:rsidP="00466F43">
      <w:pPr>
        <w:pStyle w:val="NormalWeb"/>
        <w:spacing w:before="0" w:beforeAutospacing="0" w:after="240" w:afterAutospacing="0"/>
        <w:rPr>
          <w:rFonts w:ascii="Merriweather Sans" w:hAnsi="Merriweather Sans"/>
          <w:color w:val="4A4A4A"/>
          <w:sz w:val="21"/>
          <w:szCs w:val="21"/>
        </w:rPr>
      </w:pPr>
      <w:r>
        <w:rPr>
          <w:rFonts w:ascii="Merriweather Sans" w:hAnsi="Merriweather Sans"/>
          <w:color w:val="4A4A4A"/>
          <w:sz w:val="21"/>
          <w:szCs w:val="21"/>
        </w:rPr>
        <w:t>The TPB is now accepting applications for the FY 2023 round of the Transportation Land-Use Connections (TLC) Program. The deadline for applications is February 22, 2022. (Note: The deadline has been extended one day beyond the original deadline of February 21.)</w:t>
      </w:r>
    </w:p>
    <w:p w14:paraId="7B56488C" w14:textId="77777777" w:rsidR="00466F43" w:rsidRDefault="00466F43" w:rsidP="00466F43">
      <w:pPr>
        <w:pStyle w:val="NormalWeb"/>
        <w:spacing w:before="0" w:beforeAutospacing="0" w:after="240" w:afterAutospacing="0"/>
        <w:rPr>
          <w:rFonts w:ascii="Merriweather Sans" w:hAnsi="Merriweather Sans"/>
          <w:color w:val="4A4A4A"/>
          <w:sz w:val="21"/>
          <w:szCs w:val="21"/>
        </w:rPr>
      </w:pPr>
      <w:hyperlink r:id="rId19" w:tgtFrame="_blank" w:history="1">
        <w:r>
          <w:rPr>
            <w:rStyle w:val="Hyperlink"/>
            <w:rFonts w:ascii="Merriweather Sans" w:hAnsi="Merriweather Sans"/>
            <w:color w:val="1D87C9"/>
            <w:sz w:val="21"/>
            <w:szCs w:val="21"/>
            <w:u w:val="none"/>
          </w:rPr>
          <w:t>Online Application</w:t>
        </w:r>
      </w:hyperlink>
    </w:p>
    <w:p w14:paraId="382A29CE" w14:textId="77777777" w:rsidR="00466F43" w:rsidRDefault="00466F43" w:rsidP="00466F43">
      <w:pPr>
        <w:pStyle w:val="NormalWeb"/>
        <w:spacing w:before="0" w:beforeAutospacing="0" w:after="240" w:afterAutospacing="0"/>
        <w:rPr>
          <w:rFonts w:ascii="Merriweather Sans" w:hAnsi="Merriweather Sans"/>
          <w:color w:val="4A4A4A"/>
          <w:sz w:val="21"/>
          <w:szCs w:val="21"/>
        </w:rPr>
      </w:pPr>
      <w:r>
        <w:rPr>
          <w:rFonts w:ascii="Merriweather Sans" w:hAnsi="Merriweather Sans"/>
          <w:color w:val="4A4A4A"/>
          <w:sz w:val="21"/>
          <w:szCs w:val="21"/>
        </w:rPr>
        <w:t>Applicants are encouraged to submit their responses using the online survey link above. However, if you would like to see a pdf of the survey questions,</w:t>
      </w:r>
      <w:r>
        <w:rPr>
          <w:rStyle w:val="apple-converted-space"/>
          <w:rFonts w:ascii="Merriweather Sans" w:hAnsi="Merriweather Sans"/>
          <w:color w:val="4A4A4A"/>
          <w:sz w:val="21"/>
          <w:szCs w:val="21"/>
        </w:rPr>
        <w:t> </w:t>
      </w:r>
      <w:hyperlink r:id="rId20" w:tgtFrame="_blank" w:history="1">
        <w:r>
          <w:rPr>
            <w:rStyle w:val="Hyperlink"/>
            <w:rFonts w:ascii="Merriweather Sans" w:hAnsi="Merriweather Sans"/>
            <w:color w:val="1D87C9"/>
            <w:sz w:val="21"/>
            <w:szCs w:val="21"/>
            <w:u w:val="none"/>
          </w:rPr>
          <w:t>click here</w:t>
        </w:r>
      </w:hyperlink>
      <w:r>
        <w:rPr>
          <w:rFonts w:ascii="Merriweather Sans" w:hAnsi="Merriweather Sans"/>
          <w:color w:val="4A4A4A"/>
          <w:sz w:val="21"/>
          <w:szCs w:val="21"/>
        </w:rPr>
        <w:t>.</w:t>
      </w:r>
    </w:p>
    <w:p w14:paraId="4492A2EC" w14:textId="77777777" w:rsidR="00466F43" w:rsidRDefault="00466F43" w:rsidP="00466F43">
      <w:pPr>
        <w:pStyle w:val="NormalWeb"/>
        <w:spacing w:before="0" w:beforeAutospacing="0" w:after="240" w:afterAutospacing="0"/>
        <w:rPr>
          <w:rFonts w:ascii="Merriweather Sans" w:hAnsi="Merriweather Sans"/>
          <w:color w:val="4A4A4A"/>
          <w:sz w:val="21"/>
          <w:szCs w:val="21"/>
        </w:rPr>
      </w:pPr>
      <w:r>
        <w:rPr>
          <w:rFonts w:ascii="Merriweather Sans" w:hAnsi="Merriweather Sans"/>
          <w:color w:val="4A4A4A"/>
          <w:sz w:val="21"/>
          <w:szCs w:val="21"/>
        </w:rPr>
        <w:lastRenderedPageBreak/>
        <w:t>For more about the application process, visit the</w:t>
      </w:r>
      <w:r>
        <w:rPr>
          <w:rStyle w:val="apple-converted-space"/>
          <w:rFonts w:ascii="Merriweather Sans" w:hAnsi="Merriweather Sans"/>
          <w:color w:val="4A4A4A"/>
          <w:sz w:val="21"/>
          <w:szCs w:val="21"/>
        </w:rPr>
        <w:t> </w:t>
      </w:r>
      <w:hyperlink r:id="rId21" w:history="1">
        <w:r>
          <w:rPr>
            <w:rStyle w:val="Hyperlink"/>
            <w:rFonts w:ascii="Merriweather Sans" w:hAnsi="Merriweather Sans"/>
            <w:color w:val="1D87C9"/>
            <w:sz w:val="21"/>
            <w:szCs w:val="21"/>
            <w:u w:val="none"/>
          </w:rPr>
          <w:t>TLC Technical Assistance page</w:t>
        </w:r>
      </w:hyperlink>
      <w:r>
        <w:rPr>
          <w:rFonts w:ascii="Merriweather Sans" w:hAnsi="Merriweather Sans"/>
          <w:color w:val="4A4A4A"/>
          <w:sz w:val="21"/>
          <w:szCs w:val="21"/>
        </w:rPr>
        <w:t>.</w:t>
      </w:r>
    </w:p>
    <w:p w14:paraId="4880FE77" w14:textId="77777777" w:rsidR="00466F43" w:rsidRDefault="00466F43" w:rsidP="00466F43">
      <w:pPr>
        <w:pStyle w:val="NormalWeb"/>
        <w:spacing w:before="0" w:beforeAutospacing="0" w:after="240" w:afterAutospacing="0"/>
        <w:rPr>
          <w:rFonts w:ascii="Merriweather Sans" w:hAnsi="Merriweather Sans"/>
          <w:color w:val="4A4A4A"/>
          <w:sz w:val="21"/>
          <w:szCs w:val="21"/>
        </w:rPr>
      </w:pPr>
      <w:r>
        <w:rPr>
          <w:rFonts w:ascii="Merriweather Sans" w:hAnsi="Merriweather Sans"/>
          <w:color w:val="4A4A4A"/>
          <w:sz w:val="21"/>
          <w:szCs w:val="21"/>
        </w:rPr>
        <w:t>The TLC Technical Assistance Program provides short-term consultant services to local jurisdictions for small planning projects that promote mixed-use, walkable communities and support a variety of transportation alternatives. The program provides consultant assistance of $30,000 to $60,000 for planning projects, and up to $80,000 for design or preliminary engineering projects.</w:t>
      </w:r>
    </w:p>
    <w:p w14:paraId="53FB3CE7" w14:textId="77777777" w:rsidR="00466F43" w:rsidRPr="00466F43" w:rsidRDefault="00466F43"/>
    <w:sectPr w:rsidR="00466F43" w:rsidRPr="00466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rriweather Sans">
    <w:panose1 w:val="00000000000000000000"/>
    <w:charset w:val="4D"/>
    <w:family w:val="auto"/>
    <w:pitch w:val="variable"/>
    <w:sig w:usb0="A00004FF" w:usb1="4000207B" w:usb2="00000000" w:usb3="00000000" w:csb0="00000193"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06D"/>
    <w:multiLevelType w:val="multilevel"/>
    <w:tmpl w:val="8C52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BF6E55"/>
    <w:multiLevelType w:val="multilevel"/>
    <w:tmpl w:val="EFD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9A53CE"/>
    <w:multiLevelType w:val="multilevel"/>
    <w:tmpl w:val="880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64"/>
    <w:rsid w:val="00283507"/>
    <w:rsid w:val="00373B84"/>
    <w:rsid w:val="00466F43"/>
    <w:rsid w:val="00827502"/>
    <w:rsid w:val="0092696E"/>
    <w:rsid w:val="00BD26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7EC2A16"/>
  <w15:chartTrackingRefBased/>
  <w15:docId w15:val="{60B13875-C7A4-E74C-A355-D376430B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66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26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66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D266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D2664"/>
  </w:style>
  <w:style w:type="character" w:styleId="Hyperlink">
    <w:name w:val="Hyperlink"/>
    <w:basedOn w:val="DefaultParagraphFont"/>
    <w:uiPriority w:val="99"/>
    <w:semiHidden/>
    <w:unhideWhenUsed/>
    <w:rsid w:val="00BD2664"/>
    <w:rPr>
      <w:color w:val="0000FF"/>
      <w:u w:val="single"/>
    </w:rPr>
  </w:style>
  <w:style w:type="character" w:styleId="Strong">
    <w:name w:val="Strong"/>
    <w:basedOn w:val="DefaultParagraphFont"/>
    <w:uiPriority w:val="22"/>
    <w:qFormat/>
    <w:rsid w:val="00BD2664"/>
    <w:rPr>
      <w:b/>
      <w:bCs/>
    </w:rPr>
  </w:style>
  <w:style w:type="paragraph" w:styleId="ListParagraph">
    <w:name w:val="List Paragraph"/>
    <w:basedOn w:val="Normal"/>
    <w:uiPriority w:val="34"/>
    <w:qFormat/>
    <w:rsid w:val="00BD2664"/>
    <w:pPr>
      <w:ind w:left="720"/>
      <w:contextualSpacing/>
    </w:pPr>
  </w:style>
  <w:style w:type="character" w:customStyle="1" w:styleId="Heading2Char">
    <w:name w:val="Heading 2 Char"/>
    <w:basedOn w:val="DefaultParagraphFont"/>
    <w:link w:val="Heading2"/>
    <w:uiPriority w:val="9"/>
    <w:semiHidden/>
    <w:rsid w:val="00BD26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5041">
      <w:bodyDiv w:val="1"/>
      <w:marLeft w:val="0"/>
      <w:marRight w:val="0"/>
      <w:marTop w:val="0"/>
      <w:marBottom w:val="0"/>
      <w:divBdr>
        <w:top w:val="none" w:sz="0" w:space="0" w:color="auto"/>
        <w:left w:val="none" w:sz="0" w:space="0" w:color="auto"/>
        <w:bottom w:val="none" w:sz="0" w:space="0" w:color="auto"/>
        <w:right w:val="none" w:sz="0" w:space="0" w:color="auto"/>
      </w:divBdr>
      <w:divsChild>
        <w:div w:id="1507331206">
          <w:marLeft w:val="0"/>
          <w:marRight w:val="0"/>
          <w:marTop w:val="0"/>
          <w:marBottom w:val="0"/>
          <w:divBdr>
            <w:top w:val="none" w:sz="0" w:space="0" w:color="auto"/>
            <w:left w:val="none" w:sz="0" w:space="0" w:color="auto"/>
            <w:bottom w:val="none" w:sz="0" w:space="0" w:color="auto"/>
            <w:right w:val="none" w:sz="0" w:space="0" w:color="auto"/>
          </w:divBdr>
          <w:divsChild>
            <w:div w:id="4542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0419">
      <w:bodyDiv w:val="1"/>
      <w:marLeft w:val="0"/>
      <w:marRight w:val="0"/>
      <w:marTop w:val="0"/>
      <w:marBottom w:val="0"/>
      <w:divBdr>
        <w:top w:val="none" w:sz="0" w:space="0" w:color="auto"/>
        <w:left w:val="none" w:sz="0" w:space="0" w:color="auto"/>
        <w:bottom w:val="none" w:sz="0" w:space="0" w:color="auto"/>
        <w:right w:val="none" w:sz="0" w:space="0" w:color="auto"/>
      </w:divBdr>
      <w:divsChild>
        <w:div w:id="1597901817">
          <w:marLeft w:val="600"/>
          <w:marRight w:val="600"/>
          <w:marTop w:val="0"/>
          <w:marBottom w:val="150"/>
          <w:divBdr>
            <w:top w:val="none" w:sz="0" w:space="0" w:color="auto"/>
            <w:left w:val="none" w:sz="0" w:space="0" w:color="auto"/>
            <w:bottom w:val="single" w:sz="6" w:space="0" w:color="DBDBDB"/>
            <w:right w:val="none" w:sz="0" w:space="0" w:color="auto"/>
          </w:divBdr>
        </w:div>
        <w:div w:id="705518913">
          <w:marLeft w:val="0"/>
          <w:marRight w:val="0"/>
          <w:marTop w:val="0"/>
          <w:marBottom w:val="0"/>
          <w:divBdr>
            <w:top w:val="none" w:sz="0" w:space="0" w:color="auto"/>
            <w:left w:val="none" w:sz="0" w:space="0" w:color="auto"/>
            <w:bottom w:val="none" w:sz="0" w:space="0" w:color="auto"/>
            <w:right w:val="none" w:sz="0" w:space="0" w:color="auto"/>
          </w:divBdr>
          <w:divsChild>
            <w:div w:id="12848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3025">
      <w:bodyDiv w:val="1"/>
      <w:marLeft w:val="0"/>
      <w:marRight w:val="0"/>
      <w:marTop w:val="0"/>
      <w:marBottom w:val="0"/>
      <w:divBdr>
        <w:top w:val="none" w:sz="0" w:space="0" w:color="auto"/>
        <w:left w:val="none" w:sz="0" w:space="0" w:color="auto"/>
        <w:bottom w:val="none" w:sz="0" w:space="0" w:color="auto"/>
        <w:right w:val="none" w:sz="0" w:space="0" w:color="auto"/>
      </w:divBdr>
      <w:divsChild>
        <w:div w:id="1897622937">
          <w:marLeft w:val="0"/>
          <w:marRight w:val="0"/>
          <w:marTop w:val="0"/>
          <w:marBottom w:val="0"/>
          <w:divBdr>
            <w:top w:val="none" w:sz="0" w:space="0" w:color="auto"/>
            <w:left w:val="none" w:sz="0" w:space="0" w:color="auto"/>
            <w:bottom w:val="none" w:sz="0" w:space="0" w:color="auto"/>
            <w:right w:val="none" w:sz="0" w:space="0" w:color="auto"/>
          </w:divBdr>
          <w:divsChild>
            <w:div w:id="19567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9387">
      <w:bodyDiv w:val="1"/>
      <w:marLeft w:val="0"/>
      <w:marRight w:val="0"/>
      <w:marTop w:val="0"/>
      <w:marBottom w:val="0"/>
      <w:divBdr>
        <w:top w:val="none" w:sz="0" w:space="0" w:color="auto"/>
        <w:left w:val="none" w:sz="0" w:space="0" w:color="auto"/>
        <w:bottom w:val="none" w:sz="0" w:space="0" w:color="auto"/>
        <w:right w:val="none" w:sz="0" w:space="0" w:color="auto"/>
      </w:divBdr>
    </w:div>
    <w:div w:id="1039470848">
      <w:bodyDiv w:val="1"/>
      <w:marLeft w:val="0"/>
      <w:marRight w:val="0"/>
      <w:marTop w:val="0"/>
      <w:marBottom w:val="0"/>
      <w:divBdr>
        <w:top w:val="none" w:sz="0" w:space="0" w:color="auto"/>
        <w:left w:val="none" w:sz="0" w:space="0" w:color="auto"/>
        <w:bottom w:val="none" w:sz="0" w:space="0" w:color="auto"/>
        <w:right w:val="none" w:sz="0" w:space="0" w:color="auto"/>
      </w:divBdr>
    </w:div>
    <w:div w:id="1722751018">
      <w:bodyDiv w:val="1"/>
      <w:marLeft w:val="0"/>
      <w:marRight w:val="0"/>
      <w:marTop w:val="0"/>
      <w:marBottom w:val="0"/>
      <w:divBdr>
        <w:top w:val="none" w:sz="0" w:space="0" w:color="auto"/>
        <w:left w:val="none" w:sz="0" w:space="0" w:color="auto"/>
        <w:bottom w:val="none" w:sz="0" w:space="0" w:color="auto"/>
        <w:right w:val="none" w:sz="0" w:space="0" w:color="auto"/>
      </w:divBdr>
    </w:div>
    <w:div w:id="177651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elabarrera@arlingtonva.us" TargetMode="External"/><Relationship Id="rId13" Type="http://schemas.openxmlformats.org/officeDocument/2006/relationships/hyperlink" Target="https://www.arlingtonva.us/Government/Commissions-and-Advisory-Groups/Transportation-Commission" TargetMode="External"/><Relationship Id="rId18" Type="http://schemas.openxmlformats.org/officeDocument/2006/relationships/hyperlink" Target="https://www.arlingtonva.us/Government/Projects/Programs/WalkArlington" TargetMode="External"/><Relationship Id="rId3" Type="http://schemas.openxmlformats.org/officeDocument/2006/relationships/settings" Target="settings.xml"/><Relationship Id="rId21" Type="http://schemas.openxmlformats.org/officeDocument/2006/relationships/hyperlink" Target="https://www.mwcog.org/transportation/planning-areas/land-use-coordination/tlc-program/technical-assistance/" TargetMode="External"/><Relationship Id="rId7" Type="http://schemas.openxmlformats.org/officeDocument/2006/relationships/hyperlink" Target="https://www.mwcog.org/transportation/planning-areas/land-use-coordination/tlc-program/" TargetMode="External"/><Relationship Id="rId12" Type="http://schemas.openxmlformats.org/officeDocument/2006/relationships/hyperlink" Target="https://www.arlingtonva.us/Government/Commissions-and-Advisory-Groups/Transit-Advisory-Committee" TargetMode="External"/><Relationship Id="rId17" Type="http://schemas.openxmlformats.org/officeDocument/2006/relationships/hyperlink" Target="https://www.arlingtonva.us/Government/Projects/Programs/Complete-Streets/Vehicle-Decal-Fee" TargetMode="External"/><Relationship Id="rId2" Type="http://schemas.openxmlformats.org/officeDocument/2006/relationships/styles" Target="styles.xml"/><Relationship Id="rId16" Type="http://schemas.openxmlformats.org/officeDocument/2006/relationships/hyperlink" Target="https://www.arlingtonva.us/Government/Projects/Programs/Transit" TargetMode="External"/><Relationship Id="rId20" Type="http://schemas.openxmlformats.org/officeDocument/2006/relationships/hyperlink" Target="https://www.mwcog.org/assets/1/6/TLC_Application_-_FY_2023.pdf" TargetMode="External"/><Relationship Id="rId1" Type="http://schemas.openxmlformats.org/officeDocument/2006/relationships/numbering" Target="numbering.xml"/><Relationship Id="rId6" Type="http://schemas.openxmlformats.org/officeDocument/2006/relationships/hyperlink" Target="https://www.mwcog.org/newsroom/2020/04/21/the-tpb-approved-15-projects-to-help-create-more-livable-communities/" TargetMode="External"/><Relationship Id="rId11" Type="http://schemas.openxmlformats.org/officeDocument/2006/relationships/hyperlink" Target="https://www.arlingtonva.us/Government/Commissions-and-Advisory-Groups/Pedestrian-Advisory-Committee" TargetMode="External"/><Relationship Id="rId5" Type="http://schemas.openxmlformats.org/officeDocument/2006/relationships/hyperlink" Target="https://www.mwcog.org/transportation/planning-areas/land-use-coordination/tlc-program/" TargetMode="External"/><Relationship Id="rId15" Type="http://schemas.openxmlformats.org/officeDocument/2006/relationships/hyperlink" Target="https://www.arlingtonva.us/Government/Projects/Programs/Complete-Streets" TargetMode="External"/><Relationship Id="rId23" Type="http://schemas.openxmlformats.org/officeDocument/2006/relationships/theme" Target="theme/theme1.xml"/><Relationship Id="rId10" Type="http://schemas.openxmlformats.org/officeDocument/2006/relationships/hyperlink" Target="https://www.arlingtonva.us/Government/Commissions-and-Advisory-Groups/Bicycle-Advisory-Committee" TargetMode="External"/><Relationship Id="rId19" Type="http://schemas.openxmlformats.org/officeDocument/2006/relationships/hyperlink" Target="https://www.surveymonkey.com/r/6PNR7P8" TargetMode="External"/><Relationship Id="rId4" Type="http://schemas.openxmlformats.org/officeDocument/2006/relationships/webSettings" Target="webSettings.xml"/><Relationship Id="rId9" Type="http://schemas.openxmlformats.org/officeDocument/2006/relationships/hyperlink" Target="tel:+17032283141" TargetMode="External"/><Relationship Id="rId14" Type="http://schemas.openxmlformats.org/officeDocument/2006/relationships/hyperlink" Target="https://www.arlingtonva.us/Government/Projects/Programs/BikeArlingt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Hillman</dc:creator>
  <cp:keywords/>
  <dc:description/>
  <cp:lastModifiedBy>Thomas Hillman</cp:lastModifiedBy>
  <cp:revision>5</cp:revision>
  <dcterms:created xsi:type="dcterms:W3CDTF">2022-02-06T00:13:00Z</dcterms:created>
  <dcterms:modified xsi:type="dcterms:W3CDTF">2022-02-07T00:49:00Z</dcterms:modified>
</cp:coreProperties>
</file>