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BRIDGE TOOL ORGANIZER</w:t>
      </w:r>
    </w:p>
    <w:p>
      <w:r>
        <w:rPr>
          <w:rFonts w:ascii="Arial" w:hAnsi="Arial"/>
          <w:i/>
          <w:color w:val="646464"/>
          <w:sz w:val="22"/>
        </w:rPr>
        <w:t>[BRIDGE TOOL NAME — e.g., Identity Chart, Values Compass, Pressure Map]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2"/>
        </w:rPr>
        <w:t>Name: ___________________________    Topic: 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4"/>
        </w:rPr>
        <w:t>Instructions</w:t>
      </w:r>
    </w:p>
    <w:p>
      <w:r>
        <w:rPr>
          <w:rFonts w:ascii="Arial" w:hAnsi="Arial"/>
          <w:i/>
          <w:color w:val="646464"/>
          <w:sz w:val="22"/>
        </w:rPr>
        <w:t>[1-2 sentence instruction explaining what to fill in, tailored to the specific bridge tool]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The Organizer</w:t>
      </w:r>
    </w:p>
    <w:p>
      <w:r>
        <w:rPr>
          <w:rFonts w:ascii="Arial" w:hAnsi="Arial"/>
          <w:i/>
          <w:color w:val="646464"/>
          <w:sz w:val="22"/>
        </w:rPr>
        <w:t>[GRAPHIC ORGANIZER AREA — Layout depends on the bridge tool selected:]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 w:val="0"/>
          <w:sz w:val="22"/>
        </w:rPr>
        <w:t>If Identity Chart: Center circle + 6-8 radiating category boxes</w:t>
      </w:r>
    </w:p>
    <w:p>
      <w:r>
        <w:rPr>
          <w:rFonts w:ascii="Arial" w:hAnsi="Arial"/>
          <w:b w:val="0"/>
          <w:i w:val="0"/>
          <w:sz w:val="22"/>
        </w:rPr>
        <w:t>If Values Compass: 4 quadrant layout (N/S/E/W) with center</w:t>
      </w:r>
    </w:p>
    <w:p>
      <w:r>
        <w:rPr>
          <w:rFonts w:ascii="Arial" w:hAnsi="Arial"/>
          <w:b w:val="0"/>
          <w:i w:val="0"/>
          <w:sz w:val="22"/>
        </w:rPr>
        <w:t>If Pressure Map: Central figure + 4-6 inward arrows with labels</w:t>
      </w:r>
    </w:p>
    <w:p>
      <w:r>
        <w:rPr>
          <w:rFonts w:ascii="Arial" w:hAnsi="Arial"/>
          <w:b w:val="0"/>
          <w:i w:val="0"/>
          <w:sz w:val="22"/>
        </w:rPr>
        <w:t>If Belonging Map: 3-4 concentric circles or overlapping zones</w:t>
      </w:r>
    </w:p>
    <w:p>
      <w:r>
        <w:rPr>
          <w:rFonts w:ascii="Arial" w:hAnsi="Arial"/>
          <w:b w:val="0"/>
          <w:i w:val="0"/>
          <w:sz w:val="22"/>
        </w:rPr>
        <w:t>If Public/Private Self: 2-column split layout</w:t>
      </w:r>
    </w:p>
    <w:p>
      <w:r>
        <w:rPr>
          <w:rFonts w:ascii="Arial" w:hAnsi="Arial"/>
          <w:b w:val="0"/>
          <w:i w:val="0"/>
          <w:sz w:val="22"/>
        </w:rPr>
        <w:t>If Perspective Triangle: 3-sided frame (See / Think / Wonder)</w:t>
      </w:r>
    </w:p>
    <w:p>
      <w:r>
        <w:rPr>
          <w:rFonts w:ascii="Arial" w:hAnsi="Arial"/>
          <w:b w:val="0"/>
          <w:i w:val="0"/>
          <w:sz w:val="22"/>
        </w:rPr>
        <w:t>If Decision Matrix: Options across top, criteria down left, cells for weighing</w:t>
      </w:r>
    </w:p>
    <w:p>
      <w:r>
        <w:rPr>
          <w:rFonts w:ascii="Arial" w:hAnsi="Arial"/>
          <w:b w:val="0"/>
          <w:i w:val="0"/>
          <w:sz w:val="22"/>
        </w:rPr>
        <w:t>If Reputation vs Reality: 2-column comparison</w:t>
      </w:r>
    </w:p>
    <w:p>
      <w:r>
        <w:rPr>
          <w:rFonts w:ascii="Arial" w:hAnsi="Arial"/>
          <w:b w:val="0"/>
          <w:i w:val="0"/>
          <w:sz w:val="22"/>
        </w:rPr>
        <w:t>If Memory/Story Map: 4-5 connected boxes (What happened | Why it matters)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i/>
          <w:color w:val="646464"/>
          <w:sz w:val="22"/>
        </w:rPr>
        <w:t>[LARGE ORGANIZER SPACE — approximately 5-6 inches tall, structured per tool type above]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 w:val="0"/>
          <w:i/>
          <w:sz w:val="20"/>
        </w:rPr>
        <w:t>This organizer is used TWICE: once for personal/rehearsal, once for the academic source.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