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44"/>
        </w:rPr>
        <w:t>BACKEND REFERENCE DOCUMENT</w:t>
      </w:r>
    </w:p>
    <w:p>
      <w:pPr>
        <w:jc w:val="center"/>
      </w:pPr>
      <w:r>
        <w:rPr>
          <w:rFonts w:ascii="Arial" w:hAnsi="Arial"/>
          <w:b/>
          <w:color w:val="2E5496"/>
          <w:sz w:val="32"/>
        </w:rPr>
        <w:t>Historical Decision-Making Activity</w:t>
      </w:r>
    </w:p>
    <w:p/>
    <w:p>
      <w:pPr>
        <w:jc w:val="center"/>
      </w:pPr>
      <w:r>
        <w:rPr>
          <w:rFonts w:ascii="Arial" w:hAnsi="Arial"/>
          <w:i/>
          <w:color w:val="555555"/>
          <w:sz w:val="24"/>
        </w:rPr>
        <w:t>Lesson Template — AI Generation Reference</w:t>
      </w:r>
    </w:p>
    <w:p/>
    <w:p>
      <w:pPr>
        <w:jc w:val="center"/>
      </w:pPr>
      <w:r>
        <w:rPr>
          <w:rFonts w:ascii="Arial" w:hAnsi="Arial"/>
          <w:color w:val="888888"/>
          <w:sz w:val="20"/>
        </w:rPr>
        <w:t>For internal AI use only. Not a student-facing document.</w:t>
      </w:r>
    </w:p>
    <w:p>
      <w:r>
        <w:br w:type="page"/>
      </w:r>
    </w:p>
    <w:p>
      <w:pPr>
        <w:pStyle w:val="Heading1"/>
      </w:pPr>
      <w:r>
        <w:t>1. Template Identity</w:t>
      </w:r>
    </w:p>
    <w:p>
      <w:pPr>
        <w:spacing w:after="120"/>
      </w:pPr>
      <w:r>
        <w:rPr>
          <w:rFonts w:ascii="Arial" w:hAnsi="Arial"/>
          <w:b/>
          <w:i w:val="0"/>
          <w:sz w:val="22"/>
        </w:rPr>
        <w:t>Name: Historical Decision-Making Activity</w:t>
      </w:r>
    </w:p>
    <w:p>
      <w:pPr>
        <w:spacing w:after="80"/>
      </w:pPr>
      <w:r>
        <w:rPr>
          <w:rFonts w:ascii="Arial" w:hAnsi="Arial"/>
          <w:b w:val="0"/>
          <w:i w:val="0"/>
          <w:sz w:val="22"/>
        </w:rPr>
        <w:t>Type: Structured role-based simulation with individual written accountability.</w:t>
      </w:r>
    </w:p>
    <w:p>
      <w:pPr>
        <w:spacing w:after="120"/>
      </w:pPr>
      <w:r>
        <w:rPr>
          <w:rFonts w:ascii="Arial" w:hAnsi="Arial"/>
          <w:b w:val="0"/>
          <w:i w:val="0"/>
          <w:sz w:val="22"/>
        </w:rPr>
        <w:t>This template places students inside a historically specific moment and asks them to reason, deliberate, and decide as historical actors facing real constraints. Students do not simply study a decision — they inhabit the conditions that made the decision difficult. The template is built around a central dilemma: a real or plausible historical decision with competing options, none of which is obviously correct, and all of which carry historically grounded consequences.</w:t>
      </w:r>
    </w:p>
    <w:p>
      <w:pPr>
        <w:spacing w:after="120"/>
      </w:pPr>
      <w:r>
        <w:rPr>
          <w:rFonts w:ascii="Arial" w:hAnsi="Arial"/>
          <w:b w:val="0"/>
          <w:i w:val="0"/>
          <w:sz w:val="22"/>
        </w:rPr>
        <w:t>The activity combines a structured briefing document, assigned group roles representing competing perspectives, a decision-options menu, and a scaffolded individual worksheet. It closes with a debrief or consolidation task that connects student decisions to what actually happened historically. The template is primarily analytical and argumentative — not creative. Students must use historical evidence and reasoning, not personal intuition or modern values, to justify their choices.</w:t>
      </w:r>
    </w:p>
    <w:p>
      <w:pPr>
        <w:spacing w:before="80" w:after="80"/>
        <w:pBdr>
          <w:bottom w:val="single" w:sz="6" w:space="1" w:color="AAAAAA"/>
        </w:pBdr>
      </w:pPr>
    </w:p>
    <w:p>
      <w:pPr>
        <w:pStyle w:val="Heading1"/>
      </w:pPr>
      <w:r>
        <w:t>2. Core Purpose</w:t>
      </w:r>
    </w:p>
    <w:p>
      <w:pPr>
        <w:spacing w:after="120"/>
      </w:pPr>
      <w:r>
        <w:rPr>
          <w:rFonts w:ascii="Arial" w:hAnsi="Arial"/>
          <w:b w:val="0"/>
          <w:i w:val="0"/>
          <w:sz w:val="22"/>
        </w:rPr>
        <w:t>This template exists to make historical thinking active, concrete, and consequential. Its core purpose is to force students to reason inside historical conditions rather than evaluate those conditions from the outside.</w:t>
      </w:r>
    </w:p>
    <w:p>
      <w:pPr>
        <w:spacing w:after="120"/>
      </w:pPr>
      <w:r>
        <w:rPr>
          <w:rFonts w:ascii="Arial" w:hAnsi="Arial"/>
          <w:b w:val="0"/>
          <w:i w:val="0"/>
          <w:sz w:val="22"/>
        </w:rPr>
        <w:t>Use this template when the lesson goal requires students to:</w:t>
      </w:r>
    </w:p>
    <w:p>
      <w:pPr>
        <w:pStyle w:val="ListBullet"/>
        <w:spacing w:after="60"/>
        <w:ind w:left="360"/>
      </w:pPr>
      <w:r>
        <w:rPr>
          <w:rFonts w:ascii="Arial" w:hAnsi="Arial"/>
          <w:sz w:val="22"/>
        </w:rPr>
        <w:t>Understand why historical actors made choices that may seem obvious or wrong in retrospect.</w:t>
      </w:r>
    </w:p>
    <w:p>
      <w:pPr>
        <w:pStyle w:val="ListBullet"/>
        <w:spacing w:after="60"/>
        <w:ind w:left="360"/>
      </w:pPr>
      <w:r>
        <w:rPr>
          <w:rFonts w:ascii="Arial" w:hAnsi="Arial"/>
          <w:sz w:val="22"/>
        </w:rPr>
        <w:t>Grapple with competing pressures, interests, values, or constraints that shaped a decision.</w:t>
      </w:r>
    </w:p>
    <w:p>
      <w:pPr>
        <w:pStyle w:val="ListBullet"/>
        <w:spacing w:after="60"/>
        <w:ind w:left="360"/>
      </w:pPr>
      <w:r>
        <w:rPr>
          <w:rFonts w:ascii="Arial" w:hAnsi="Arial"/>
          <w:sz w:val="22"/>
        </w:rPr>
        <w:t>Practice cause-and-consequence reasoning with real historical stakes.</w:t>
      </w:r>
    </w:p>
    <w:p>
      <w:pPr>
        <w:pStyle w:val="ListBullet"/>
        <w:spacing w:after="60"/>
        <w:ind w:left="360"/>
      </w:pPr>
      <w:r>
        <w:rPr>
          <w:rFonts w:ascii="Arial" w:hAnsi="Arial"/>
          <w:sz w:val="22"/>
        </w:rPr>
        <w:t>Recognize the gap between what was known at the time and what we know now.</w:t>
      </w:r>
    </w:p>
    <w:p>
      <w:pPr>
        <w:pStyle w:val="ListBullet"/>
        <w:spacing w:after="60"/>
        <w:ind w:left="360"/>
      </w:pPr>
      <w:r>
        <w:rPr>
          <w:rFonts w:ascii="Arial" w:hAnsi="Arial"/>
          <w:sz w:val="22"/>
        </w:rPr>
        <w:t>Evaluate the relationship between individual agency and structural forces.</w:t>
      </w:r>
    </w:p>
    <w:p>
      <w:pPr>
        <w:pStyle w:val="ListBullet"/>
        <w:spacing w:after="60"/>
        <w:ind w:left="360"/>
      </w:pPr>
      <w:r>
        <w:rPr>
          <w:rFonts w:ascii="Arial" w:hAnsi="Arial"/>
          <w:sz w:val="22"/>
        </w:rPr>
        <w:t>Develop and defend a historically grounded argument in writing or discussion.</w:t>
      </w:r>
    </w:p>
    <w:p>
      <w:pPr>
        <w:spacing w:after="80"/>
      </w:pPr>
      <w:r>
        <w:rPr>
          <w:rFonts w:ascii="Arial" w:hAnsi="Arial"/>
          <w:b w:val="0"/>
          <w:i w:val="0"/>
          <w:sz w:val="22"/>
        </w:rPr>
      </w:r>
    </w:p>
    <w:p>
      <w:pPr>
        <w:spacing w:after="120"/>
      </w:pPr>
      <w:r>
        <w:rPr>
          <w:rFonts w:ascii="Arial" w:hAnsi="Arial"/>
          <w:b w:val="0"/>
          <w:i w:val="0"/>
          <w:sz w:val="22"/>
        </w:rPr>
        <w:t>This template is most valuable mid-unit or late-unit, after students have enough background knowledge to reason with evidence. It should not be the first exposure to a topic. It performs best when the historical decision is genuinely contested — when reasonable people at the time disagreed — and when the lesson objective requires students to explain not just what happened but why.</w:t>
      </w:r>
    </w:p>
    <w:p>
      <w:pPr>
        <w:spacing w:before="80" w:after="80"/>
        <w:pBdr>
          <w:bottom w:val="single" w:sz="6" w:space="1" w:color="AAAAAA"/>
        </w:pBdr>
      </w:pPr>
    </w:p>
    <w:p>
      <w:pPr>
        <w:pStyle w:val="Heading1"/>
      </w:pPr>
      <w:r>
        <w:t>3. Best Use Cases</w:t>
      </w:r>
    </w:p>
    <w:p>
      <w:pPr>
        <w:spacing w:after="120"/>
      </w:pPr>
      <w:r>
        <w:rPr>
          <w:rFonts w:ascii="Arial" w:hAnsi="Arial"/>
          <w:b w:val="0"/>
          <w:i w:val="0"/>
          <w:sz w:val="22"/>
        </w:rPr>
        <w:t>This template fits best when:</w:t>
      </w:r>
    </w:p>
    <w:p>
      <w:pPr>
        <w:pStyle w:val="ListBullet"/>
        <w:spacing w:after="60"/>
        <w:ind w:left="360"/>
      </w:pPr>
      <w:r>
        <w:rPr>
          <w:rFonts w:ascii="Arial" w:hAnsi="Arial"/>
          <w:sz w:val="22"/>
        </w:rPr>
        <w:t>The topic involves a pivotal decision point — a moment when multiple paths were plausible.</w:t>
      </w:r>
    </w:p>
    <w:p>
      <w:pPr>
        <w:pStyle w:val="ListBullet"/>
        <w:spacing w:after="60"/>
        <w:ind w:left="360"/>
      </w:pPr>
      <w:r>
        <w:rPr>
          <w:rFonts w:ascii="Arial" w:hAnsi="Arial"/>
          <w:sz w:val="22"/>
        </w:rPr>
        <w:t>The decision-maker faced competing pressures from different groups (military, civilian, economic, moral, political).</w:t>
      </w:r>
    </w:p>
    <w:p>
      <w:pPr>
        <w:pStyle w:val="ListBullet"/>
        <w:spacing w:after="60"/>
        <w:ind w:left="360"/>
      </w:pPr>
      <w:r>
        <w:rPr>
          <w:rFonts w:ascii="Arial" w:hAnsi="Arial"/>
          <w:sz w:val="22"/>
        </w:rPr>
        <w:t>Historical actors had incomplete information or misread the situation.</w:t>
      </w:r>
    </w:p>
    <w:p>
      <w:pPr>
        <w:pStyle w:val="ListBullet"/>
        <w:spacing w:after="60"/>
        <w:ind w:left="360"/>
      </w:pPr>
      <w:r>
        <w:rPr>
          <w:rFonts w:ascii="Arial" w:hAnsi="Arial"/>
          <w:sz w:val="22"/>
        </w:rPr>
        <w:t>The lesson objective targets historical thinking skills: cause and consequence, perspective-taking, continuity and change, significance, or ethical judgment.</w:t>
      </w:r>
    </w:p>
    <w:p>
      <w:pPr>
        <w:pStyle w:val="ListBullet"/>
        <w:spacing w:after="60"/>
        <w:ind w:left="360"/>
      </w:pPr>
      <w:r>
        <w:rPr>
          <w:rFonts w:ascii="Arial" w:hAnsi="Arial"/>
          <w:sz w:val="22"/>
        </w:rPr>
        <w:t>Students are ready to engage with ambiguity — they have enough background knowledge to reason rather than guess.</w:t>
      </w:r>
    </w:p>
    <w:p>
      <w:pPr>
        <w:pStyle w:val="ListBullet"/>
        <w:spacing w:after="60"/>
        <w:ind w:left="360"/>
      </w:pPr>
      <w:r>
        <w:rPr>
          <w:rFonts w:ascii="Arial" w:hAnsi="Arial"/>
          <w:sz w:val="22"/>
        </w:rPr>
        <w:t>The class benefits from structured discussion with accountability — the worksheet ensures individual written evidence even in group work.</w:t>
      </w:r>
    </w:p>
    <w:p>
      <w:pPr>
        <w:spacing w:after="80"/>
      </w:pPr>
      <w:r>
        <w:rPr>
          <w:rFonts w:ascii="Arial" w:hAnsi="Arial"/>
          <w:b w:val="0"/>
          <w:i w:val="0"/>
          <w:sz w:val="22"/>
        </w:rPr>
      </w:r>
    </w:p>
    <w:p>
      <w:pPr>
        <w:spacing w:after="120"/>
      </w:pPr>
      <w:r>
        <w:rPr>
          <w:rFonts w:ascii="Arial" w:hAnsi="Arial"/>
          <w:b w:val="0"/>
          <w:i w:val="0"/>
          <w:sz w:val="22"/>
        </w:rPr>
        <w:t>Strong topic fits include:</w:t>
      </w:r>
    </w:p>
    <w:p>
      <w:pPr>
        <w:pStyle w:val="ListBullet"/>
        <w:spacing w:after="60"/>
        <w:ind w:left="360"/>
      </w:pPr>
      <w:r>
        <w:rPr>
          <w:rFonts w:ascii="Arial" w:hAnsi="Arial"/>
          <w:sz w:val="22"/>
        </w:rPr>
        <w:t>Political and military crises (declarations of war, diplomatic decisions, failed negotiations).</w:t>
      </w:r>
    </w:p>
    <w:p>
      <w:pPr>
        <w:pStyle w:val="ListBullet"/>
        <w:spacing w:after="60"/>
        <w:ind w:left="360"/>
      </w:pPr>
      <w:r>
        <w:rPr>
          <w:rFonts w:ascii="Arial" w:hAnsi="Arial"/>
          <w:sz w:val="22"/>
        </w:rPr>
        <w:t>Social reform moments (suffrage movements, civil rights turning points, labor rights decisions).</w:t>
      </w:r>
    </w:p>
    <w:p>
      <w:pPr>
        <w:pStyle w:val="ListBullet"/>
        <w:spacing w:after="60"/>
        <w:ind w:left="360"/>
      </w:pPr>
      <w:r>
        <w:rPr>
          <w:rFonts w:ascii="Arial" w:hAnsi="Arial"/>
          <w:sz w:val="22"/>
        </w:rPr>
        <w:t>Colonial encounters and resistance decisions.</w:t>
      </w:r>
    </w:p>
    <w:p>
      <w:pPr>
        <w:pStyle w:val="ListBullet"/>
        <w:spacing w:after="60"/>
        <w:ind w:left="360"/>
      </w:pPr>
      <w:r>
        <w:rPr>
          <w:rFonts w:ascii="Arial" w:hAnsi="Arial"/>
          <w:sz w:val="22"/>
        </w:rPr>
        <w:t>Economic crises requiring policy responses (depression, famine, industrialization).</w:t>
      </w:r>
    </w:p>
    <w:p>
      <w:pPr>
        <w:pStyle w:val="ListBullet"/>
        <w:spacing w:after="60"/>
        <w:ind w:left="360"/>
      </w:pPr>
      <w:r>
        <w:rPr>
          <w:rFonts w:ascii="Arial" w:hAnsi="Arial"/>
          <w:sz w:val="22"/>
        </w:rPr>
        <w:t>Ethical decisions made under extreme constraint (wartime, occupation, genocide, apartheid).</w:t>
      </w:r>
    </w:p>
    <w:p>
      <w:pPr>
        <w:pStyle w:val="ListBullet"/>
        <w:spacing w:after="60"/>
        <w:ind w:left="360"/>
      </w:pPr>
      <w:r>
        <w:rPr>
          <w:rFonts w:ascii="Arial" w:hAnsi="Arial"/>
          <w:sz w:val="22"/>
        </w:rPr>
        <w:t>Leadership decisions at the beginning or collapse of movements or regimes.</w:t>
      </w:r>
    </w:p>
    <w:p>
      <w:pPr>
        <w:spacing w:before="80" w:after="80"/>
        <w:pBdr>
          <w:bottom w:val="single" w:sz="6" w:space="1" w:color="AAAAAA"/>
        </w:pBdr>
      </w:pPr>
    </w:p>
    <w:p>
      <w:pPr>
        <w:pStyle w:val="Heading1"/>
      </w:pPr>
      <w:r>
        <w:t>4. Use Cautiously / Avoid When</w:t>
      </w:r>
    </w:p>
    <w:p>
      <w:pPr>
        <w:spacing w:after="120"/>
      </w:pPr>
      <w:r>
        <w:rPr>
          <w:rFonts w:ascii="Arial" w:hAnsi="Arial"/>
          <w:b w:val="0"/>
          <w:i w:val="0"/>
          <w:sz w:val="22"/>
        </w:rPr>
        <w:t>Do not use this template when:</w:t>
      </w:r>
    </w:p>
    <w:p>
      <w:pPr>
        <w:pStyle w:val="ListBullet"/>
        <w:spacing w:after="60"/>
        <w:ind w:left="360"/>
      </w:pPr>
      <w:r>
        <w:rPr>
          <w:rFonts w:ascii="Arial" w:hAnsi="Arial"/>
          <w:sz w:val="22"/>
        </w:rPr>
        <w:t>Students lack sufficient background knowledge. If they cannot identify the key actors, context, or stakes, the activity collapses into guessing. This template requires prior instruction.</w:t>
      </w:r>
    </w:p>
    <w:p>
      <w:pPr>
        <w:pStyle w:val="ListBullet"/>
        <w:spacing w:after="60"/>
        <w:ind w:left="360"/>
      </w:pPr>
      <w:r>
        <w:rPr>
          <w:rFonts w:ascii="Arial" w:hAnsi="Arial"/>
          <w:sz w:val="22"/>
        </w:rPr>
        <w:t>The historical decision has a clear moral answer and presenting it as a genuine dilemma would constitute false balance. Do not ask students to "decide" whether slavery was wrong, whether genocide was justified, or similar questions where debate implies moral equivalence. The template can still be used for decisions made within systems of injustice — but the framing must not flatten the moral reality.</w:t>
      </w:r>
    </w:p>
    <w:p>
      <w:pPr>
        <w:pStyle w:val="ListBullet"/>
        <w:spacing w:after="60"/>
        <w:ind w:left="360"/>
      </w:pPr>
      <w:r>
        <w:rPr>
          <w:rFonts w:ascii="Arial" w:hAnsi="Arial"/>
          <w:sz w:val="22"/>
        </w:rPr>
        <w:t>The lesson goal is primarily knowledge acquisition. This template is for application and reasoning, not first-pass content delivery.</w:t>
      </w:r>
    </w:p>
    <w:p>
      <w:pPr>
        <w:pStyle w:val="ListBullet"/>
        <w:spacing w:after="60"/>
        <w:ind w:left="360"/>
      </w:pPr>
      <w:r>
        <w:rPr>
          <w:rFonts w:ascii="Arial" w:hAnsi="Arial"/>
          <w:sz w:val="22"/>
        </w:rPr>
        <w:t>Time is very short (under 30 minutes). The template requires reading, role orientation, deliberation, individual written work, and debrief. Compressing all of that below 40 minutes usually produces superficial results.</w:t>
      </w:r>
    </w:p>
    <w:p>
      <w:pPr>
        <w:pStyle w:val="ListBullet"/>
        <w:spacing w:after="60"/>
        <w:ind w:left="360"/>
      </w:pPr>
      <w:r>
        <w:rPr>
          <w:rFonts w:ascii="Arial" w:hAnsi="Arial"/>
          <w:sz w:val="22"/>
        </w:rPr>
        <w:t>The class has not yet developed basic discussion and argumentation skills. In those cases, substitute a more structured or teacher-led version first.</w:t>
      </w:r>
    </w:p>
    <w:p>
      <w:pPr>
        <w:pStyle w:val="ListBullet"/>
        <w:spacing w:after="60"/>
        <w:ind w:left="360"/>
      </w:pPr>
      <w:r>
        <w:rPr>
          <w:rFonts w:ascii="Arial" w:hAnsi="Arial"/>
          <w:sz w:val="22"/>
        </w:rPr>
        <w:t>The decision scenario has only one historically plausible option. If all roads lead clearly to one choice given the available information, the scenario is not well-suited to this template.</w:t>
      </w:r>
    </w:p>
    <w:p>
      <w:pPr>
        <w:spacing w:before="80" w:after="80"/>
        <w:pBdr>
          <w:bottom w:val="single" w:sz="6" w:space="1" w:color="AAAAAA"/>
        </w:pBdr>
      </w:pPr>
    </w:p>
    <w:p>
      <w:pPr>
        <w:pStyle w:val="Heading1"/>
      </w:pPr>
      <w:r>
        <w:t>5. Fixed Identity of the Template</w:t>
      </w:r>
    </w:p>
    <w:p>
      <w:pPr>
        <w:spacing w:after="120"/>
      </w:pPr>
      <w:r>
        <w:rPr>
          <w:rFonts w:ascii="Arial" w:hAnsi="Arial"/>
          <w:b w:val="0"/>
          <w:i w:val="0"/>
          <w:sz w:val="22"/>
        </w:rPr>
        <w:t>The following features define this template. They must remain present regardless of grade, topic, time constraints, slider settings, or teacher preferences. If any of these are removed, the lesson is no longer a Historical Decision-Making Activity.</w:t>
      </w:r>
    </w:p>
    <w:p>
      <w:pPr>
        <w:pStyle w:val="ListNumber"/>
        <w:spacing w:after="60"/>
        <w:ind w:left="360"/>
      </w:pPr>
      <w:r>
        <w:rPr>
          <w:rFonts w:ascii="Arial" w:hAnsi="Arial"/>
          <w:sz w:val="22"/>
        </w:rPr>
        <w:t>There is a specific historical decision at the centre of the lesson. It must be real, historically grounded, and consequential.</w:t>
      </w:r>
    </w:p>
    <w:p>
      <w:pPr>
        <w:pStyle w:val="ListNumber"/>
        <w:spacing w:after="60"/>
        <w:ind w:left="360"/>
      </w:pPr>
      <w:r>
        <w:rPr>
          <w:rFonts w:ascii="Arial" w:hAnsi="Arial"/>
          <w:sz w:val="22"/>
        </w:rPr>
        <w:t>Students must reason from inside the historical moment — not evaluate it from the present.</w:t>
      </w:r>
    </w:p>
    <w:p>
      <w:pPr>
        <w:pStyle w:val="ListNumber"/>
        <w:spacing w:after="60"/>
        <w:ind w:left="360"/>
      </w:pPr>
      <w:r>
        <w:rPr>
          <w:rFonts w:ascii="Arial" w:hAnsi="Arial"/>
          <w:sz w:val="22"/>
        </w:rPr>
        <w:t>The activity includes multiple plausible decision options. There is no single obviously correct answer.</w:t>
      </w:r>
    </w:p>
    <w:p>
      <w:pPr>
        <w:pStyle w:val="ListNumber"/>
        <w:spacing w:after="60"/>
        <w:ind w:left="360"/>
      </w:pPr>
      <w:r>
        <w:rPr>
          <w:rFonts w:ascii="Arial" w:hAnsi="Arial"/>
          <w:sz w:val="22"/>
        </w:rPr>
        <w:t>Students receive a structured briefing document that provides historical context, stakes, and constraints.</w:t>
      </w:r>
    </w:p>
    <w:p>
      <w:pPr>
        <w:pStyle w:val="ListNumber"/>
        <w:spacing w:after="60"/>
        <w:ind w:left="360"/>
      </w:pPr>
      <w:r>
        <w:rPr>
          <w:rFonts w:ascii="Arial" w:hAnsi="Arial"/>
          <w:sz w:val="22"/>
        </w:rPr>
        <w:t>Students are assigned roles that represent competing perspectives — not just different personalities. Roles must reflect real historical tensions.</w:t>
      </w:r>
    </w:p>
    <w:p>
      <w:pPr>
        <w:pStyle w:val="ListNumber"/>
        <w:spacing w:after="60"/>
        <w:ind w:left="360"/>
      </w:pPr>
      <w:r>
        <w:rPr>
          <w:rFonts w:ascii="Arial" w:hAnsi="Arial"/>
          <w:sz w:val="22"/>
        </w:rPr>
        <w:t>Every student completes individual written work. Group deliberation is not a substitute for individual accountability.</w:t>
      </w:r>
    </w:p>
    <w:p>
      <w:pPr>
        <w:pStyle w:val="ListNumber"/>
        <w:spacing w:after="60"/>
        <w:ind w:left="360"/>
      </w:pPr>
      <w:r>
        <w:rPr>
          <w:rFonts w:ascii="Arial" w:hAnsi="Arial"/>
          <w:sz w:val="22"/>
        </w:rPr>
        <w:t>The lesson ends with a consolidation that connects the student experience to what actually happened and its consequences.</w:t>
      </w:r>
    </w:p>
    <w:p>
      <w:pPr>
        <w:spacing w:before="80" w:after="80"/>
        <w:pBdr>
          <w:bottom w:val="single" w:sz="6" w:space="1" w:color="AAAAAA"/>
        </w:pBdr>
      </w:pPr>
    </w:p>
    <w:p>
      <w:pPr>
        <w:pStyle w:val="Heading1"/>
      </w:pPr>
      <w:r>
        <w:t>6. Student Experience</w:t>
      </w:r>
    </w:p>
    <w:p>
      <w:pPr>
        <w:spacing w:after="120"/>
      </w:pPr>
      <w:r>
        <w:rPr>
          <w:rFonts w:ascii="Arial" w:hAnsi="Arial"/>
          <w:b w:val="0"/>
          <w:i w:val="0"/>
          <w:sz w:val="22"/>
        </w:rPr>
        <w:t>At its best, this lesson should feel urgent and a little uncomfortable — in the way that real decisions feel urgent. Students should experience the pressure of competing demands, the frustration of incomplete information, and the difficulty of choosing between options that each carry real costs.</w:t>
      </w:r>
    </w:p>
    <w:p>
      <w:pPr>
        <w:spacing w:after="120"/>
      </w:pPr>
      <w:r>
        <w:rPr>
          <w:rFonts w:ascii="Arial" w:hAnsi="Arial"/>
          <w:b w:val="0"/>
          <w:i w:val="0"/>
          <w:sz w:val="22"/>
        </w:rPr>
        <w:t>The lesson arc from the student perspective looks like this:</w:t>
      </w:r>
    </w:p>
    <w:p>
      <w:pPr>
        <w:pStyle w:val="ListNumber"/>
        <w:spacing w:after="60"/>
        <w:ind w:left="360"/>
      </w:pPr>
      <w:r>
        <w:rPr>
          <w:rFonts w:ascii="Arial" w:hAnsi="Arial"/>
          <w:sz w:val="22"/>
        </w:rPr>
        <w:t>Orientation: Students are placed into a specific historical moment and given a role that gives them stakes.</w:t>
      </w:r>
    </w:p>
    <w:p>
      <w:pPr>
        <w:pStyle w:val="ListNumber"/>
        <w:spacing w:after="60"/>
        <w:ind w:left="360"/>
      </w:pPr>
      <w:r>
        <w:rPr>
          <w:rFonts w:ascii="Arial" w:hAnsi="Arial"/>
          <w:sz w:val="22"/>
        </w:rPr>
        <w:t>Immersion: They read a briefing document that makes the situation vivid, concrete, and pressured.</w:t>
      </w:r>
    </w:p>
    <w:p>
      <w:pPr>
        <w:pStyle w:val="ListNumber"/>
        <w:spacing w:after="60"/>
        <w:ind w:left="360"/>
      </w:pPr>
      <w:r>
        <w:rPr>
          <w:rFonts w:ascii="Arial" w:hAnsi="Arial"/>
          <w:sz w:val="22"/>
        </w:rPr>
        <w:t>Deliberation: In their groups, they argue from their roles. Students playing advisers, critics, or allies push back on the decision-maker. Conversation should be lively and contested.</w:t>
      </w:r>
    </w:p>
    <w:p>
      <w:pPr>
        <w:pStyle w:val="ListNumber"/>
        <w:spacing w:after="60"/>
        <w:ind w:left="360"/>
      </w:pPr>
      <w:r>
        <w:rPr>
          <w:rFonts w:ascii="Arial" w:hAnsi="Arial"/>
          <w:sz w:val="22"/>
        </w:rPr>
        <w:t>Individual reasoning: Students complete a scaffolded worksheet that requires them to think through the decision systematically — not just instinctively.</w:t>
      </w:r>
    </w:p>
    <w:p>
      <w:pPr>
        <w:pStyle w:val="ListNumber"/>
        <w:spacing w:after="60"/>
        <w:ind w:left="360"/>
      </w:pPr>
      <w:r>
        <w:rPr>
          <w:rFonts w:ascii="Arial" w:hAnsi="Arial"/>
          <w:sz w:val="22"/>
        </w:rPr>
        <w:t>Commitment: Students commit to a decision and write a justification using historical evidence.</w:t>
      </w:r>
    </w:p>
    <w:p>
      <w:pPr>
        <w:pStyle w:val="ListNumber"/>
        <w:spacing w:after="60"/>
        <w:ind w:left="360"/>
      </w:pPr>
      <w:r>
        <w:rPr>
          <w:rFonts w:ascii="Arial" w:hAnsi="Arial"/>
          <w:sz w:val="22"/>
        </w:rPr>
        <w:t>Reckoning: After the activity, they learn what actually happened. This moment of comparison — "Here is what I chose. Here is what actually happened. Here is why the difference matters" — is where much of the deepest learning occurs.</w:t>
      </w:r>
    </w:p>
    <w:p>
      <w:pPr>
        <w:spacing w:after="80"/>
      </w:pPr>
      <w:r>
        <w:rPr>
          <w:rFonts w:ascii="Arial" w:hAnsi="Arial"/>
          <w:b w:val="0"/>
          <w:i w:val="0"/>
          <w:sz w:val="22"/>
        </w:rPr>
      </w:r>
    </w:p>
    <w:p>
      <w:pPr>
        <w:spacing w:after="120"/>
      </w:pPr>
      <w:r>
        <w:rPr>
          <w:rFonts w:ascii="Arial" w:hAnsi="Arial"/>
          <w:b w:val="0"/>
          <w:i w:val="0"/>
          <w:sz w:val="22"/>
        </w:rPr>
        <w:t>Students should NOT feel like they are doing a game or a fun exercise. They should feel the weight of the decision. The scenario, the briefing document, and the role cards must make the stakes real.</w:t>
      </w:r>
    </w:p>
    <w:p>
      <w:pPr>
        <w:spacing w:before="80" w:after="80"/>
        <w:pBdr>
          <w:bottom w:val="single" w:sz="6" w:space="1" w:color="AAAAAA"/>
        </w:pBdr>
      </w:pPr>
    </w:p>
    <w:p>
      <w:pPr>
        <w:pStyle w:val="Heading1"/>
      </w:pPr>
      <w:r>
        <w:t>7. Teacher Role</w:t>
      </w:r>
    </w:p>
    <w:p>
      <w:pPr>
        <w:spacing w:after="120"/>
      </w:pPr>
      <w:r>
        <w:rPr>
          <w:rFonts w:ascii="Arial" w:hAnsi="Arial"/>
          <w:b w:val="0"/>
          <w:i w:val="0"/>
          <w:sz w:val="22"/>
        </w:rPr>
        <w:t>In this template, the teacher is primarily a facilitator and monitor, not a lecturer. Most direct instruction happens before the activity begins. During the activity itself, the teacher:</w:t>
      </w:r>
    </w:p>
    <w:p>
      <w:pPr>
        <w:pStyle w:val="ListBullet"/>
        <w:spacing w:after="60"/>
        <w:ind w:left="360"/>
      </w:pPr>
      <w:r>
        <w:rPr>
          <w:rFonts w:ascii="Arial" w:hAnsi="Arial"/>
          <w:sz w:val="22"/>
        </w:rPr>
        <w:t>Launches the activity with a hook that establishes urgency and historical context.</w:t>
      </w:r>
    </w:p>
    <w:p>
      <w:pPr>
        <w:pStyle w:val="ListBullet"/>
        <w:spacing w:after="60"/>
        <w:ind w:left="360"/>
      </w:pPr>
      <w:r>
        <w:rPr>
          <w:rFonts w:ascii="Arial" w:hAnsi="Arial"/>
          <w:sz w:val="22"/>
        </w:rPr>
        <w:t>Delivers or assigns the briefing document and role cards with enough framing for students to enter the scenario.</w:t>
      </w:r>
    </w:p>
    <w:p>
      <w:pPr>
        <w:pStyle w:val="ListBullet"/>
        <w:spacing w:after="60"/>
        <w:ind w:left="360"/>
      </w:pPr>
      <w:r>
        <w:rPr>
          <w:rFonts w:ascii="Arial" w:hAnsi="Arial"/>
          <w:sz w:val="22"/>
        </w:rPr>
        <w:t>Circulates during group deliberation to listen for misunderstandings, push thin reasoning, and maintain focus.</w:t>
      </w:r>
    </w:p>
    <w:p>
      <w:pPr>
        <w:pStyle w:val="ListBullet"/>
        <w:spacing w:after="60"/>
        <w:ind w:left="360"/>
      </w:pPr>
      <w:r>
        <w:rPr>
          <w:rFonts w:ascii="Arial" w:hAnsi="Arial"/>
          <w:sz w:val="22"/>
        </w:rPr>
        <w:t>Asks targeted questions to push students deeper: "What would your role's priorities be here?" "What do you not know yet?" "What happens if this option fails?"</w:t>
      </w:r>
    </w:p>
    <w:p>
      <w:pPr>
        <w:pStyle w:val="ListBullet"/>
        <w:spacing w:after="60"/>
        <w:ind w:left="360"/>
      </w:pPr>
      <w:r>
        <w:rPr>
          <w:rFonts w:ascii="Arial" w:hAnsi="Arial"/>
          <w:sz w:val="22"/>
        </w:rPr>
        <w:t>Manages time and pacing — the teacher must hold the activity together across its phases.</w:t>
      </w:r>
    </w:p>
    <w:p>
      <w:pPr>
        <w:pStyle w:val="ListBullet"/>
        <w:spacing w:after="60"/>
        <w:ind w:left="360"/>
      </w:pPr>
      <w:r>
        <w:rPr>
          <w:rFonts w:ascii="Arial" w:hAnsi="Arial"/>
          <w:sz w:val="22"/>
        </w:rPr>
        <w:t>Leads the debrief with structured questions that connect student decisions to the historical record.</w:t>
      </w:r>
    </w:p>
    <w:p>
      <w:pPr>
        <w:spacing w:after="80"/>
      </w:pPr>
      <w:r>
        <w:rPr>
          <w:rFonts w:ascii="Arial" w:hAnsi="Arial"/>
          <w:b w:val="0"/>
          <w:i w:val="0"/>
          <w:sz w:val="22"/>
        </w:rPr>
      </w:r>
    </w:p>
    <w:p>
      <w:pPr>
        <w:spacing w:after="120"/>
      </w:pPr>
      <w:r>
        <w:rPr>
          <w:rFonts w:ascii="Arial" w:hAnsi="Arial"/>
          <w:b w:val="0"/>
          <w:i w:val="0"/>
          <w:sz w:val="22"/>
        </w:rPr>
        <w:t>The teacher does not give students the answer during the activity. If students are stuck, the teacher prompts them back to their briefing document or their role card. The teacher should avoid validating student options before the debrief — this undermines the integrity of the reasoning process.</w:t>
      </w:r>
    </w:p>
    <w:p>
      <w:pPr>
        <w:spacing w:before="80" w:after="80"/>
        <w:pBdr>
          <w:bottom w:val="single" w:sz="6" w:space="1" w:color="AAAAAA"/>
        </w:pBdr>
      </w:pPr>
    </w:p>
    <w:p>
      <w:pPr>
        <w:pStyle w:val="Heading1"/>
      </w:pPr>
      <w:r>
        <w:t>8. Default Slider Profile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5E8F0"/>
          </w:tcPr>
          <w:p>
            <w:r>
              <w:rPr>
                <w:rFonts w:ascii="Arial" w:hAnsi="Arial"/>
                <w:b/>
                <w:sz w:val="22"/>
              </w:rPr>
              <w:t>Dimension</w:t>
            </w:r>
          </w:p>
        </w:tc>
        <w:tc>
          <w:tcPr>
            <w:tcW w:type="dxa" w:w="3120"/>
            <w:shd w:val="clear" w:color="auto" w:fill="D5E8F0"/>
          </w:tcPr>
          <w:p>
            <w:r>
              <w:rPr>
                <w:rFonts w:ascii="Arial" w:hAnsi="Arial"/>
                <w:b/>
                <w:sz w:val="22"/>
              </w:rPr>
              <w:t>Default Setting</w:t>
            </w:r>
          </w:p>
        </w:tc>
        <w:tc>
          <w:tcPr>
            <w:tcW w:type="dxa" w:w="3120"/>
            <w:shd w:val="clear" w:color="auto" w:fill="D5E8F0"/>
          </w:tcPr>
          <w:p>
            <w:r>
              <w:rPr>
                <w:rFonts w:ascii="Arial" w:hAnsi="Arial"/>
                <w:b/>
                <w:sz w:val="22"/>
              </w:rPr>
              <w:t>Rationale</w:t>
            </w:r>
          </w:p>
        </w:tc>
      </w:tr>
      <w:tr>
        <w:tc>
          <w:tcPr>
            <w:tcW w:type="dxa" w:w="3120"/>
          </w:tcPr>
          <w:p>
            <w:r>
              <w:rPr>
                <w:rFonts w:ascii="Arial" w:hAnsi="Arial"/>
                <w:b/>
                <w:sz w:val="22"/>
              </w:rPr>
              <w:t>Prep Demand</w:t>
            </w:r>
          </w:p>
        </w:tc>
        <w:tc>
          <w:tcPr>
            <w:tcW w:type="dxa" w:w="3120"/>
          </w:tcPr>
          <w:p>
            <w:r>
              <w:rPr>
                <w:rFonts w:ascii="Arial" w:hAnsi="Arial"/>
                <w:b w:val="0"/>
                <w:sz w:val="22"/>
              </w:rPr>
              <w:t>Medium–High</w:t>
            </w:r>
          </w:p>
        </w:tc>
        <w:tc>
          <w:tcPr>
            <w:tcW w:type="dxa" w:w="3120"/>
          </w:tcPr>
          <w:p>
            <w:r>
              <w:rPr>
                <w:rFonts w:ascii="Arial" w:hAnsi="Arial"/>
                <w:b w:val="0"/>
                <w:sz w:val="22"/>
              </w:rPr>
              <w:t>Teacher must write or adapt briefing doc, role cards, scenario, and worksheet. Pre-built templates reduce this, but scenario-specific adaptation is always required.</w:t>
            </w:r>
          </w:p>
        </w:tc>
      </w:tr>
      <w:tr>
        <w:tc>
          <w:tcPr>
            <w:tcW w:type="dxa" w:w="3120"/>
          </w:tcPr>
          <w:p>
            <w:r>
              <w:rPr>
                <w:rFonts w:ascii="Arial" w:hAnsi="Arial"/>
                <w:b/>
                <w:sz w:val="22"/>
              </w:rPr>
              <w:t>Teacher Direction</w:t>
            </w:r>
          </w:p>
        </w:tc>
        <w:tc>
          <w:tcPr>
            <w:tcW w:type="dxa" w:w="3120"/>
          </w:tcPr>
          <w:p>
            <w:r>
              <w:rPr>
                <w:rFonts w:ascii="Arial" w:hAnsi="Arial"/>
                <w:b w:val="0"/>
                <w:sz w:val="22"/>
              </w:rPr>
              <w:t>Balanced (slight lean toward student-led during deliberation)</w:t>
            </w:r>
          </w:p>
        </w:tc>
        <w:tc>
          <w:tcPr>
            <w:tcW w:type="dxa" w:w="3120"/>
          </w:tcPr>
          <w:p>
            <w:r>
              <w:rPr>
                <w:rFonts w:ascii="Arial" w:hAnsi="Arial"/>
                <w:b w:val="0"/>
                <w:sz w:val="22"/>
              </w:rPr>
              <w:t>Teacher launches and closes; students drive the middle. Teacher-heavy versions compromise the reasoning process.</w:t>
            </w:r>
          </w:p>
        </w:tc>
      </w:tr>
      <w:tr>
        <w:tc>
          <w:tcPr>
            <w:tcW w:type="dxa" w:w="3120"/>
          </w:tcPr>
          <w:p>
            <w:r>
              <w:rPr>
                <w:rFonts w:ascii="Arial" w:hAnsi="Arial"/>
                <w:b/>
                <w:sz w:val="22"/>
              </w:rPr>
              <w:t>Collaboration</w:t>
            </w:r>
          </w:p>
        </w:tc>
        <w:tc>
          <w:tcPr>
            <w:tcW w:type="dxa" w:w="3120"/>
          </w:tcPr>
          <w:p>
            <w:r>
              <w:rPr>
                <w:rFonts w:ascii="Arial" w:hAnsi="Arial"/>
                <w:b w:val="0"/>
                <w:sz w:val="22"/>
              </w:rPr>
              <w:t>Collaborative (group deliberation) with Individual accountability (written worksheet)</w:t>
            </w:r>
          </w:p>
        </w:tc>
        <w:tc>
          <w:tcPr>
            <w:tcW w:type="dxa" w:w="3120"/>
          </w:tcPr>
          <w:p>
            <w:r>
              <w:rPr>
                <w:rFonts w:ascii="Arial" w:hAnsi="Arial"/>
                <w:b w:val="0"/>
                <w:sz w:val="22"/>
              </w:rPr>
              <w:t>The template requires both. Neither can be removed by default.</w:t>
            </w:r>
          </w:p>
        </w:tc>
      </w:tr>
      <w:tr>
        <w:tc>
          <w:tcPr>
            <w:tcW w:type="dxa" w:w="3120"/>
          </w:tcPr>
          <w:p>
            <w:r>
              <w:rPr>
                <w:rFonts w:ascii="Arial" w:hAnsi="Arial"/>
                <w:b/>
                <w:sz w:val="22"/>
              </w:rPr>
              <w:t>Assessment Evidence Produced</w:t>
            </w:r>
          </w:p>
        </w:tc>
        <w:tc>
          <w:tcPr>
            <w:tcW w:type="dxa" w:w="3120"/>
          </w:tcPr>
          <w:p>
            <w:r>
              <w:rPr>
                <w:rFonts w:ascii="Arial" w:hAnsi="Arial"/>
                <w:b w:val="0"/>
                <w:sz w:val="22"/>
              </w:rPr>
              <w:t>Medium–High</w:t>
            </w:r>
          </w:p>
        </w:tc>
        <w:tc>
          <w:tcPr>
            <w:tcW w:type="dxa" w:w="3120"/>
          </w:tcPr>
          <w:p>
            <w:r>
              <w:rPr>
                <w:rFonts w:ascii="Arial" w:hAnsi="Arial"/>
                <w:b w:val="0"/>
                <w:sz w:val="22"/>
              </w:rPr>
              <w:t>Individual written worksheet and justification provide direct evidence of reasoning quality. Optional quiz adds factual evidence.</w:t>
            </w:r>
          </w:p>
        </w:tc>
      </w:tr>
      <w:tr>
        <w:tc>
          <w:tcPr>
            <w:tcW w:type="dxa" w:w="3120"/>
          </w:tcPr>
          <w:p>
            <w:r>
              <w:rPr>
                <w:rFonts w:ascii="Arial" w:hAnsi="Arial"/>
                <w:b/>
                <w:sz w:val="22"/>
              </w:rPr>
              <w:t>Management Complexity</w:t>
            </w:r>
          </w:p>
        </w:tc>
        <w:tc>
          <w:tcPr>
            <w:tcW w:type="dxa" w:w="3120"/>
          </w:tcPr>
          <w:p>
            <w:r>
              <w:rPr>
                <w:rFonts w:ascii="Arial" w:hAnsi="Arial"/>
                <w:b w:val="0"/>
                <w:sz w:val="22"/>
              </w:rPr>
              <w:t>Medium</w:t>
            </w:r>
          </w:p>
        </w:tc>
        <w:tc>
          <w:tcPr>
            <w:tcW w:type="dxa" w:w="3120"/>
          </w:tcPr>
          <w:p>
            <w:r>
              <w:rPr>
                <w:rFonts w:ascii="Arial" w:hAnsi="Arial"/>
                <w:b w:val="0"/>
                <w:sz w:val="22"/>
              </w:rPr>
              <w:t>Group discussion requires structure. Role-based disagreement can escalate without clear norms. Not high-complexity, but not simple to run well.</w:t>
            </w:r>
          </w:p>
        </w:tc>
      </w:tr>
    </w:tbl>
    <w:p/>
    <w:p>
      <w:pPr>
        <w:spacing w:before="80" w:after="80"/>
        <w:pBdr>
          <w:bottom w:val="single" w:sz="6" w:space="1" w:color="AAAAAA"/>
        </w:pBdr>
      </w:pPr>
    </w:p>
    <w:p>
      <w:pPr>
        <w:pStyle w:val="Heading1"/>
      </w:pPr>
      <w:r>
        <w:t>9. Core Design Logic</w:t>
      </w:r>
    </w:p>
    <w:p>
      <w:pPr>
        <w:spacing w:after="120"/>
      </w:pPr>
      <w:r>
        <w:rPr>
          <w:rFonts w:ascii="Arial" w:hAnsi="Arial"/>
          <w:b w:val="0"/>
          <w:i w:val="0"/>
          <w:sz w:val="22"/>
        </w:rPr>
        <w:t>The template is built on one core pedagogical claim: historical understanding deepens when students must make decisions under the same constraints that historical actors faced. Reading about a decision is passive. Reasoning through it under pressure is active.</w:t>
      </w:r>
    </w:p>
    <w:p>
      <w:pPr>
        <w:spacing w:after="120"/>
      </w:pPr>
      <w:r>
        <w:rPr>
          <w:rFonts w:ascii="Arial" w:hAnsi="Arial"/>
          <w:b w:val="0"/>
          <w:i w:val="0"/>
          <w:sz w:val="22"/>
        </w:rPr>
        <w:t>The design logic rests on four pillars:</w:t>
      </w:r>
    </w:p>
    <w:p>
      <w:pPr>
        <w:pStyle w:val="ListNumber"/>
        <w:spacing w:after="60"/>
        <w:ind w:left="360"/>
      </w:pPr>
      <w:r>
        <w:rPr>
          <w:rFonts w:ascii="Arial" w:hAnsi="Arial"/>
          <w:sz w:val="22"/>
        </w:rPr>
        <w:t>Epistemic constraint. Students must work with what was knowable at the time. This is not a limitation — it is the point. The activity trains students to distinguish between "what we know now" and "what they could have known then." This is one of the central habits of mind in historical thinking.</w:t>
      </w:r>
    </w:p>
    <w:p>
      <w:pPr>
        <w:pStyle w:val="ListNumber"/>
        <w:spacing w:after="60"/>
        <w:ind w:left="360"/>
      </w:pPr>
      <w:r>
        <w:rPr>
          <w:rFonts w:ascii="Arial" w:hAnsi="Arial"/>
          <w:sz w:val="22"/>
        </w:rPr>
        <w:t>Role-based perspective. Roles are not costumes. They represent real competing interests, loyalties, and priorities that shaped how historical actors read the same situation differently. By arguing from a role, students experience the structural reality that multiple legitimate perspectives existed — and that disagreement was often reasonable, not irrational.</w:t>
      </w:r>
    </w:p>
    <w:p>
      <w:pPr>
        <w:pStyle w:val="ListNumber"/>
        <w:spacing w:after="60"/>
        <w:ind w:left="360"/>
      </w:pPr>
      <w:r>
        <w:rPr>
          <w:rFonts w:ascii="Arial" w:hAnsi="Arial"/>
          <w:sz w:val="22"/>
        </w:rPr>
        <w:t>Consequential reasoning. Students must anticipate consequences, not just state preferences. The worksheet requires them to think about what happens if their chosen option fails, produces unintended outcomes, or is opposed by other groups. This develops the cause-and-consequence reasoning that is central to historical analysis.</w:t>
      </w:r>
    </w:p>
    <w:p>
      <w:pPr>
        <w:pStyle w:val="ListNumber"/>
        <w:spacing w:after="60"/>
        <w:ind w:left="360"/>
      </w:pPr>
      <w:r>
        <w:rPr>
          <w:rFonts w:ascii="Arial" w:hAnsi="Arial"/>
          <w:sz w:val="22"/>
        </w:rPr>
        <w:t>The reckoning moment. The debrief — comparing the student decision to what actually happened — is not a reveal. It is a structured reflection on the relationship between intent, context, constraints, and outcome. Students do not "lose" if their choice differs from the historical record. They must explain why the difference matters.</w:t>
      </w:r>
    </w:p>
    <w:p>
      <w:pPr>
        <w:spacing w:before="80" w:after="80"/>
        <w:pBdr>
          <w:bottom w:val="single" w:sz="6" w:space="1" w:color="AAAAAA"/>
        </w:pBdr>
      </w:pPr>
    </w:p>
    <w:p>
      <w:pPr>
        <w:pStyle w:val="Heading1"/>
      </w:pPr>
      <w:r>
        <w:t>10. Non-Negotiable Design Features</w:t>
      </w:r>
    </w:p>
    <w:p>
      <w:pPr>
        <w:spacing w:after="120"/>
      </w:pPr>
      <w:r>
        <w:rPr>
          <w:rFonts w:ascii="Arial" w:hAnsi="Arial"/>
          <w:b w:val="0"/>
          <w:i w:val="0"/>
          <w:sz w:val="22"/>
        </w:rPr>
        <w:t>Every lesson generated from this template must include all of the following:</w:t>
      </w:r>
    </w:p>
    <w:p>
      <w:pPr>
        <w:pStyle w:val="ListNumber"/>
        <w:spacing w:after="60"/>
        <w:ind w:left="360"/>
      </w:pPr>
      <w:r>
        <w:rPr>
          <w:rFonts w:ascii="Arial" w:hAnsi="Arial"/>
          <w:sz w:val="22"/>
        </w:rPr>
        <w:t>A specific, named historical decision with a clear time and context.</w:t>
      </w:r>
    </w:p>
    <w:p>
      <w:pPr>
        <w:pStyle w:val="ListNumber"/>
        <w:spacing w:after="60"/>
        <w:ind w:left="360"/>
      </w:pPr>
      <w:r>
        <w:rPr>
          <w:rFonts w:ascii="Arial" w:hAnsi="Arial"/>
          <w:sz w:val="22"/>
        </w:rPr>
        <w:t>A briefing document written from inside the historical moment — present tense, urgent, addressed to the decision-maker.</w:t>
      </w:r>
    </w:p>
    <w:p>
      <w:pPr>
        <w:pStyle w:val="ListNumber"/>
        <w:spacing w:after="60"/>
        <w:ind w:left="360"/>
      </w:pPr>
      <w:r>
        <w:rPr>
          <w:rFonts w:ascii="Arial" w:hAnsi="Arial"/>
          <w:sz w:val="22"/>
        </w:rPr>
        <w:t>Minimum four decision options, including at least one that is tempting but carries significant risk.</w:t>
      </w:r>
    </w:p>
    <w:p>
      <w:pPr>
        <w:pStyle w:val="ListNumber"/>
        <w:spacing w:after="60"/>
        <w:ind w:left="360"/>
      </w:pPr>
      <w:r>
        <w:rPr>
          <w:rFonts w:ascii="Arial" w:hAnsi="Arial"/>
          <w:sz w:val="22"/>
        </w:rPr>
        <w:t>An "Other / Hybrid" option that allows student reasoning to exceed the provided choices.</w:t>
      </w:r>
    </w:p>
    <w:p>
      <w:pPr>
        <w:pStyle w:val="ListNumber"/>
        <w:spacing w:after="60"/>
        <w:ind w:left="360"/>
      </w:pPr>
      <w:r>
        <w:rPr>
          <w:rFonts w:ascii="Arial" w:hAnsi="Arial"/>
          <w:sz w:val="22"/>
        </w:rPr>
        <w:t>Five group roles, at minimum one of which is the decision-maker and at least two of which represent genuinely competing pressures (not just variations of support).</w:t>
      </w:r>
    </w:p>
    <w:p>
      <w:pPr>
        <w:pStyle w:val="ListNumber"/>
        <w:spacing w:after="60"/>
        <w:ind w:left="360"/>
      </w:pPr>
      <w:r>
        <w:rPr>
          <w:rFonts w:ascii="Arial" w:hAnsi="Arial"/>
          <w:sz w:val="22"/>
        </w:rPr>
        <w:t>An individual student worksheet with scaffolded prompts covering: context, key groups, constraints, option analysis, initial decision, consequence anticipation, adjustments, and written justification.</w:t>
      </w:r>
    </w:p>
    <w:p>
      <w:pPr>
        <w:pStyle w:val="ListNumber"/>
        <w:spacing w:after="60"/>
        <w:ind w:left="360"/>
      </w:pPr>
      <w:r>
        <w:rPr>
          <w:rFonts w:ascii="Arial" w:hAnsi="Arial"/>
          <w:sz w:val="22"/>
        </w:rPr>
        <w:t>A debrief or consolidation task that requires students to compare their decision to the historical record and explain the significance of the difference or similarity.</w:t>
      </w:r>
    </w:p>
    <w:p>
      <w:pPr>
        <w:pStyle w:val="ListNumber"/>
        <w:spacing w:after="60"/>
        <w:ind w:left="360"/>
      </w:pPr>
      <w:r>
        <w:rPr>
          <w:rFonts w:ascii="Arial" w:hAnsi="Arial"/>
          <w:sz w:val="22"/>
        </w:rPr>
        <w:t>A short historical background section for the teacher, not for students.</w:t>
      </w:r>
    </w:p>
    <w:p>
      <w:pPr>
        <w:pStyle w:val="ListNumber"/>
        <w:spacing w:after="60"/>
        <w:ind w:left="360"/>
      </w:pPr>
      <w:r>
        <w:rPr>
          <w:rFonts w:ascii="Arial" w:hAnsi="Arial"/>
          <w:sz w:val="22"/>
        </w:rPr>
        <w:t>A timeline of key events relevant to the decision.</w:t>
      </w:r>
    </w:p>
    <w:p>
      <w:pPr>
        <w:pStyle w:val="ListNumber"/>
        <w:spacing w:after="60"/>
        <w:ind w:left="360"/>
      </w:pPr>
      <w:r>
        <w:rPr>
          <w:rFonts w:ascii="Arial" w:hAnsi="Arial"/>
          <w:sz w:val="22"/>
        </w:rPr>
        <w:t>An optional short quiz covering the historical content of the activity.</w:t>
      </w:r>
    </w:p>
    <w:p>
      <w:pPr>
        <w:spacing w:before="80" w:after="80"/>
        <w:pBdr>
          <w:bottom w:val="single" w:sz="6" w:space="1" w:color="AAAAAA"/>
        </w:pBdr>
      </w:pPr>
    </w:p>
    <w:p>
      <w:pPr>
        <w:pStyle w:val="Heading1"/>
      </w:pPr>
      <w:r>
        <w:t>11. Lesson Sequence</w:t>
      </w:r>
    </w:p>
    <w:p>
      <w:pPr>
        <w:spacing w:after="120"/>
      </w:pPr>
      <w:r>
        <w:rPr>
          <w:rFonts w:ascii="Arial" w:hAnsi="Arial"/>
          <w:b w:val="0"/>
          <w:i w:val="0"/>
          <w:sz w:val="22"/>
        </w:rPr>
        <w:t>The default sequence assumes 75–90 minutes. Time adjustments are addressed in Section 19.</w:t>
      </w:r>
    </w:p>
    <w:p>
      <w:pPr>
        <w:pStyle w:val="Heading3"/>
      </w:pPr>
      <w:r>
        <w:t>Phase 1 — Hook and Entry (5–10 minutes)</w:t>
      </w:r>
    </w:p>
    <w:p>
      <w:pPr>
        <w:spacing w:after="120"/>
      </w:pPr>
      <w:r>
        <w:rPr>
          <w:rFonts w:ascii="Arial" w:hAnsi="Arial"/>
          <w:b w:val="0"/>
          <w:i w:val="0"/>
          <w:sz w:val="22"/>
        </w:rPr>
        <w:t>The teacher opens with a provocative question, image, quote, or short scenario that places students immediately in the dilemma without giving away the historical context. The hook should generate a quick, unresolved reaction — not a lecture. Its function is to activate prior knowledge and generate curiosity.</w:t>
      </w:r>
    </w:p>
    <w:p>
      <w:pPr>
        <w:pStyle w:val="Heading3"/>
      </w:pPr>
      <w:r>
        <w:t>Phase 2 — Context and Role Assignment (10–15 minutes)</w:t>
      </w:r>
    </w:p>
    <w:p>
      <w:pPr>
        <w:spacing w:after="120"/>
      </w:pPr>
      <w:r>
        <w:rPr>
          <w:rFonts w:ascii="Arial" w:hAnsi="Arial"/>
          <w:b w:val="0"/>
          <w:i w:val="0"/>
          <w:sz w:val="22"/>
        </w:rPr>
        <w:t>The teacher briefly frames the historical context (2–3 minutes maximum — students will get the detail from the briefing). Role cards are distributed. Students read their role and identify their character's priorities, fears, and position. Groups are formed. The teacher confirms that everyone understands their role before releasing students to read.</w:t>
      </w:r>
    </w:p>
    <w:p>
      <w:pPr>
        <w:pStyle w:val="Heading3"/>
      </w:pPr>
      <w:r>
        <w:t>Phase 3 — Briefing Document and Individual Preparation (10–12 minutes)</w:t>
      </w:r>
    </w:p>
    <w:p>
      <w:pPr>
        <w:spacing w:after="120"/>
      </w:pPr>
      <w:r>
        <w:rPr>
          <w:rFonts w:ascii="Arial" w:hAnsi="Arial"/>
          <w:b w:val="0"/>
          <w:i w:val="0"/>
          <w:sz w:val="22"/>
        </w:rPr>
        <w:t>Students read the briefing document independently or in pairs. They annotate or take notes on the worksheet. Teacher circulates to clarify vocabulary or context — not to steer decisions. Students complete the "Context," "Key Groups," and "Limitations" sections of the worksheet before moving to group deliberation.</w:t>
      </w:r>
    </w:p>
    <w:p>
      <w:pPr>
        <w:pStyle w:val="Heading3"/>
      </w:pPr>
      <w:r>
        <w:t>Phase 4 — Group Deliberation (15–20 minutes)</w:t>
      </w:r>
    </w:p>
    <w:p>
      <w:pPr>
        <w:spacing w:after="120"/>
      </w:pPr>
      <w:r>
        <w:rPr>
          <w:rFonts w:ascii="Arial" w:hAnsi="Arial"/>
          <w:b w:val="0"/>
          <w:i w:val="0"/>
          <w:sz w:val="22"/>
        </w:rPr>
        <w:t>Groups argue from their roles. The decision-maker facilitates; other roles present their priorities and concerns. Students work through the decision options together. Each student continues filling out the worksheet individually during discussion. The teacher circulates, asks probing questions, and prevents premature consensus.</w:t>
      </w:r>
    </w:p>
    <w:p>
      <w:pPr>
        <w:pStyle w:val="Heading3"/>
      </w:pPr>
      <w:r>
        <w:t>Phase 5 — Individual Decision and Justification (10–12 minutes)</w:t>
      </w:r>
    </w:p>
    <w:p>
      <w:pPr>
        <w:spacing w:after="120"/>
      </w:pPr>
      <w:r>
        <w:rPr>
          <w:rFonts w:ascii="Arial" w:hAnsi="Arial"/>
          <w:b w:val="0"/>
          <w:i w:val="0"/>
          <w:sz w:val="22"/>
        </w:rPr>
        <w:t>Students individually complete the "Decision," "Consequences," "Adjustments," and "Justification" sections of the worksheet. This is silent, individual work. Group consensus is not the goal — individual reasoning is.</w:t>
      </w:r>
    </w:p>
    <w:p>
      <w:pPr>
        <w:pStyle w:val="Heading3"/>
      </w:pPr>
      <w:r>
        <w:t>Phase 6 — Debrief and Consolidation (15–20 minutes)</w:t>
      </w:r>
    </w:p>
    <w:p>
      <w:pPr>
        <w:spacing w:after="120"/>
      </w:pPr>
      <w:r>
        <w:rPr>
          <w:rFonts w:ascii="Arial" w:hAnsi="Arial"/>
          <w:b w:val="0"/>
          <w:i w:val="0"/>
          <w:sz w:val="22"/>
        </w:rPr>
        <w:t>The teacher reveals what actually happened historically. Students are guided to compare their decision to the historical choice through discussion or a written response. The debrief should address: (a) why most people chose what they chose, (b) what pressures or information shaped the historical decision, (c) what actually resulted, and (d) what this tells us about the unit's learning objectives.</w:t>
      </w:r>
    </w:p>
    <w:p>
      <w:pPr>
        <w:pStyle w:val="Heading3"/>
      </w:pPr>
      <w:r>
        <w:t>Phase 7 — Exit / Assessment (5 minutes)</w:t>
      </w:r>
    </w:p>
    <w:p>
      <w:pPr>
        <w:spacing w:after="120"/>
      </w:pPr>
      <w:r>
        <w:rPr>
          <w:rFonts w:ascii="Arial" w:hAnsi="Arial"/>
          <w:b w:val="0"/>
          <w:i w:val="0"/>
          <w:sz w:val="22"/>
        </w:rPr>
        <w:t>Students complete a brief exit task — a written reflection, a quiz question, or a single-sentence claim with evidence. This confirms individual learning and provides assessment data for the teacher.</w:t>
      </w:r>
    </w:p>
    <w:p>
      <w:pPr>
        <w:spacing w:before="80" w:after="80"/>
        <w:pBdr>
          <w:bottom w:val="single" w:sz="6" w:space="1" w:color="AAAAAA"/>
        </w:pBdr>
      </w:pPr>
    </w:p>
    <w:p>
      <w:pPr>
        <w:pStyle w:val="Heading1"/>
      </w:pPr>
      <w:r>
        <w:t>12. Scaffolding Logic</w:t>
      </w:r>
    </w:p>
    <w:p>
      <w:pPr>
        <w:spacing w:after="120"/>
      </w:pPr>
      <w:r>
        <w:rPr>
          <w:rFonts w:ascii="Arial" w:hAnsi="Arial"/>
          <w:b w:val="0"/>
          <w:i w:val="0"/>
          <w:sz w:val="22"/>
        </w:rPr>
        <w:t>The scaffolding in this template is sequential and deliberate. Each phase of the worksheet is designed to build the cognitive foundation for the next phase. The AI must generate materials that follow this scaffolding logic:</w:t>
      </w:r>
    </w:p>
    <w:p>
      <w:pPr>
        <w:pStyle w:val="ListNumber"/>
        <w:spacing w:after="60"/>
        <w:ind w:left="360"/>
      </w:pPr>
      <w:r>
        <w:rPr>
          <w:rFonts w:ascii="Arial" w:hAnsi="Arial"/>
          <w:sz w:val="22"/>
        </w:rPr>
        <w:t>Establish context before asking for analysis. Students must know who, what, where, when, and why before they can reason about options. The briefing document and the first section of the worksheet do this work.</w:t>
      </w:r>
    </w:p>
    <w:p>
      <w:pPr>
        <w:pStyle w:val="ListNumber"/>
        <w:spacing w:after="60"/>
        <w:ind w:left="360"/>
      </w:pPr>
      <w:r>
        <w:rPr>
          <w:rFonts w:ascii="Arial" w:hAnsi="Arial"/>
          <w:sz w:val="22"/>
        </w:rPr>
        <w:t>Name the constraints before presenting the options. Students must understand what the decision-maker could not do before evaluating what they could do. Constraints must be historically specific, not generic.</w:t>
      </w:r>
    </w:p>
    <w:p>
      <w:pPr>
        <w:pStyle w:val="ListNumber"/>
        <w:spacing w:after="60"/>
        <w:ind w:left="360"/>
      </w:pPr>
      <w:r>
        <w:rPr>
          <w:rFonts w:ascii="Arial" w:hAnsi="Arial"/>
          <w:sz w:val="22"/>
        </w:rPr>
        <w:t>Present all options with equal seriousness before asking for a commitment. Students read through all options, assess benefit and risk for each, before selecting one. This prevents impulsive decisions based on familiarity.</w:t>
      </w:r>
    </w:p>
    <w:p>
      <w:pPr>
        <w:pStyle w:val="ListNumber"/>
        <w:spacing w:after="60"/>
        <w:ind w:left="360"/>
      </w:pPr>
      <w:r>
        <w:rPr>
          <w:rFonts w:ascii="Arial" w:hAnsi="Arial"/>
          <w:sz w:val="22"/>
        </w:rPr>
        <w:t>Require consequence anticipation before commitment. Students must think through "what happens if this fails?" before writing their final justification. This develops the causal reasoning that distinguishes sophisticated historical argument from simple preference.</w:t>
      </w:r>
    </w:p>
    <w:p>
      <w:pPr>
        <w:pStyle w:val="ListNumber"/>
        <w:spacing w:after="60"/>
        <w:ind w:left="360"/>
      </w:pPr>
      <w:r>
        <w:rPr>
          <w:rFonts w:ascii="Arial" w:hAnsi="Arial"/>
          <w:sz w:val="22"/>
        </w:rPr>
        <w:t>Written justification last. The justification section comes after all other reasoning is complete. It asks students to synthesize and argue — not to brainstorm. The scaffolding does the brainstorming work first.</w:t>
      </w:r>
    </w:p>
    <w:p>
      <w:pPr>
        <w:spacing w:after="80"/>
      </w:pPr>
      <w:r>
        <w:rPr>
          <w:rFonts w:ascii="Arial" w:hAnsi="Arial"/>
          <w:b w:val="0"/>
          <w:i w:val="0"/>
          <w:sz w:val="22"/>
        </w:rPr>
      </w:r>
    </w:p>
    <w:p>
      <w:pPr>
        <w:spacing w:after="120"/>
      </w:pPr>
      <w:r>
        <w:rPr>
          <w:rFonts w:ascii="Arial" w:hAnsi="Arial"/>
          <w:b w:val="0"/>
          <w:i w:val="0"/>
          <w:sz w:val="22"/>
        </w:rPr>
        <w:t>For lower grades or lower-readiness classes: pre-fill the "Context" and "Key Groups" sections as a class before releasing students to work independently. Do not remove those sections — completing them with support is still more rigorous than skipping them.</w:t>
      </w:r>
    </w:p>
    <w:p>
      <w:pPr>
        <w:spacing w:before="80" w:after="80"/>
        <w:pBdr>
          <w:bottom w:val="single" w:sz="6" w:space="1" w:color="AAAAAA"/>
        </w:pBdr>
      </w:pPr>
    </w:p>
    <w:p>
      <w:pPr>
        <w:pStyle w:val="Heading1"/>
      </w:pPr>
      <w:r>
        <w:t>13. Assessment Expectations</w:t>
      </w:r>
    </w:p>
    <w:p>
      <w:pPr>
        <w:spacing w:after="120"/>
      </w:pPr>
      <w:r>
        <w:rPr>
          <w:rFonts w:ascii="Arial" w:hAnsi="Arial"/>
          <w:b w:val="0"/>
          <w:i w:val="0"/>
          <w:sz w:val="22"/>
        </w:rPr>
        <w:t>This template produces the following types of individual evidence of learning:</w:t>
      </w:r>
    </w:p>
    <w:p>
      <w:pPr>
        <w:pStyle w:val="Heading3"/>
      </w:pPr>
      <w:r>
        <w:t>Primary Assessment Artifact: The Completed Worksheet</w:t>
      </w:r>
    </w:p>
    <w:p>
      <w:pPr>
        <w:spacing w:after="120"/>
      </w:pPr>
      <w:r>
        <w:rPr>
          <w:rFonts w:ascii="Arial" w:hAnsi="Arial"/>
          <w:b w:val="0"/>
          <w:i w:val="0"/>
          <w:sz w:val="22"/>
        </w:rPr>
        <w:t>The worksheet is the main assessment product. It should show: comprehension of the historical context, identification of relevant groups and constraints, analysis of multiple decision options, awareness of unintended consequences, a clearly stated decision, and a written justification that uses at least one piece of historical evidence.</w:t>
      </w:r>
    </w:p>
    <w:p>
      <w:pPr>
        <w:spacing w:after="120"/>
      </w:pPr>
      <w:r>
        <w:rPr>
          <w:rFonts w:ascii="Arial" w:hAnsi="Arial"/>
          <w:b w:val="0"/>
          <w:i w:val="0"/>
          <w:sz w:val="22"/>
        </w:rPr>
        <w:t>The justification section is the highest-order element. Assess it for: historical accuracy, use of evidence, acknowledgment of trade-offs, and clarity of reasoning. Do not assess for "correct" decision — assess for the quality of the argument.</w:t>
      </w:r>
    </w:p>
    <w:p>
      <w:pPr>
        <w:pStyle w:val="Heading3"/>
      </w:pPr>
      <w:r>
        <w:t>Secondary Assessment: Written Reflection or Debrief Response</w:t>
      </w:r>
    </w:p>
    <w:p>
      <w:pPr>
        <w:spacing w:after="120"/>
      </w:pPr>
      <w:r>
        <w:rPr>
          <w:rFonts w:ascii="Arial" w:hAnsi="Arial"/>
          <w:b w:val="0"/>
          <w:i w:val="0"/>
          <w:sz w:val="22"/>
        </w:rPr>
        <w:t>A short written response comparing the student's decision to the historical record. Should show ability to explain historical outcomes and connect them to the lesson objectives. This is a medium-demand written task — not a full essay.</w:t>
      </w:r>
    </w:p>
    <w:p>
      <w:pPr>
        <w:pStyle w:val="Heading3"/>
      </w:pPr>
      <w:r>
        <w:t>Optional: Short Quiz</w:t>
      </w:r>
    </w:p>
    <w:p>
      <w:pPr>
        <w:spacing w:after="120"/>
      </w:pPr>
      <w:r>
        <w:rPr>
          <w:rFonts w:ascii="Arial" w:hAnsi="Arial"/>
          <w:b w:val="0"/>
          <w:i w:val="0"/>
          <w:sz w:val="22"/>
        </w:rPr>
        <w:t>A 5–8 question quiz covering factual content and one or two reasoning questions. Provides evidence of content knowledge independent of discussion performance. Useful for differentiating content knowledge from reasoning skill.</w:t>
      </w:r>
    </w:p>
    <w:p>
      <w:pPr>
        <w:spacing w:after="80"/>
      </w:pPr>
      <w:r>
        <w:rPr>
          <w:rFonts w:ascii="Arial" w:hAnsi="Arial"/>
          <w:b w:val="0"/>
          <w:i w:val="0"/>
          <w:sz w:val="22"/>
        </w:rPr>
      </w:r>
    </w:p>
    <w:p>
      <w:pPr>
        <w:spacing w:after="120"/>
      </w:pPr>
      <w:r>
        <w:rPr>
          <w:rFonts w:ascii="Arial" w:hAnsi="Arial"/>
          <w:b w:val="0"/>
          <w:i w:val="0"/>
          <w:sz w:val="22"/>
        </w:rPr>
        <w:t>The template does not produce formal oral assessment by default. If oral evidence is needed, the teacher must add a structured speaking requirement to the debrief phase.</w:t>
      </w:r>
    </w:p>
    <w:p>
      <w:pPr>
        <w:spacing w:before="80" w:after="80"/>
        <w:pBdr>
          <w:bottom w:val="single" w:sz="6" w:space="1" w:color="AAAAAA"/>
        </w:pBdr>
      </w:pPr>
    </w:p>
    <w:p>
      <w:pPr>
        <w:pStyle w:val="Heading1"/>
      </w:pPr>
      <w:r>
        <w:t>14. Adaptation by Inputs</w:t>
      </w:r>
    </w:p>
    <w:p>
      <w:pPr>
        <w:pStyle w:val="Heading3"/>
      </w:pPr>
      <w:r>
        <w:t>Grade</w:t>
      </w:r>
    </w:p>
    <w:p>
      <w:pPr>
        <w:spacing w:after="120"/>
      </w:pPr>
      <w:r>
        <w:rPr>
          <w:rFonts w:ascii="Arial" w:hAnsi="Arial"/>
          <w:b w:val="0"/>
          <w:i w:val="0"/>
          <w:sz w:val="22"/>
        </w:rPr>
        <w:t>Grades 8–10: Simplify the briefing document vocabulary. Reduce the number of constraints students must navigate. Pre-fill parts of the worksheet as a class. Use shorter decision options with clearer trade-offs. Reduce the written justification to 3–5 sentences with sentence stems.</w:t>
      </w:r>
    </w:p>
    <w:p>
      <w:pPr>
        <w:spacing w:after="120"/>
      </w:pPr>
      <w:r>
        <w:rPr>
          <w:rFonts w:ascii="Arial" w:hAnsi="Arial"/>
          <w:b w:val="0"/>
          <w:i w:val="0"/>
          <w:sz w:val="22"/>
        </w:rPr>
        <w:t>Grades 11–12: Use more complex primary source language in the briefing. Add a source-analysis element. Require a longer written justification (paragraph or multi-paragraph). Add historiographical complexity — acknowledge that historians have disagreed about this decision.</w:t>
      </w:r>
    </w:p>
    <w:p>
      <w:pPr>
        <w:pStyle w:val="Heading3"/>
      </w:pPr>
      <w:r>
        <w:t>Number of Students</w:t>
      </w:r>
    </w:p>
    <w:p>
      <w:pPr>
        <w:spacing w:after="120"/>
      </w:pPr>
      <w:r>
        <w:rPr>
          <w:rFonts w:ascii="Arial" w:hAnsi="Arial"/>
          <w:b w:val="0"/>
          <w:i w:val="0"/>
          <w:sz w:val="22"/>
        </w:rPr>
        <w:t>15 or fewer students: Run as whole-class with all five roles distributed across the class. Deliberation happens as a full-class discussion with the teacher moderating.</w:t>
      </w:r>
    </w:p>
    <w:p>
      <w:pPr>
        <w:spacing w:after="120"/>
      </w:pPr>
      <w:r>
        <w:rPr>
          <w:rFonts w:ascii="Arial" w:hAnsi="Arial"/>
          <w:b w:val="0"/>
          <w:i w:val="0"/>
          <w:sz w:val="22"/>
        </w:rPr>
        <w:t>16–32 students: Default group size of 4–5, with full role sets per group.</w:t>
      </w:r>
    </w:p>
    <w:p>
      <w:pPr>
        <w:spacing w:after="120"/>
      </w:pPr>
      <w:r>
        <w:rPr>
          <w:rFonts w:ascii="Arial" w:hAnsi="Arial"/>
          <w:b w:val="0"/>
          <w:i w:val="0"/>
          <w:sz w:val="22"/>
        </w:rPr>
        <w:t>33+ students: Either run two simultaneous groups with the same scenario, or reduce roles to three per group. Ensure worksheet remains individual regardless of group size.</w:t>
      </w:r>
    </w:p>
    <w:p>
      <w:pPr>
        <w:pStyle w:val="Heading3"/>
      </w:pPr>
      <w:r>
        <w:t>Time</w:t>
      </w:r>
    </w:p>
    <w:p>
      <w:pPr>
        <w:spacing w:after="120"/>
      </w:pPr>
      <w:r>
        <w:rPr>
          <w:rFonts w:ascii="Arial" w:hAnsi="Arial"/>
          <w:b w:val="0"/>
          <w:i w:val="0"/>
          <w:sz w:val="22"/>
        </w:rPr>
        <w:t>40–50 minutes: Compress Phase 3 (read at home or the prior day as homework) and Phase 6 (shorten debrief to 10 minutes with one targeted discussion question). Keep Phases 4 and 5 intact.</w:t>
      </w:r>
    </w:p>
    <w:p>
      <w:pPr>
        <w:spacing w:after="120"/>
      </w:pPr>
      <w:r>
        <w:rPr>
          <w:rFonts w:ascii="Arial" w:hAnsi="Arial"/>
          <w:b w:val="0"/>
          <w:i w:val="0"/>
          <w:sz w:val="22"/>
        </w:rPr>
        <w:t>75–90 minutes: Run the full sequence as described in Section 11.</w:t>
      </w:r>
    </w:p>
    <w:p>
      <w:pPr>
        <w:spacing w:after="120"/>
      </w:pPr>
      <w:r>
        <w:rPr>
          <w:rFonts w:ascii="Arial" w:hAnsi="Arial"/>
          <w:b w:val="0"/>
          <w:i w:val="0"/>
          <w:sz w:val="22"/>
        </w:rPr>
        <w:t>120+ minutes: Add a primary source analysis task between Phase 3 and Phase 4. Expand debrief to include a structured Socratic seminar or written response.</w:t>
      </w:r>
    </w:p>
    <w:p>
      <w:pPr>
        <w:pStyle w:val="Heading3"/>
      </w:pPr>
      <w:r>
        <w:t>Class Characteristics / Student Preferences</w:t>
      </w:r>
    </w:p>
    <w:p>
      <w:pPr>
        <w:spacing w:after="120"/>
      </w:pPr>
      <w:r>
        <w:rPr>
          <w:rFonts w:ascii="Arial" w:hAnsi="Arial"/>
          <w:b w:val="0"/>
          <w:i w:val="0"/>
          <w:sz w:val="22"/>
        </w:rPr>
        <w:t>Discussion-heavy classes: Expand Phase 4. Add a formal structured academic controversy before the individual commitment phase.</w:t>
      </w:r>
    </w:p>
    <w:p>
      <w:pPr>
        <w:spacing w:after="120"/>
      </w:pPr>
      <w:r>
        <w:rPr>
          <w:rFonts w:ascii="Arial" w:hAnsi="Arial"/>
          <w:b w:val="0"/>
          <w:i w:val="0"/>
          <w:sz w:val="22"/>
        </w:rPr>
        <w:t>Quieter classes: Use written role preparation before verbal discussion. Students write 2–3 points from their role's perspective before speaking.</w:t>
      </w:r>
    </w:p>
    <w:p>
      <w:pPr>
        <w:spacing w:after="120"/>
      </w:pPr>
      <w:r>
        <w:rPr>
          <w:rFonts w:ascii="Arial" w:hAnsi="Arial"/>
          <w:b w:val="0"/>
          <w:i w:val="0"/>
          <w:sz w:val="22"/>
        </w:rPr>
        <w:t>Classes with strong readers: Use more detailed briefing documents with excerpted primary sources.</w:t>
      </w:r>
    </w:p>
    <w:p>
      <w:pPr>
        <w:spacing w:after="120"/>
      </w:pPr>
      <w:r>
        <w:rPr>
          <w:rFonts w:ascii="Arial" w:hAnsi="Arial"/>
          <w:b w:val="0"/>
          <w:i w:val="0"/>
          <w:sz w:val="22"/>
        </w:rPr>
        <w:t>Classes with reading challenges: Provide a simplified one-page briefing alongside the main document. Use visual timelines.</w:t>
      </w:r>
    </w:p>
    <w:p>
      <w:pPr>
        <w:pStyle w:val="Heading3"/>
      </w:pPr>
      <w:r>
        <w:t>Lesson Purpose</w:t>
      </w:r>
    </w:p>
    <w:p>
      <w:pPr>
        <w:spacing w:after="120"/>
      </w:pPr>
      <w:r>
        <w:rPr>
          <w:rFonts w:ascii="Arial" w:hAnsi="Arial"/>
          <w:b w:val="0"/>
          <w:i w:val="0"/>
          <w:sz w:val="22"/>
        </w:rPr>
        <w:t>If the purpose is historical empathy and perspective-taking: increase the richness of the role cards and the briefing document. The individual justification should explicitly require students to write from their role's point of view.</w:t>
      </w:r>
    </w:p>
    <w:p>
      <w:pPr>
        <w:spacing w:after="120"/>
      </w:pPr>
      <w:r>
        <w:rPr>
          <w:rFonts w:ascii="Arial" w:hAnsi="Arial"/>
          <w:b w:val="0"/>
          <w:i w:val="0"/>
          <w:sz w:val="22"/>
        </w:rPr>
        <w:t>If the purpose is cause-and-consequence analysis: weight the worksheet heavily toward the "Consequences" and "Unintended Outcomes" sections. Add a post-activity graphic organizer mapping actual consequences.</w:t>
      </w:r>
    </w:p>
    <w:p>
      <w:pPr>
        <w:spacing w:after="120"/>
      </w:pPr>
      <w:r>
        <w:rPr>
          <w:rFonts w:ascii="Arial" w:hAnsi="Arial"/>
          <w:b w:val="0"/>
          <w:i w:val="0"/>
          <w:sz w:val="22"/>
        </w:rPr>
        <w:t>If the purpose is argumentative writing: treat the worksheet as a planning tool and the final written justification as the primary assessment product. Use a paragraph rubric.</w:t>
      </w:r>
    </w:p>
    <w:p>
      <w:pPr>
        <w:spacing w:before="80" w:after="80"/>
        <w:pBdr>
          <w:bottom w:val="single" w:sz="6" w:space="1" w:color="AAAAAA"/>
        </w:pBdr>
      </w:pPr>
    </w:p>
    <w:p>
      <w:pPr>
        <w:pStyle w:val="Heading1"/>
      </w:pPr>
      <w:r>
        <w:t>15. Input Priority Rules</w:t>
      </w:r>
    </w:p>
    <w:p>
      <w:pPr>
        <w:spacing w:after="120"/>
      </w:pPr>
      <w:r>
        <w:rPr>
          <w:rFonts w:ascii="Arial" w:hAnsi="Arial"/>
          <w:b w:val="0"/>
          <w:i w:val="0"/>
          <w:sz w:val="22"/>
        </w:rPr>
        <w:t>When inputs conflict with one another, apply the following priority order. Deviate from this order only when the template's core identity requires it.</w:t>
      </w:r>
    </w:p>
    <w:p>
      <w:pPr>
        <w:pStyle w:val="ListNumber"/>
        <w:spacing w:after="60"/>
        <w:ind w:left="360"/>
      </w:pPr>
      <w:r>
        <w:rPr>
          <w:rFonts w:ascii="Arial" w:hAnsi="Arial"/>
          <w:sz w:val="22"/>
        </w:rPr>
        <w:t>Learning objective / lesson purpose. This is always the anchor. Every design decision should serve the stated objective. If the objective is thin, infer from topic and grade.</w:t>
      </w:r>
    </w:p>
    <w:p>
      <w:pPr>
        <w:pStyle w:val="ListNumber"/>
        <w:spacing w:after="60"/>
        <w:ind w:left="360"/>
      </w:pPr>
      <w:r>
        <w:rPr>
          <w:rFonts w:ascii="Arial" w:hAnsi="Arial"/>
          <w:sz w:val="22"/>
        </w:rPr>
        <w:t>Time available. A lesson that cannot be completed in the time available fails regardless of quality. Always fit the sequence to the real time constraint.</w:t>
      </w:r>
    </w:p>
    <w:p>
      <w:pPr>
        <w:pStyle w:val="ListNumber"/>
        <w:spacing w:after="60"/>
        <w:ind w:left="360"/>
      </w:pPr>
      <w:r>
        <w:rPr>
          <w:rFonts w:ascii="Arial" w:hAnsi="Arial"/>
          <w:sz w:val="22"/>
        </w:rPr>
        <w:t>Constraints. If no teacher tech is available, the lesson must work without it. If Chromebooks are available, digital options may enhance — not replace — core elements.</w:t>
      </w:r>
    </w:p>
    <w:p>
      <w:pPr>
        <w:pStyle w:val="ListNumber"/>
        <w:spacing w:after="60"/>
        <w:ind w:left="360"/>
      </w:pPr>
      <w:r>
        <w:rPr>
          <w:rFonts w:ascii="Arial" w:hAnsi="Arial"/>
          <w:sz w:val="22"/>
        </w:rPr>
        <w:t>Class characteristics / student needs. Adapt difficulty, scaffolding, and discussion structure to the real class — not an idealized one.</w:t>
      </w:r>
    </w:p>
    <w:p>
      <w:pPr>
        <w:pStyle w:val="ListNumber"/>
        <w:spacing w:after="60"/>
        <w:ind w:left="360"/>
      </w:pPr>
      <w:r>
        <w:rPr>
          <w:rFonts w:ascii="Arial" w:hAnsi="Arial"/>
          <w:sz w:val="22"/>
        </w:rPr>
        <w:t>Grade. Grade informs complexity and scaffolding level, but is less specific than the teacher's own characterization of the class.</w:t>
      </w:r>
    </w:p>
    <w:p>
      <w:pPr>
        <w:pStyle w:val="ListNumber"/>
        <w:spacing w:after="60"/>
        <w:ind w:left="360"/>
      </w:pPr>
      <w:r>
        <w:rPr>
          <w:rFonts w:ascii="Arial" w:hAnsi="Arial"/>
          <w:sz w:val="22"/>
        </w:rPr>
        <w:t>Slider adjustments. Sliders refine the default profile. They should not override the objective or make the template unworkable.</w:t>
      </w:r>
    </w:p>
    <w:p>
      <w:pPr>
        <w:pStyle w:val="ListNumber"/>
        <w:spacing w:after="60"/>
        <w:ind w:left="360"/>
      </w:pPr>
      <w:r>
        <w:rPr>
          <w:rFonts w:ascii="Arial" w:hAnsi="Arial"/>
          <w:sz w:val="22"/>
        </w:rPr>
        <w:t>Template default profile. The defaults apply when no other input constrains a decision.</w:t>
      </w:r>
    </w:p>
    <w:p>
      <w:pPr>
        <w:spacing w:after="80"/>
      </w:pPr>
      <w:r>
        <w:rPr>
          <w:rFonts w:ascii="Arial" w:hAnsi="Arial"/>
          <w:b w:val="0"/>
          <w:i w:val="0"/>
          <w:sz w:val="22"/>
        </w:rPr>
      </w:r>
    </w:p>
    <w:p>
      <w:pPr>
        <w:spacing w:after="120"/>
      </w:pPr>
      <w:r>
        <w:rPr>
          <w:rFonts w:ascii="Arial" w:hAnsi="Arial"/>
          <w:b w:val="0"/>
          <w:i w:val="0"/>
          <w:sz w:val="22"/>
        </w:rPr>
        <w:t>Exception: if the learning objective requires heavy teacher direction (e.g., the teacher wants to model historical reasoning before releasing students), allow the Teacher Direction slider to take higher priority than its default position in the sequence above.</w:t>
      </w:r>
    </w:p>
    <w:p>
      <w:pPr>
        <w:spacing w:before="80" w:after="80"/>
        <w:pBdr>
          <w:bottom w:val="single" w:sz="6" w:space="1" w:color="AAAAAA"/>
        </w:pBdr>
      </w:pPr>
    </w:p>
    <w:p>
      <w:pPr>
        <w:pStyle w:val="Heading1"/>
      </w:pPr>
      <w:r>
        <w:t>16. Slider Translation Rules</w:t>
      </w:r>
    </w:p>
    <w:p>
      <w:pPr>
        <w:pStyle w:val="Heading3"/>
      </w:pPr>
      <w:r>
        <w:t>Prep Demand: Low → High</w:t>
      </w:r>
    </w:p>
    <w:p>
      <w:pPr>
        <w:spacing w:after="80"/>
      </w:pPr>
      <w:r>
        <w:rPr>
          <w:rFonts w:ascii="Arial" w:hAnsi="Arial"/>
          <w:b/>
          <w:sz w:val="22"/>
        </w:rPr>
        <w:t xml:space="preserve">Low prep: </w:t>
      </w:r>
      <w:r>
        <w:rPr>
          <w:rFonts w:ascii="Arial" w:hAnsi="Arial"/>
          <w:sz w:val="22"/>
        </w:rPr>
        <w:t>Use a pre-built generic briefing document template. Minimize role-card customization. Use a standard worksheet with no topic-specific prompts. Use generic decision options that require teacher to fill in historical specifics.</w:t>
      </w:r>
    </w:p>
    <w:p>
      <w:pPr>
        <w:spacing w:after="80"/>
      </w:pPr>
      <w:r>
        <w:rPr>
          <w:rFonts w:ascii="Arial" w:hAnsi="Arial"/>
          <w:b/>
          <w:sz w:val="22"/>
        </w:rPr>
        <w:t xml:space="preserve">Medium prep (default): </w:t>
      </w:r>
      <w:r>
        <w:rPr>
          <w:rFonts w:ascii="Arial" w:hAnsi="Arial"/>
          <w:sz w:val="22"/>
        </w:rPr>
        <w:t>Generate a topic-specific briefing document. Customize role cards for the historical context. Write scenario-specific decision options. Generate a topic-adapted worksheet.</w:t>
      </w:r>
    </w:p>
    <w:p>
      <w:pPr>
        <w:spacing w:after="80"/>
      </w:pPr>
      <w:r>
        <w:rPr>
          <w:rFonts w:ascii="Arial" w:hAnsi="Arial"/>
          <w:b/>
          <w:sz w:val="22"/>
        </w:rPr>
        <w:t xml:space="preserve">High prep: </w:t>
      </w:r>
      <w:r>
        <w:rPr>
          <w:rFonts w:ascii="Arial" w:hAnsi="Arial"/>
          <w:sz w:val="22"/>
        </w:rPr>
        <w:t>Include primary source excerpts in the briefing. Generate a differentiated worksheet with two tiers. Include a full teacher guide with facilitation notes, suggested questions, and time breakdown.</w:t>
      </w:r>
    </w:p>
    <w:p>
      <w:pPr>
        <w:pStyle w:val="Heading3"/>
      </w:pPr>
      <w:r>
        <w:t>Teacher Direction: Student-Led → Teacher-Led</w:t>
      </w:r>
    </w:p>
    <w:p>
      <w:pPr>
        <w:spacing w:after="80"/>
      </w:pPr>
      <w:r>
        <w:rPr>
          <w:rFonts w:ascii="Arial" w:hAnsi="Arial"/>
          <w:b/>
          <w:sz w:val="22"/>
        </w:rPr>
        <w:t xml:space="preserve">Student-led: </w:t>
      </w:r>
      <w:r>
        <w:rPr>
          <w:rFonts w:ascii="Arial" w:hAnsi="Arial"/>
          <w:sz w:val="22"/>
        </w:rPr>
        <w:t>Minimize teacher scripting. Provide discussion prompts only. Let student groups interpret the briefing without teacher introduction. Debrief is student-driven with teacher asking questions rather than explaining.</w:t>
      </w:r>
    </w:p>
    <w:p>
      <w:pPr>
        <w:spacing w:after="80"/>
      </w:pPr>
      <w:r>
        <w:rPr>
          <w:rFonts w:ascii="Arial" w:hAnsi="Arial"/>
          <w:b/>
          <w:sz w:val="22"/>
        </w:rPr>
        <w:t xml:space="preserve">Balanced (default): </w:t>
      </w:r>
      <w:r>
        <w:rPr>
          <w:rFonts w:ascii="Arial" w:hAnsi="Arial"/>
          <w:sz w:val="22"/>
        </w:rPr>
        <w:t>Teacher introduces context and roles (5–8 minutes), then releases. Teacher circulates and prompts during deliberation. Teacher leads debrief.</w:t>
      </w:r>
    </w:p>
    <w:p>
      <w:pPr>
        <w:spacing w:after="80"/>
      </w:pPr>
      <w:r>
        <w:rPr>
          <w:rFonts w:ascii="Arial" w:hAnsi="Arial"/>
          <w:b/>
          <w:sz w:val="22"/>
        </w:rPr>
        <w:t xml:space="preserve">Teacher-led: </w:t>
      </w:r>
      <w:r>
        <w:rPr>
          <w:rFonts w:ascii="Arial" w:hAnsi="Arial"/>
          <w:sz w:val="22"/>
        </w:rPr>
        <w:t>Teacher walks through the briefing document with the class. Teacher models decision-making analysis using one option before students work independently. Teacher leads structured debrief with explicit historical commentary.</w:t>
      </w:r>
    </w:p>
    <w:p>
      <w:pPr>
        <w:pStyle w:val="Heading3"/>
      </w:pPr>
      <w:r>
        <w:t>Collaboration: Individual → Collaborative</w:t>
      </w:r>
    </w:p>
    <w:p>
      <w:pPr>
        <w:spacing w:after="80"/>
      </w:pPr>
      <w:r>
        <w:rPr>
          <w:rFonts w:ascii="Arial" w:hAnsi="Arial"/>
          <w:b/>
          <w:sz w:val="22"/>
        </w:rPr>
        <w:t xml:space="preserve">Individual: </w:t>
      </w:r>
      <w:r>
        <w:rPr>
          <w:rFonts w:ascii="Arial" w:hAnsi="Arial"/>
          <w:sz w:val="22"/>
        </w:rPr>
        <w:t>Students read the briefing independently and complete the entire worksheet alone. No group roles. Brief class-wide share-out at the end.</w:t>
      </w:r>
    </w:p>
    <w:p>
      <w:pPr>
        <w:spacing w:after="80"/>
      </w:pPr>
      <w:r>
        <w:rPr>
          <w:rFonts w:ascii="Arial" w:hAnsi="Arial"/>
          <w:b/>
          <w:sz w:val="22"/>
        </w:rPr>
        <w:t xml:space="preserve">Balanced (default): </w:t>
      </w:r>
      <w:r>
        <w:rPr>
          <w:rFonts w:ascii="Arial" w:hAnsi="Arial"/>
          <w:sz w:val="22"/>
        </w:rPr>
        <w:t>Group roles and deliberation, with individual worksheet and justification.</w:t>
      </w:r>
    </w:p>
    <w:p>
      <w:pPr>
        <w:spacing w:after="80"/>
      </w:pPr>
      <w:r>
        <w:rPr>
          <w:rFonts w:ascii="Arial" w:hAnsi="Arial"/>
          <w:b/>
          <w:sz w:val="22"/>
        </w:rPr>
        <w:t xml:space="preserve">Fully collaborative: </w:t>
      </w:r>
      <w:r>
        <w:rPr>
          <w:rFonts w:ascii="Arial" w:hAnsi="Arial"/>
          <w:sz w:val="22"/>
        </w:rPr>
        <w:t>Groups negotiate a shared decision and produce a joint written justification. Still require individual exit reflection to preserve accountability.</w:t>
      </w:r>
    </w:p>
    <w:p>
      <w:pPr>
        <w:pStyle w:val="Heading3"/>
      </w:pPr>
      <w:r>
        <w:t>Assessment Evidence Produced: Low → High</w:t>
      </w:r>
    </w:p>
    <w:p>
      <w:pPr>
        <w:spacing w:after="80"/>
      </w:pPr>
      <w:r>
        <w:rPr>
          <w:rFonts w:ascii="Arial" w:hAnsi="Arial"/>
          <w:b/>
          <w:sz w:val="22"/>
        </w:rPr>
        <w:t xml:space="preserve">Low: </w:t>
      </w:r>
      <w:r>
        <w:rPr>
          <w:rFonts w:ascii="Arial" w:hAnsi="Arial"/>
          <w:sz w:val="22"/>
        </w:rPr>
        <w:t>Single written sentence: decision + one-sentence rationale. Teacher uses observation notes during deliberation as primary assessment.</w:t>
      </w:r>
    </w:p>
    <w:p>
      <w:pPr>
        <w:spacing w:after="80"/>
      </w:pPr>
      <w:r>
        <w:rPr>
          <w:rFonts w:ascii="Arial" w:hAnsi="Arial"/>
          <w:b/>
          <w:sz w:val="22"/>
        </w:rPr>
        <w:t xml:space="preserve">Medium (default): </w:t>
      </w:r>
      <w:r>
        <w:rPr>
          <w:rFonts w:ascii="Arial" w:hAnsi="Arial"/>
          <w:sz w:val="22"/>
        </w:rPr>
        <w:t>Complete worksheet including written justification paragraph. Optional short quiz.</w:t>
      </w:r>
    </w:p>
    <w:p>
      <w:pPr>
        <w:spacing w:after="80"/>
      </w:pPr>
      <w:r>
        <w:rPr>
          <w:rFonts w:ascii="Arial" w:hAnsi="Arial"/>
          <w:b/>
          <w:sz w:val="22"/>
        </w:rPr>
        <w:t xml:space="preserve">High: </w:t>
      </w:r>
      <w:r>
        <w:rPr>
          <w:rFonts w:ascii="Arial" w:hAnsi="Arial"/>
          <w:sz w:val="22"/>
        </w:rPr>
        <w:t>Full worksheet + multi-paragraph justification + post-activity written reflection comparing student decision to historical outcome. May include quiz.</w:t>
      </w:r>
    </w:p>
    <w:p>
      <w:pPr>
        <w:pStyle w:val="Heading3"/>
      </w:pPr>
      <w:r>
        <w:t>Management Complexity: Simple → Complex</w:t>
      </w:r>
    </w:p>
    <w:p>
      <w:pPr>
        <w:spacing w:after="80"/>
      </w:pPr>
      <w:r>
        <w:rPr>
          <w:rFonts w:ascii="Arial" w:hAnsi="Arial"/>
          <w:b/>
          <w:sz w:val="22"/>
        </w:rPr>
        <w:t xml:space="preserve">Simple: </w:t>
      </w:r>
      <w:r>
        <w:rPr>
          <w:rFonts w:ascii="Arial" w:hAnsi="Arial"/>
          <w:sz w:val="22"/>
        </w:rPr>
        <w:t>Whole-class format with teacher moderating. No role cards — teacher assigns perspectives verbally. Single decision option list for the class to discuss together.</w:t>
      </w:r>
    </w:p>
    <w:p>
      <w:pPr>
        <w:spacing w:after="80"/>
      </w:pPr>
      <w:r>
        <w:rPr>
          <w:rFonts w:ascii="Arial" w:hAnsi="Arial"/>
          <w:b/>
          <w:sz w:val="22"/>
        </w:rPr>
        <w:t xml:space="preserve">Medium (default): </w:t>
      </w:r>
      <w:r>
        <w:rPr>
          <w:rFonts w:ascii="Arial" w:hAnsi="Arial"/>
          <w:sz w:val="22"/>
        </w:rPr>
        <w:t>Small groups of 4–5 with role cards. Standard worksheet. Teacher circulates.</w:t>
      </w:r>
    </w:p>
    <w:p>
      <w:pPr>
        <w:spacing w:after="80"/>
      </w:pPr>
      <w:r>
        <w:rPr>
          <w:rFonts w:ascii="Arial" w:hAnsi="Arial"/>
          <w:b/>
          <w:sz w:val="22"/>
        </w:rPr>
        <w:t xml:space="preserve">Complex: </w:t>
      </w:r>
      <w:r>
        <w:rPr>
          <w:rFonts w:ascii="Arial" w:hAnsi="Arial"/>
          <w:sz w:val="22"/>
        </w:rPr>
        <w:t>Multiple simultaneous groups running different scenarios from the same historical moment. Groups share findings in a jigsaw or gallery format. Higher management demand on teacher pacing and monitoring.</w:t>
      </w:r>
    </w:p>
    <w:p>
      <w:pPr>
        <w:spacing w:before="80" w:after="80"/>
        <w:pBdr>
          <w:bottom w:val="single" w:sz="6" w:space="1" w:color="AAAAAA"/>
        </w:pBdr>
      </w:pPr>
    </w:p>
    <w:p>
      <w:pPr>
        <w:pStyle w:val="Heading1"/>
      </w:pPr>
      <w:r>
        <w:t>17. Constraint-Specific Delivery Rules</w:t>
      </w:r>
    </w:p>
    <w:p>
      <w:pPr>
        <w:pStyle w:val="Heading3"/>
      </w:pPr>
      <w:r>
        <w:t>No Teacher Tech Required</w:t>
      </w:r>
    </w:p>
    <w:p>
      <w:pPr>
        <w:spacing w:after="120"/>
      </w:pPr>
      <w:r>
        <w:rPr>
          <w:rFonts w:ascii="Arial" w:hAnsi="Arial"/>
          <w:b w:val="0"/>
          <w:i w:val="0"/>
          <w:sz w:val="22"/>
        </w:rPr>
        <w:t>All materials must work as printed documents or verbal delivery. Do not design anything that requires a projector, screen, or digital display. Generate print-ready PDFs or Word documents. Role cards must be physical handouts. Timeline must be readable as a one-page printout. Briefing document must be student-readable on paper. The quiz must be on paper.</w:t>
      </w:r>
    </w:p>
    <w:p>
      <w:pPr>
        <w:pStyle w:val="Heading3"/>
      </w:pPr>
      <w:r>
        <w:t>1-to-1 Chromebooks Available</w:t>
      </w:r>
    </w:p>
    <w:p>
      <w:pPr>
        <w:spacing w:after="120"/>
      </w:pPr>
      <w:r>
        <w:rPr>
          <w:rFonts w:ascii="Arial" w:hAnsi="Arial"/>
          <w:b w:val="0"/>
          <w:i w:val="0"/>
          <w:sz w:val="22"/>
        </w:rPr>
        <w:t>The briefing document can be a Google Doc or shared digital format. Students can complete the worksheet digitally. Allow optional digital research time in Phase 3 if the activity benefits from students verifying additional context (add 5–8 minutes to Phase 3). Consider embedding hyperlinks to primary sources or images in the digital briefing. Quiz can be delivered via Google Forms. Note: digital access does not change the template's core structure. Do not replace the briefing document with open web research.</w:t>
      </w:r>
    </w:p>
    <w:p>
      <w:pPr>
        <w:pStyle w:val="Heading3"/>
      </w:pPr>
      <w:r>
        <w:t>Student Phones / Tablets Available</w:t>
      </w:r>
    </w:p>
    <w:p>
      <w:pPr>
        <w:spacing w:after="120"/>
      </w:pPr>
      <w:r>
        <w:rPr>
          <w:rFonts w:ascii="Arial" w:hAnsi="Arial"/>
          <w:b w:val="0"/>
          <w:i w:val="0"/>
          <w:sz w:val="22"/>
        </w:rPr>
        <w:t>Use phones primarily for access to the briefing document (QR code link) or for looking up timeline verification. Do not design the activity around phone use — it creates uneven access and focus problems. If phones are the primary device, ensure the briefing document and worksheet are mobile-friendly (short paragraphs, clear headers, no complex tables). Quiz can be delivered via a simple form link.</w:t>
      </w:r>
    </w:p>
    <w:p>
      <w:pPr>
        <w:spacing w:before="80" w:after="80"/>
        <w:pBdr>
          <w:bottom w:val="single" w:sz="6" w:space="1" w:color="AAAAAA"/>
        </w:pBdr>
      </w:pPr>
    </w:p>
    <w:p>
      <w:pPr>
        <w:pStyle w:val="Heading1"/>
      </w:pPr>
      <w:r>
        <w:t>18. Operational Decision Rules Claude Must Make</w:t>
      </w:r>
    </w:p>
    <w:p>
      <w:pPr>
        <w:spacing w:after="120"/>
      </w:pPr>
      <w:r>
        <w:rPr>
          <w:rFonts w:ascii="Arial" w:hAnsi="Arial"/>
          <w:b w:val="0"/>
          <w:i w:val="0"/>
          <w:sz w:val="22"/>
        </w:rPr>
        <w:t>Every time this template is used to generate a lesson, Claude must explicitly resolve the following:</w:t>
      </w:r>
    </w:p>
    <w:p>
      <w:pPr>
        <w:pStyle w:val="ListNumber"/>
        <w:spacing w:after="60"/>
        <w:ind w:left="360"/>
      </w:pPr>
      <w:r>
        <w:rPr>
          <w:rFonts w:ascii="Arial" w:hAnsi="Arial"/>
          <w:sz w:val="22"/>
        </w:rPr>
        <w:t>Which scenario type to use: strictly historical (student as historical actor), historical knowledge applied to contemporary decision, or a justified alternative. State the choice and explain it briefly.</w:t>
      </w:r>
    </w:p>
    <w:p>
      <w:pPr>
        <w:pStyle w:val="ListNumber"/>
        <w:spacing w:after="60"/>
        <w:ind w:left="360"/>
      </w:pPr>
      <w:r>
        <w:rPr>
          <w:rFonts w:ascii="Arial" w:hAnsi="Arial"/>
          <w:sz w:val="22"/>
        </w:rPr>
        <w:t>Who the decision-maker is. Named historical figure, composite role, or contemporary role using historical cases. Name the figure. Do not leave this vague.</w:t>
      </w:r>
    </w:p>
    <w:p>
      <w:pPr>
        <w:pStyle w:val="ListNumber"/>
        <w:spacing w:after="60"/>
        <w:ind w:left="360"/>
      </w:pPr>
      <w:r>
        <w:rPr>
          <w:rFonts w:ascii="Arial" w:hAnsi="Arial"/>
          <w:sz w:val="22"/>
        </w:rPr>
        <w:t>What the specific decision is. One clear, historically grounded dilemma statement. Not "what should they do about the war" — something specific: "Should [person] agree to the terms of [treaty] on [date]?"</w:t>
      </w:r>
    </w:p>
    <w:p>
      <w:pPr>
        <w:pStyle w:val="ListNumber"/>
        <w:spacing w:after="60"/>
        <w:ind w:left="360"/>
      </w:pPr>
      <w:r>
        <w:rPr>
          <w:rFonts w:ascii="Arial" w:hAnsi="Arial"/>
          <w:sz w:val="22"/>
        </w:rPr>
        <w:t>Which five roles to use. At least one must represent a dissenting or opposing perspective — not just varying levels of support.</w:t>
      </w:r>
    </w:p>
    <w:p>
      <w:pPr>
        <w:pStyle w:val="ListNumber"/>
        <w:spacing w:after="60"/>
        <w:ind w:left="360"/>
      </w:pPr>
      <w:r>
        <w:rPr>
          <w:rFonts w:ascii="Arial" w:hAnsi="Arial"/>
          <w:sz w:val="22"/>
        </w:rPr>
        <w:t>How long the briefing document should be. Default is one page (approximately 400–500 words). Adjust for grade and reading level.</w:t>
      </w:r>
    </w:p>
    <w:p>
      <w:pPr>
        <w:pStyle w:val="ListNumber"/>
        <w:spacing w:after="60"/>
        <w:ind w:left="360"/>
      </w:pPr>
      <w:r>
        <w:rPr>
          <w:rFonts w:ascii="Arial" w:hAnsi="Arial"/>
          <w:sz w:val="22"/>
        </w:rPr>
        <w:t>How many decision options to generate. Minimum four, maximum six. Include one tempting-but-risky option and one conservative/defensive option.</w:t>
      </w:r>
    </w:p>
    <w:p>
      <w:pPr>
        <w:pStyle w:val="ListNumber"/>
        <w:spacing w:after="60"/>
        <w:ind w:left="360"/>
      </w:pPr>
      <w:r>
        <w:rPr>
          <w:rFonts w:ascii="Arial" w:hAnsi="Arial"/>
          <w:sz w:val="22"/>
        </w:rPr>
        <w:t>What level of scaffolding the worksheet should provide. Match to grade and class characteristics.</w:t>
      </w:r>
    </w:p>
    <w:p>
      <w:pPr>
        <w:pStyle w:val="ListNumber"/>
        <w:spacing w:after="60"/>
        <w:ind w:left="360"/>
      </w:pPr>
      <w:r>
        <w:rPr>
          <w:rFonts w:ascii="Arial" w:hAnsi="Arial"/>
          <w:sz w:val="22"/>
        </w:rPr>
        <w:t>What the debrief structure should be. Choose: full-class discussion, written reflection, structured academic controversy, or jigsaw comparison. Do not leave this unspecified.</w:t>
      </w:r>
    </w:p>
    <w:p>
      <w:pPr>
        <w:pStyle w:val="ListNumber"/>
        <w:spacing w:after="60"/>
        <w:ind w:left="360"/>
      </w:pPr>
      <w:r>
        <w:rPr>
          <w:rFonts w:ascii="Arial" w:hAnsi="Arial"/>
          <w:sz w:val="22"/>
        </w:rPr>
        <w:t>Whether a quiz is included. If yes, specify the number of questions and the balance of factual vs. reasoning questions.</w:t>
      </w:r>
    </w:p>
    <w:p>
      <w:pPr>
        <w:pStyle w:val="ListNumber"/>
        <w:spacing w:after="60"/>
        <w:ind w:left="360"/>
      </w:pPr>
      <w:r>
        <w:rPr>
          <w:rFonts w:ascii="Arial" w:hAnsi="Arial"/>
          <w:sz w:val="22"/>
        </w:rPr>
        <w:t>What the exit task should be. One sentence, one paragraph, or a formative assessment question. Must be specified in the output.</w:t>
      </w:r>
    </w:p>
    <w:p>
      <w:pPr>
        <w:spacing w:before="80" w:after="80"/>
        <w:pBdr>
          <w:bottom w:val="single" w:sz="6" w:space="1" w:color="AAAAAA"/>
        </w:pBdr>
      </w:pPr>
    </w:p>
    <w:p>
      <w:pPr>
        <w:pStyle w:val="Heading1"/>
      </w:pPr>
      <w:r>
        <w:t>19. Differentiation Rules</w:t>
      </w:r>
    </w:p>
    <w:p>
      <w:pPr>
        <w:pStyle w:val="Heading3"/>
      </w:pPr>
      <w:r>
        <w:t>Students Needing More Support</w:t>
      </w:r>
    </w:p>
    <w:p>
      <w:pPr>
        <w:pStyle w:val="ListBullet"/>
        <w:spacing w:after="60"/>
        <w:ind w:left="360"/>
      </w:pPr>
      <w:r>
        <w:rPr>
          <w:rFonts w:ascii="Arial" w:hAnsi="Arial"/>
          <w:sz w:val="22"/>
        </w:rPr>
        <w:t>Provide a glossary of key terms with the briefing document.</w:t>
      </w:r>
    </w:p>
    <w:p>
      <w:pPr>
        <w:pStyle w:val="ListBullet"/>
        <w:spacing w:after="60"/>
        <w:ind w:left="360"/>
      </w:pPr>
      <w:r>
        <w:rPr>
          <w:rFonts w:ascii="Arial" w:hAnsi="Arial"/>
          <w:sz w:val="22"/>
        </w:rPr>
        <w:t>Pre-highlight the most important sentences in the briefing (or mark them with bold text in a tiered version).</w:t>
      </w:r>
    </w:p>
    <w:p>
      <w:pPr>
        <w:pStyle w:val="ListBullet"/>
        <w:spacing w:after="60"/>
        <w:ind w:left="360"/>
      </w:pPr>
      <w:r>
        <w:rPr>
          <w:rFonts w:ascii="Arial" w:hAnsi="Arial"/>
          <w:sz w:val="22"/>
        </w:rPr>
        <w:t>Provide sentence stems for the written justification.</w:t>
      </w:r>
    </w:p>
    <w:p>
      <w:pPr>
        <w:pStyle w:val="ListBullet"/>
        <w:spacing w:after="60"/>
        <w:ind w:left="360"/>
      </w:pPr>
      <w:r>
        <w:rPr>
          <w:rFonts w:ascii="Arial" w:hAnsi="Arial"/>
          <w:sz w:val="22"/>
        </w:rPr>
        <w:t>Reduce the number of decision options to three, with clearer benefit/risk labels.</w:t>
      </w:r>
    </w:p>
    <w:p>
      <w:pPr>
        <w:pStyle w:val="ListBullet"/>
        <w:spacing w:after="60"/>
        <w:ind w:left="360"/>
      </w:pPr>
      <w:r>
        <w:rPr>
          <w:rFonts w:ascii="Arial" w:hAnsi="Arial"/>
          <w:sz w:val="22"/>
        </w:rPr>
        <w:t>Allow students to complete the worksheet orally with a partner or as a teacher-guided small group.</w:t>
      </w:r>
    </w:p>
    <w:p>
      <w:pPr>
        <w:pStyle w:val="Heading3"/>
      </w:pPr>
      <w:r>
        <w:t>Advanced Students</w:t>
      </w:r>
    </w:p>
    <w:p>
      <w:pPr>
        <w:pStyle w:val="ListBullet"/>
        <w:spacing w:after="60"/>
        <w:ind w:left="360"/>
      </w:pPr>
      <w:r>
        <w:rPr>
          <w:rFonts w:ascii="Arial" w:hAnsi="Arial"/>
          <w:sz w:val="22"/>
        </w:rPr>
        <w:t>Require the justification to address a counterargument explicitly.</w:t>
      </w:r>
    </w:p>
    <w:p>
      <w:pPr>
        <w:pStyle w:val="ListBullet"/>
        <w:spacing w:after="60"/>
        <w:ind w:left="360"/>
      </w:pPr>
      <w:r>
        <w:rPr>
          <w:rFonts w:ascii="Arial" w:hAnsi="Arial"/>
          <w:sz w:val="22"/>
        </w:rPr>
        <w:t>Add a primary source excerpt and require students to cite it in their justification.</w:t>
      </w:r>
    </w:p>
    <w:p>
      <w:pPr>
        <w:pStyle w:val="ListBullet"/>
        <w:spacing w:after="60"/>
        <w:ind w:left="360"/>
      </w:pPr>
      <w:r>
        <w:rPr>
          <w:rFonts w:ascii="Arial" w:hAnsi="Arial"/>
          <w:sz w:val="22"/>
        </w:rPr>
        <w:t>Ask advanced students to write from a role that is not their own in the reflection.</w:t>
      </w:r>
    </w:p>
    <w:p>
      <w:pPr>
        <w:pStyle w:val="ListBullet"/>
        <w:spacing w:after="60"/>
        <w:ind w:left="360"/>
      </w:pPr>
      <w:r>
        <w:rPr>
          <w:rFonts w:ascii="Arial" w:hAnsi="Arial"/>
          <w:sz w:val="22"/>
        </w:rPr>
        <w:t>Add a historiographical note: "Historian X argues... Historian Y argues..." and ask students to respond.</w:t>
      </w:r>
    </w:p>
    <w:p>
      <w:pPr>
        <w:pStyle w:val="Heading3"/>
      </w:pPr>
      <w:r>
        <w:t>Shorter Periods (40–50 minutes)</w:t>
      </w:r>
    </w:p>
    <w:p>
      <w:pPr>
        <w:pStyle w:val="ListBullet"/>
        <w:spacing w:after="60"/>
        <w:ind w:left="360"/>
      </w:pPr>
      <w:r>
        <w:rPr>
          <w:rFonts w:ascii="Arial" w:hAnsi="Arial"/>
          <w:sz w:val="22"/>
        </w:rPr>
        <w:t>Assign the briefing document as pre-reading for homework.</w:t>
      </w:r>
    </w:p>
    <w:p>
      <w:pPr>
        <w:pStyle w:val="ListBullet"/>
        <w:spacing w:after="60"/>
        <w:ind w:left="360"/>
      </w:pPr>
      <w:r>
        <w:rPr>
          <w:rFonts w:ascii="Arial" w:hAnsi="Arial"/>
          <w:sz w:val="22"/>
        </w:rPr>
        <w:t>Skip the full group deliberation and run a compressed 8-minute version with one structured discussion question per group.</w:t>
      </w:r>
    </w:p>
    <w:p>
      <w:pPr>
        <w:pStyle w:val="ListBullet"/>
        <w:spacing w:after="60"/>
        <w:ind w:left="360"/>
      </w:pPr>
      <w:r>
        <w:rPr>
          <w:rFonts w:ascii="Arial" w:hAnsi="Arial"/>
          <w:sz w:val="22"/>
        </w:rPr>
        <w:t>Reduce the justification to 3–5 sentences.</w:t>
      </w:r>
    </w:p>
    <w:p>
      <w:pPr>
        <w:pStyle w:val="ListBullet"/>
        <w:spacing w:after="60"/>
        <w:ind w:left="360"/>
      </w:pPr>
      <w:r>
        <w:rPr>
          <w:rFonts w:ascii="Arial" w:hAnsi="Arial"/>
          <w:sz w:val="22"/>
        </w:rPr>
        <w:t>Use a 5-minute exit card instead of a full debrief.</w:t>
      </w:r>
    </w:p>
    <w:p>
      <w:pPr>
        <w:pStyle w:val="Heading3"/>
      </w:pPr>
      <w:r>
        <w:t>Discussion-Heavy Classes</w:t>
      </w:r>
    </w:p>
    <w:p>
      <w:pPr>
        <w:pStyle w:val="ListBullet"/>
        <w:spacing w:after="60"/>
        <w:ind w:left="360"/>
      </w:pPr>
      <w:r>
        <w:rPr>
          <w:rFonts w:ascii="Arial" w:hAnsi="Arial"/>
          <w:sz w:val="22"/>
        </w:rPr>
        <w:t>Add a structured academic controversy before Phase 5: half the group argues for Option A, the other half for Option B, then they switch. Individual decision follows.</w:t>
      </w:r>
    </w:p>
    <w:p>
      <w:pPr>
        <w:pStyle w:val="ListBullet"/>
        <w:spacing w:after="60"/>
        <w:ind w:left="360"/>
      </w:pPr>
      <w:r>
        <w:rPr>
          <w:rFonts w:ascii="Arial" w:hAnsi="Arial"/>
          <w:sz w:val="22"/>
        </w:rPr>
        <w:t>Add a fishbowl debrief where one group models their deliberation for the class.</w:t>
      </w:r>
    </w:p>
    <w:p>
      <w:pPr>
        <w:pStyle w:val="Heading3"/>
      </w:pPr>
      <w:r>
        <w:t>Quieter / Lower-Confidence Classes</w:t>
      </w:r>
    </w:p>
    <w:p>
      <w:pPr>
        <w:pStyle w:val="ListBullet"/>
        <w:spacing w:after="60"/>
        <w:ind w:left="360"/>
      </w:pPr>
      <w:r>
        <w:rPr>
          <w:rFonts w:ascii="Arial" w:hAnsi="Arial"/>
          <w:sz w:val="22"/>
        </w:rPr>
        <w:t>Give students 3–5 minutes to write their role's position before any verbal discussion begins.</w:t>
      </w:r>
    </w:p>
    <w:p>
      <w:pPr>
        <w:pStyle w:val="ListBullet"/>
        <w:spacing w:after="60"/>
        <w:ind w:left="360"/>
      </w:pPr>
      <w:r>
        <w:rPr>
          <w:rFonts w:ascii="Arial" w:hAnsi="Arial"/>
          <w:sz w:val="22"/>
        </w:rPr>
        <w:t>Use turn-and-talk with a single structured question before opening to group deliberation.</w:t>
      </w:r>
    </w:p>
    <w:p>
      <w:pPr>
        <w:pStyle w:val="ListBullet"/>
        <w:spacing w:after="60"/>
        <w:ind w:left="360"/>
      </w:pPr>
      <w:r>
        <w:rPr>
          <w:rFonts w:ascii="Arial" w:hAnsi="Arial"/>
          <w:sz w:val="22"/>
        </w:rPr>
        <w:t>Provide a deliberation sentence frame: "From [role]'s perspective, I think we should... because..."</w:t>
      </w:r>
    </w:p>
    <w:p>
      <w:pPr>
        <w:pStyle w:val="Heading3"/>
      </w:pPr>
      <w:r>
        <w:t>Classes Needing Simple Management</w:t>
      </w:r>
    </w:p>
    <w:p>
      <w:pPr>
        <w:pStyle w:val="ListBullet"/>
        <w:spacing w:after="60"/>
        <w:ind w:left="360"/>
      </w:pPr>
      <w:r>
        <w:rPr>
          <w:rFonts w:ascii="Arial" w:hAnsi="Arial"/>
          <w:sz w:val="22"/>
        </w:rPr>
        <w:t>Run as whole class rather than small groups. Teacher moderates a single class-wide deliberation.</w:t>
      </w:r>
    </w:p>
    <w:p>
      <w:pPr>
        <w:pStyle w:val="ListBullet"/>
        <w:spacing w:after="60"/>
        <w:ind w:left="360"/>
      </w:pPr>
      <w:r>
        <w:rPr>
          <w:rFonts w:ascii="Arial" w:hAnsi="Arial"/>
          <w:sz w:val="22"/>
        </w:rPr>
        <w:t>Use three roles instead of five, assigned by the teacher rather than distributed randomly.</w:t>
      </w:r>
    </w:p>
    <w:p>
      <w:pPr>
        <w:pStyle w:val="ListBullet"/>
        <w:spacing w:after="60"/>
        <w:ind w:left="360"/>
      </w:pPr>
      <w:r>
        <w:rPr>
          <w:rFonts w:ascii="Arial" w:hAnsi="Arial"/>
          <w:sz w:val="22"/>
        </w:rPr>
        <w:t>Keep all students on the same step of the worksheet simultaneously, with the teacher narrating transitions.</w:t>
      </w:r>
    </w:p>
    <w:p>
      <w:pPr>
        <w:spacing w:before="80" w:after="80"/>
        <w:pBdr>
          <w:bottom w:val="single" w:sz="6" w:space="1" w:color="AAAAAA"/>
        </w:pBdr>
      </w:pPr>
    </w:p>
    <w:p>
      <w:pPr>
        <w:pStyle w:val="Heading1"/>
      </w:pPr>
      <w:r>
        <w:t>20. Acceptable Variants of the Template</w:t>
      </w:r>
    </w:p>
    <w:p>
      <w:pPr>
        <w:pStyle w:val="Heading3"/>
      </w:pPr>
      <w:r>
        <w:t>Variant A — Strictly Historical (Default)</w:t>
      </w:r>
    </w:p>
    <w:p>
      <w:pPr>
        <w:spacing w:after="120"/>
      </w:pPr>
      <w:r>
        <w:rPr>
          <w:rFonts w:ascii="Arial" w:hAnsi="Arial"/>
          <w:b w:val="0"/>
          <w:i w:val="0"/>
          <w:sz w:val="22"/>
        </w:rPr>
        <w:t>Students take the perspective of a named historical person making a real decision they actually faced. This is the richest version when a good biographical fit exists for the lesson topic. It requires the most historical accuracy in the briefing and role cards.</w:t>
      </w:r>
    </w:p>
    <w:p>
      <w:pPr>
        <w:pStyle w:val="Heading3"/>
      </w:pPr>
      <w:r>
        <w:t>Variant B — Historical Knowledge Applied to Contemporary Decision</w:t>
      </w:r>
    </w:p>
    <w:p>
      <w:pPr>
        <w:spacing w:after="120"/>
      </w:pPr>
      <w:r>
        <w:rPr>
          <w:rFonts w:ascii="Arial" w:hAnsi="Arial"/>
          <w:b w:val="0"/>
          <w:i w:val="0"/>
          <w:sz w:val="22"/>
        </w:rPr>
        <w:t>Students are present-day decision-makers (policy analysts, advisers, community leaders) who must use historical case studies to guide a current decision. Useful when the lesson aims to connect past to present, or when the historical case does not have a single strong individual decision-maker. Requires a "historical evidence" section in the briefing that presents 2–3 case studies students must draw from.</w:t>
      </w:r>
    </w:p>
    <w:p>
      <w:pPr>
        <w:pStyle w:val="Heading3"/>
      </w:pPr>
      <w:r>
        <w:t>Variant C — Multiple Historical Actors Simultaneously</w:t>
      </w:r>
    </w:p>
    <w:p>
      <w:pPr>
        <w:spacing w:after="120"/>
      </w:pPr>
      <w:r>
        <w:rPr>
          <w:rFonts w:ascii="Arial" w:hAnsi="Arial"/>
          <w:b w:val="0"/>
          <w:i w:val="0"/>
          <w:sz w:val="22"/>
        </w:rPr>
        <w:t>Each role IS the decision-maker for a different group or faction — not an adviser to one central figure. Groups each make their own decision and then share outcomes in a debrief where consequences interact. Higher management complexity. Best for advanced classes with strong discussion skills. Useful for topics where several parallel decisions were being made simultaneously (e.g., different nations responding to the same crisis).</w:t>
      </w:r>
    </w:p>
    <w:p>
      <w:pPr>
        <w:pStyle w:val="Heading3"/>
      </w:pPr>
      <w:r>
        <w:t>Variant D — Historical Hindsight Inversion</w:t>
      </w:r>
    </w:p>
    <w:p>
      <w:pPr>
        <w:spacing w:after="120"/>
      </w:pPr>
      <w:r>
        <w:rPr>
          <w:rFonts w:ascii="Arial" w:hAnsi="Arial"/>
          <w:b w:val="0"/>
          <w:i w:val="0"/>
          <w:sz w:val="22"/>
        </w:rPr>
        <w:t>Students first make the decision without knowing the historical outcome. Then they learn what happened. Then they make the decision again — this time knowing the outcome but arguing from the historical actor's perspective. Useful for teaching the difference between hindsight bias and historical understanding. Higher time demand. Strong for assessment of historical empathy.</w:t>
      </w:r>
    </w:p>
    <w:p>
      <w:pPr>
        <w:spacing w:before="80" w:after="80"/>
        <w:pBdr>
          <w:bottom w:val="single" w:sz="6" w:space="1" w:color="AAAAAA"/>
        </w:pBdr>
      </w:pPr>
    </w:p>
    <w:p>
      <w:pPr>
        <w:pStyle w:val="Heading1"/>
      </w:pPr>
      <w:r>
        <w:t>21. What This Template Must Not Become</w:t>
      </w:r>
    </w:p>
    <w:p>
      <w:pPr>
        <w:spacing w:after="120"/>
      </w:pPr>
      <w:r>
        <w:rPr>
          <w:rFonts w:ascii="Arial" w:hAnsi="Arial"/>
          <w:b w:val="0"/>
          <w:i w:val="0"/>
          <w:sz w:val="22"/>
        </w:rPr>
        <w:t>The following are failure modes. The AI must avoid generating lessons that exhibit these patterns.</w:t>
      </w:r>
    </w:p>
    <w:p>
      <w:pPr>
        <w:pStyle w:val="ListNumber"/>
        <w:spacing w:after="60"/>
        <w:ind w:left="360"/>
      </w:pPr>
      <w:r>
        <w:rPr>
          <w:rFonts w:ascii="Arial" w:hAnsi="Arial"/>
          <w:sz w:val="22"/>
        </w:rPr>
        <w:t>A role play or drama activity. Students are not acting. They are reasoning. Dramatic immersion is a means to analytical ends — not the goal.</w:t>
      </w:r>
    </w:p>
    <w:p>
      <w:pPr>
        <w:pStyle w:val="ListNumber"/>
        <w:spacing w:after="60"/>
        <w:ind w:left="360"/>
      </w:pPr>
      <w:r>
        <w:rPr>
          <w:rFonts w:ascii="Arial" w:hAnsi="Arial"/>
          <w:sz w:val="22"/>
        </w:rPr>
        <w:t>A debate where winning is the objective. The template is not about persuading others — it is about making a defensible decision under constraint. Students should not be scored on whether they "won" the group discussion.</w:t>
      </w:r>
    </w:p>
    <w:p>
      <w:pPr>
        <w:pStyle w:val="ListNumber"/>
        <w:spacing w:after="60"/>
        <w:ind w:left="360"/>
      </w:pPr>
      <w:r>
        <w:rPr>
          <w:rFonts w:ascii="Arial" w:hAnsi="Arial"/>
          <w:sz w:val="22"/>
        </w:rPr>
        <w:t>A present-day opinion piece. If students are writing from their own values rather than from historical evidence and the decision-maker's context, the template has failed.</w:t>
      </w:r>
    </w:p>
    <w:p>
      <w:pPr>
        <w:pStyle w:val="ListNumber"/>
        <w:spacing w:after="60"/>
        <w:ind w:left="360"/>
      </w:pPr>
      <w:r>
        <w:rPr>
          <w:rFonts w:ascii="Arial" w:hAnsi="Arial"/>
          <w:sz w:val="22"/>
        </w:rPr>
        <w:t>A lesson with a clearly correct answer. If one option is obviously right and others obviously wrong, the scenario is not well-suited to this template. All options must carry real historical plausibility.</w:t>
      </w:r>
    </w:p>
    <w:p>
      <w:pPr>
        <w:pStyle w:val="ListNumber"/>
        <w:spacing w:after="60"/>
        <w:ind w:left="360"/>
      </w:pPr>
      <w:r>
        <w:rPr>
          <w:rFonts w:ascii="Arial" w:hAnsi="Arial"/>
          <w:sz w:val="22"/>
        </w:rPr>
        <w:t>A lesson that ignores the debrief. The reckoning moment — comparing student decisions to historical outcomes — is not optional. A lesson that ends at the decision point is incomplete.</w:t>
      </w:r>
    </w:p>
    <w:p>
      <w:pPr>
        <w:pStyle w:val="ListNumber"/>
        <w:spacing w:after="60"/>
        <w:ind w:left="360"/>
      </w:pPr>
      <w:r>
        <w:rPr>
          <w:rFonts w:ascii="Arial" w:hAnsi="Arial"/>
          <w:sz w:val="22"/>
        </w:rPr>
        <w:t>A group project where individual accountability disappears. If the only product is a group decision and no individual written work is collected, the template cannot serve as an assessment tool.</w:t>
      </w:r>
    </w:p>
    <w:p>
      <w:pPr>
        <w:pStyle w:val="ListNumber"/>
        <w:spacing w:after="60"/>
        <w:ind w:left="360"/>
      </w:pPr>
      <w:r>
        <w:rPr>
          <w:rFonts w:ascii="Arial" w:hAnsi="Arial"/>
          <w:sz w:val="22"/>
        </w:rPr>
        <w:t>A lesson that creates false moral neutrality. If the topic involves injustice, oppression, or atrocity, the template must not frame those as simply "one perspective among many." The design must reflect asymmetries in power, harm, and historical reality.</w:t>
      </w:r>
    </w:p>
    <w:p>
      <w:pPr>
        <w:spacing w:before="80" w:after="80"/>
        <w:pBdr>
          <w:bottom w:val="single" w:sz="6" w:space="1" w:color="AAAAAA"/>
        </w:pBdr>
      </w:pPr>
    </w:p>
    <w:p>
      <w:pPr>
        <w:pStyle w:val="Heading1"/>
      </w:pPr>
      <w:r>
        <w:t>22. Output Requirements for Any Lesson Generated from This Template</w:t>
      </w:r>
    </w:p>
    <w:p>
      <w:pPr>
        <w:spacing w:after="120"/>
      </w:pPr>
      <w:r>
        <w:rPr>
          <w:rFonts w:ascii="Arial" w:hAnsi="Arial"/>
          <w:b w:val="0"/>
          <w:i w:val="0"/>
          <w:sz w:val="22"/>
        </w:rPr>
        <w:t>Every generated lesson must include all of the following components:</w:t>
      </w:r>
    </w:p>
    <w:p>
      <w:pPr>
        <w:pStyle w:val="ListNumber"/>
        <w:spacing w:after="60"/>
        <w:ind w:left="360"/>
      </w:pPr>
      <w:r>
        <w:rPr>
          <w:rFonts w:ascii="Arial" w:hAnsi="Arial"/>
          <w:sz w:val="22"/>
        </w:rPr>
        <w:t>Activity Overview — title, grade, course/unit connection, estimated time, brief summary, scenario justification.</w:t>
      </w:r>
    </w:p>
    <w:p>
      <w:pPr>
        <w:pStyle w:val="ListNumber"/>
        <w:spacing w:after="60"/>
        <w:ind w:left="360"/>
      </w:pPr>
      <w:r>
        <w:rPr>
          <w:rFonts w:ascii="Arial" w:hAnsi="Arial"/>
          <w:sz w:val="22"/>
        </w:rPr>
        <w:t>Chosen Decision-Making Scenario — decision-maker, decision, historical significance, pedagogical rationale.</w:t>
      </w:r>
    </w:p>
    <w:p>
      <w:pPr>
        <w:pStyle w:val="ListNumber"/>
        <w:spacing w:after="60"/>
        <w:ind w:left="360"/>
      </w:pPr>
      <w:r>
        <w:rPr>
          <w:rFonts w:ascii="Arial" w:hAnsi="Arial"/>
          <w:sz w:val="22"/>
        </w:rPr>
        <w:t>Historical Background for the Teacher — not for students. Concise but substantive background notes.</w:t>
      </w:r>
    </w:p>
    <w:p>
      <w:pPr>
        <w:pStyle w:val="ListNumber"/>
        <w:spacing w:after="60"/>
        <w:ind w:left="360"/>
      </w:pPr>
      <w:r>
        <w:rPr>
          <w:rFonts w:ascii="Arial" w:hAnsi="Arial"/>
          <w:sz w:val="22"/>
        </w:rPr>
        <w:t>Timeline of Key Events — short, focused, with "why it matters to the decision" column.</w:t>
      </w:r>
    </w:p>
    <w:p>
      <w:pPr>
        <w:pStyle w:val="ListNumber"/>
        <w:spacing w:after="60"/>
        <w:ind w:left="360"/>
      </w:pPr>
      <w:r>
        <w:rPr>
          <w:rFonts w:ascii="Arial" w:hAnsi="Arial"/>
          <w:sz w:val="22"/>
        </w:rPr>
        <w:t>Student Intro Slide Overview — What / Where / When / Why, student-friendly, projectable.</w:t>
      </w:r>
    </w:p>
    <w:p>
      <w:pPr>
        <w:pStyle w:val="ListNumber"/>
        <w:spacing w:after="60"/>
        <w:ind w:left="360"/>
      </w:pPr>
      <w:r>
        <w:rPr>
          <w:rFonts w:ascii="Arial" w:hAnsi="Arial"/>
          <w:sz w:val="22"/>
        </w:rPr>
        <w:t>Group Roles — five roles with role-card blurbs: who they are, what they want, what they fear, what bias or priority they bring.</w:t>
      </w:r>
    </w:p>
    <w:p>
      <w:pPr>
        <w:pStyle w:val="ListNumber"/>
        <w:spacing w:after="60"/>
        <w:ind w:left="360"/>
      </w:pPr>
      <w:r>
        <w:rPr>
          <w:rFonts w:ascii="Arial" w:hAnsi="Arial"/>
          <w:sz w:val="22"/>
        </w:rPr>
        <w:t>Main Student Reading / Briefing Document — one page, appropriate form (letter, memo, advisory brief), vivid, urgent, accurate.</w:t>
      </w:r>
    </w:p>
    <w:p>
      <w:pPr>
        <w:pStyle w:val="ListNumber"/>
        <w:spacing w:after="60"/>
        <w:ind w:left="360"/>
      </w:pPr>
      <w:r>
        <w:rPr>
          <w:rFonts w:ascii="Arial" w:hAnsi="Arial"/>
          <w:sz w:val="22"/>
        </w:rPr>
        <w:t>Decision Options — four to six options, each with benefit and risk.</w:t>
      </w:r>
    </w:p>
    <w:p>
      <w:pPr>
        <w:pStyle w:val="ListNumber"/>
        <w:spacing w:after="60"/>
        <w:ind w:left="360"/>
      </w:pPr>
      <w:r>
        <w:rPr>
          <w:rFonts w:ascii="Arial" w:hAnsi="Arial"/>
          <w:sz w:val="22"/>
        </w:rPr>
        <w:t>Hook Ideas — two to four short hooks.</w:t>
      </w:r>
    </w:p>
    <w:p>
      <w:pPr>
        <w:pStyle w:val="ListNumber"/>
        <w:spacing w:after="60"/>
        <w:ind w:left="360"/>
      </w:pPr>
      <w:r>
        <w:rPr>
          <w:rFonts w:ascii="Arial" w:hAnsi="Arial"/>
          <w:sz w:val="22"/>
        </w:rPr>
        <w:t>Student Worksheet / Decision Guide — fully scaffolded with all required sections.</w:t>
      </w:r>
    </w:p>
    <w:p>
      <w:pPr>
        <w:pStyle w:val="ListNumber"/>
        <w:spacing w:after="60"/>
        <w:ind w:left="360"/>
      </w:pPr>
      <w:r>
        <w:rPr>
          <w:rFonts w:ascii="Arial" w:hAnsi="Arial"/>
          <w:sz w:val="22"/>
        </w:rPr>
        <w:t>Consolidation / Debrief Options — at least one oral, one written, one collaborative.</w:t>
      </w:r>
    </w:p>
    <w:p>
      <w:pPr>
        <w:pStyle w:val="ListNumber"/>
        <w:spacing w:after="60"/>
        <w:ind w:left="360"/>
      </w:pPr>
      <w:r>
        <w:rPr>
          <w:rFonts w:ascii="Arial" w:hAnsi="Arial"/>
          <w:sz w:val="22"/>
        </w:rPr>
        <w:t>What Actually Happened — historical summary plus 2–3 reveal strategies.</w:t>
      </w:r>
    </w:p>
    <w:p>
      <w:pPr>
        <w:pStyle w:val="ListNumber"/>
        <w:spacing w:after="60"/>
        <w:ind w:left="360"/>
      </w:pPr>
      <w:r>
        <w:rPr>
          <w:rFonts w:ascii="Arial" w:hAnsi="Arial"/>
          <w:sz w:val="22"/>
        </w:rPr>
        <w:t>Short Quiz — with answer key, mix of factual and reasoning questions.</w:t>
      </w:r>
    </w:p>
    <w:p>
      <w:pPr>
        <w:pStyle w:val="ListNumber"/>
        <w:spacing w:after="60"/>
        <w:ind w:left="360"/>
      </w:pPr>
      <w:r>
        <w:rPr>
          <w:rFonts w:ascii="Arial" w:hAnsi="Arial"/>
          <w:sz w:val="22"/>
        </w:rPr>
        <w:t>Teacher Notes for Improvement — scaffolding, differentiation, UDL, engagement, extension.</w:t>
      </w:r>
    </w:p>
    <w:p>
      <w:pPr>
        <w:pStyle w:val="ListNumber"/>
        <w:spacing w:after="60"/>
        <w:ind w:left="360"/>
      </w:pPr>
      <w:r>
        <w:rPr>
          <w:rFonts w:ascii="Arial" w:hAnsi="Arial"/>
          <w:sz w:val="22"/>
        </w:rPr>
        <w:t>Alternative Options — one to two alternative scenarios with brief rationale for why they were not selected.</w:t>
      </w:r>
    </w:p>
    <w:p>
      <w:pPr>
        <w:spacing w:before="80" w:after="80"/>
        <w:pBdr>
          <w:bottom w:val="single" w:sz="6" w:space="1" w:color="AAAAAA"/>
        </w:pBdr>
      </w:pPr>
    </w:p>
    <w:p>
      <w:pPr>
        <w:pStyle w:val="Heading1"/>
      </w:pPr>
      <w:r>
        <w:t>23. Resource Generation Expectations</w:t>
      </w:r>
    </w:p>
    <w:p>
      <w:pPr>
        <w:spacing w:after="120"/>
      </w:pPr>
      <w:r>
        <w:rPr>
          <w:rFonts w:ascii="Arial" w:hAnsi="Arial"/>
          <w:b w:val="0"/>
          <w:i w:val="0"/>
          <w:sz w:val="22"/>
        </w:rPr>
        <w:t>When generating a lesson from this template, the AI will typically need to produce the following resources as distinct, usable documents or sections:</w:t>
      </w:r>
    </w:p>
    <w:p>
      <w:pPr>
        <w:pStyle w:val="ListBullet"/>
        <w:spacing w:after="60"/>
        <w:ind w:left="360"/>
      </w:pPr>
      <w:r>
        <w:rPr>
          <w:rFonts w:ascii="Arial" w:hAnsi="Arial"/>
          <w:sz w:val="22"/>
        </w:rPr>
        <w:t>Briefing Document — formatted as a standalone one-page student handout. Writeable as a letter, memo, advisory brief, or report.</w:t>
      </w:r>
    </w:p>
    <w:p>
      <w:pPr>
        <w:pStyle w:val="ListBullet"/>
        <w:spacing w:after="60"/>
        <w:ind w:left="360"/>
      </w:pPr>
      <w:r>
        <w:rPr>
          <w:rFonts w:ascii="Arial" w:hAnsi="Arial"/>
          <w:sz w:val="22"/>
        </w:rPr>
        <w:t>Role Cards — one card per role. Each card must be self-contained: students should not need to read other cards to understand theirs. Approximately 80–120 words per card.</w:t>
      </w:r>
    </w:p>
    <w:p>
      <w:pPr>
        <w:pStyle w:val="ListBullet"/>
        <w:spacing w:after="60"/>
        <w:ind w:left="360"/>
      </w:pPr>
      <w:r>
        <w:rPr>
          <w:rFonts w:ascii="Arial" w:hAnsi="Arial"/>
          <w:sz w:val="22"/>
        </w:rPr>
        <w:t>Decision Options Sheet — a separate handout or worksheet section listing all options with benefit and risk columns.</w:t>
      </w:r>
    </w:p>
    <w:p>
      <w:pPr>
        <w:pStyle w:val="ListBullet"/>
        <w:spacing w:after="60"/>
        <w:ind w:left="360"/>
      </w:pPr>
      <w:r>
        <w:rPr>
          <w:rFonts w:ascii="Arial" w:hAnsi="Arial"/>
          <w:sz w:val="22"/>
        </w:rPr>
        <w:t>Student Worksheet — the primary scaffolded thinking tool. Must be designed to be completed in stages across the lesson.</w:t>
      </w:r>
    </w:p>
    <w:p>
      <w:pPr>
        <w:pStyle w:val="ListBullet"/>
        <w:spacing w:after="60"/>
        <w:ind w:left="360"/>
      </w:pPr>
      <w:r>
        <w:rPr>
          <w:rFonts w:ascii="Arial" w:hAnsi="Arial"/>
          <w:sz w:val="22"/>
        </w:rPr>
        <w:t>Teacher Background Notes — teacher-only section with historical detail, common student misconceptions, and facilitation guidance.</w:t>
      </w:r>
    </w:p>
    <w:p>
      <w:pPr>
        <w:pStyle w:val="ListBullet"/>
        <w:spacing w:after="60"/>
        <w:ind w:left="360"/>
      </w:pPr>
      <w:r>
        <w:rPr>
          <w:rFonts w:ascii="Arial" w:hAnsi="Arial"/>
          <w:sz w:val="22"/>
        </w:rPr>
        <w:t>Timeline — printable or projectable, with dates and significance notes.</w:t>
      </w:r>
    </w:p>
    <w:p>
      <w:pPr>
        <w:pStyle w:val="ListBullet"/>
        <w:spacing w:after="60"/>
        <w:ind w:left="360"/>
      </w:pPr>
      <w:r>
        <w:rPr>
          <w:rFonts w:ascii="Arial" w:hAnsi="Arial"/>
          <w:sz w:val="22"/>
        </w:rPr>
        <w:t>Student Intro Slide — either a slide script or slide content that can be dropped into a presentation.</w:t>
      </w:r>
    </w:p>
    <w:p>
      <w:pPr>
        <w:pStyle w:val="ListBullet"/>
        <w:spacing w:after="60"/>
        <w:ind w:left="360"/>
      </w:pPr>
      <w:r>
        <w:rPr>
          <w:rFonts w:ascii="Arial" w:hAnsi="Arial"/>
          <w:sz w:val="22"/>
        </w:rPr>
        <w:t>Hook Materials — specific prompts, images, quotes, or short scenarios to open the lesson.</w:t>
      </w:r>
    </w:p>
    <w:p>
      <w:pPr>
        <w:pStyle w:val="ListBullet"/>
        <w:spacing w:after="60"/>
        <w:ind w:left="360"/>
      </w:pPr>
      <w:r>
        <w:rPr>
          <w:rFonts w:ascii="Arial" w:hAnsi="Arial"/>
          <w:sz w:val="22"/>
        </w:rPr>
        <w:t>Debrief Guide — specific debrief questions with expected student response patterns and teacher follow-up moves.</w:t>
      </w:r>
    </w:p>
    <w:p>
      <w:pPr>
        <w:pStyle w:val="ListBullet"/>
        <w:spacing w:after="60"/>
        <w:ind w:left="360"/>
      </w:pPr>
      <w:r>
        <w:rPr>
          <w:rFonts w:ascii="Arial" w:hAnsi="Arial"/>
          <w:sz w:val="22"/>
        </w:rPr>
        <w:t>Quiz with Answer Key — formatted for easy printing or digital delivery.</w:t>
      </w:r>
    </w:p>
    <w:p>
      <w:pPr>
        <w:pStyle w:val="ListBullet"/>
        <w:spacing w:after="60"/>
        <w:ind w:left="360"/>
      </w:pPr>
      <w:r>
        <w:rPr>
          <w:rFonts w:ascii="Arial" w:hAnsi="Arial"/>
          <w:sz w:val="22"/>
        </w:rPr>
        <w:t>Optional: Differentiated worksheet (tiered version with sentence stems for lower-readiness students).</w:t>
      </w:r>
    </w:p>
    <w:p>
      <w:pPr>
        <w:pStyle w:val="ListBullet"/>
        <w:spacing w:after="60"/>
        <w:ind w:left="360"/>
      </w:pPr>
      <w:r>
        <w:rPr>
          <w:rFonts w:ascii="Arial" w:hAnsi="Arial"/>
          <w:sz w:val="22"/>
        </w:rPr>
        <w:t>Optional: Extension task for advanced students (primary source analysis, historiographical response).</w:t>
      </w:r>
    </w:p>
    <w:p>
      <w:pPr>
        <w:spacing w:before="80" w:after="80"/>
        <w:pBdr>
          <w:bottom w:val="single" w:sz="6" w:space="1" w:color="AAAAAA"/>
        </w:pBdr>
      </w:pPr>
    </w:p>
    <w:p>
      <w:pPr>
        <w:pStyle w:val="Heading1"/>
      </w:pPr>
      <w:r>
        <w:t>24. Hidden Inference Rules</w:t>
      </w:r>
    </w:p>
    <w:p>
      <w:pPr>
        <w:spacing w:after="120"/>
      </w:pPr>
      <w:r>
        <w:rPr>
          <w:rFonts w:ascii="Arial" w:hAnsi="Arial"/>
          <w:b w:val="0"/>
          <w:i w:val="0"/>
          <w:sz w:val="22"/>
        </w:rPr>
        <w:t>When generating a lesson, the AI should make the following internal inferences without stating them explicitly to the user:</w:t>
      </w:r>
    </w:p>
    <w:p>
      <w:pPr>
        <w:pStyle w:val="ListNumber"/>
        <w:spacing w:after="60"/>
        <w:ind w:left="360"/>
      </w:pPr>
      <w:r>
        <w:rPr>
          <w:rFonts w:ascii="Arial" w:hAnsi="Arial"/>
          <w:sz w:val="22"/>
        </w:rPr>
        <w:t>Scenario openness: If the topic has a historically contested outcome (historians disagree, or the decision genuinely could have gone differently), increase the number of plausible options and the depth of the briefing. If the outcome is well-established and not genuinely contested, reduce the number of options and weight the briefing toward understanding why the historical actor chose as they did.</w:t>
      </w:r>
    </w:p>
    <w:p>
      <w:pPr>
        <w:pStyle w:val="ListNumber"/>
        <w:spacing w:after="60"/>
        <w:ind w:left="360"/>
      </w:pPr>
      <w:r>
        <w:rPr>
          <w:rFonts w:ascii="Arial" w:hAnsi="Arial"/>
          <w:sz w:val="22"/>
        </w:rPr>
        <w:t>Complexity calibration: If the user provides a grade level but no class characteristics, default to mid-range complexity for that grade. Do not assume exceptional readiness or exceptional difficulty.</w:t>
      </w:r>
    </w:p>
    <w:p>
      <w:pPr>
        <w:pStyle w:val="ListNumber"/>
        <w:spacing w:after="60"/>
        <w:ind w:left="360"/>
      </w:pPr>
      <w:r>
        <w:rPr>
          <w:rFonts w:ascii="Arial" w:hAnsi="Arial"/>
          <w:sz w:val="22"/>
        </w:rPr>
        <w:t>Role assignment logic: The decision-maker role should always go to a historical figure with genuine agency. Adviser and critic roles should represent real constituencies that actually pressured the decision-maker. Do not invent arbitrary perspectives.</w:t>
      </w:r>
    </w:p>
    <w:p>
      <w:pPr>
        <w:pStyle w:val="ListNumber"/>
        <w:spacing w:after="60"/>
        <w:ind w:left="360"/>
      </w:pPr>
      <w:r>
        <w:rPr>
          <w:rFonts w:ascii="Arial" w:hAnsi="Arial"/>
          <w:sz w:val="22"/>
        </w:rPr>
        <w:t>Moral asymmetry detection: If the topic involves oppression, genocide, colonization, slavery, or systematic injustice, infer that the scenario must not frame the decision as a neutral trade-off between equally legitimate options. The briefing must reflect power differentials. Options must not sanitize the moral stakes.</w:t>
      </w:r>
    </w:p>
    <w:p>
      <w:pPr>
        <w:pStyle w:val="ListNumber"/>
        <w:spacing w:after="60"/>
        <w:ind w:left="360"/>
      </w:pPr>
      <w:r>
        <w:rPr>
          <w:rFonts w:ascii="Arial" w:hAnsi="Arial"/>
          <w:sz w:val="22"/>
        </w:rPr>
        <w:t>Briefing document register: If the scenario type is "strictly historical," write the briefing in the voice of a contemporary adviser or official — not an academic. If the scenario type is "historical knowledge for contemporary decision," write the briefing in the voice of a policy analyst citing historical precedents.</w:t>
      </w:r>
    </w:p>
    <w:p>
      <w:pPr>
        <w:pStyle w:val="ListNumber"/>
        <w:spacing w:after="60"/>
        <w:ind w:left="360"/>
      </w:pPr>
      <w:r>
        <w:rPr>
          <w:rFonts w:ascii="Arial" w:hAnsi="Arial"/>
          <w:sz w:val="22"/>
        </w:rPr>
        <w:t>Justification demand: Infer the expected justification length from grade and slider settings. Grade 8–9: 3–5 sentences. Grade 10: one paragraph. Grade 11–12: one to two paragraphs, minimum one piece of evidence cited.</w:t>
      </w:r>
    </w:p>
    <w:p>
      <w:pPr>
        <w:pStyle w:val="ListNumber"/>
        <w:spacing w:after="60"/>
        <w:ind w:left="360"/>
      </w:pPr>
      <w:r>
        <w:rPr>
          <w:rFonts w:ascii="Arial" w:hAnsi="Arial"/>
          <w:sz w:val="22"/>
        </w:rPr>
        <w:t>Quiz balance: Default to 60% factual recall, 40% historical reasoning. Adjust if the lesson objective is primarily reasoning-focused (increase reasoning questions) or primarily content-focused (increase factual questions).</w:t>
      </w:r>
    </w:p>
    <w:p>
      <w:pPr>
        <w:spacing w:before="80" w:after="80"/>
        <w:pBdr>
          <w:bottom w:val="single" w:sz="6" w:space="1" w:color="AAAAAA"/>
        </w:pBdr>
      </w:pPr>
    </w:p>
    <w:p>
      <w:pPr>
        <w:pStyle w:val="Heading1"/>
      </w:pPr>
      <w:r>
        <w:t>25. Missing Information Rule</w:t>
      </w:r>
    </w:p>
    <w:p>
      <w:pPr>
        <w:spacing w:after="120"/>
      </w:pPr>
      <w:r>
        <w:rPr>
          <w:rFonts w:ascii="Arial" w:hAnsi="Arial"/>
          <w:b w:val="0"/>
          <w:i w:val="0"/>
          <w:sz w:val="22"/>
        </w:rPr>
        <w:t>When the teacher provides sparse information, apply the following protocol in order:</w:t>
      </w:r>
    </w:p>
    <w:p>
      <w:pPr>
        <w:pStyle w:val="ListNumber"/>
        <w:spacing w:after="60"/>
        <w:ind w:left="360"/>
      </w:pPr>
      <w:r>
        <w:rPr>
          <w:rFonts w:ascii="Arial" w:hAnsi="Arial"/>
          <w:sz w:val="22"/>
        </w:rPr>
        <w:t>Use the topic and grade level to infer the most appropriate historical decision. Select the scenario that best serves the most common learning objectives for that topic at that grade.</w:t>
      </w:r>
    </w:p>
    <w:p>
      <w:pPr>
        <w:pStyle w:val="ListNumber"/>
        <w:spacing w:after="60"/>
        <w:ind w:left="360"/>
      </w:pPr>
      <w:r>
        <w:rPr>
          <w:rFonts w:ascii="Arial" w:hAnsi="Arial"/>
          <w:sz w:val="22"/>
        </w:rPr>
        <w:t>State the inferences at the top of the generated lesson under a brief "Assumptions" note. List what was inferred and why. Keep this to 3–5 bullet points — do not explain at length.</w:t>
      </w:r>
    </w:p>
    <w:p>
      <w:pPr>
        <w:pStyle w:val="ListNumber"/>
        <w:spacing w:after="60"/>
        <w:ind w:left="360"/>
      </w:pPr>
      <w:r>
        <w:rPr>
          <w:rFonts w:ascii="Arial" w:hAnsi="Arial"/>
          <w:sz w:val="22"/>
        </w:rPr>
        <w:t>Do not ask follow-up questions unless the topic is so underspecified that any lesson would be arbitrary. Examples of genuinely unusable inputs: "history," "20th century," "a revolution." Examples of workable sparse inputs: "WWI," "suffrage movement," "the Cold War" — all of these allow reasonable scenario selection.</w:t>
      </w:r>
    </w:p>
    <w:p>
      <w:pPr>
        <w:pStyle w:val="ListNumber"/>
        <w:spacing w:after="60"/>
        <w:ind w:left="360"/>
      </w:pPr>
      <w:r>
        <w:rPr>
          <w:rFonts w:ascii="Arial" w:hAnsi="Arial"/>
          <w:sz w:val="22"/>
        </w:rPr>
        <w:t>When time is not specified, default to 75 minutes for secondary school contexts.</w:t>
      </w:r>
    </w:p>
    <w:p>
      <w:pPr>
        <w:pStyle w:val="ListNumber"/>
        <w:spacing w:after="60"/>
        <w:ind w:left="360"/>
      </w:pPr>
      <w:r>
        <w:rPr>
          <w:rFonts w:ascii="Arial" w:hAnsi="Arial"/>
          <w:sz w:val="22"/>
        </w:rPr>
        <w:t>When grade is not specified, default to Grade 10 complexity.</w:t>
      </w:r>
    </w:p>
    <w:p>
      <w:pPr>
        <w:pStyle w:val="ListNumber"/>
        <w:spacing w:after="60"/>
        <w:ind w:left="360"/>
      </w:pPr>
      <w:r>
        <w:rPr>
          <w:rFonts w:ascii="Arial" w:hAnsi="Arial"/>
          <w:sz w:val="22"/>
        </w:rPr>
        <w:t>When class characteristics are not specified, default to a mid-readiness mixed class.</w:t>
      </w:r>
    </w:p>
    <w:p>
      <w:pPr>
        <w:pStyle w:val="ListNumber"/>
        <w:spacing w:after="60"/>
        <w:ind w:left="360"/>
      </w:pPr>
      <w:r>
        <w:rPr>
          <w:rFonts w:ascii="Arial" w:hAnsi="Arial"/>
          <w:sz w:val="22"/>
        </w:rPr>
        <w:t>When learning objective is not specified, infer from topic. Default to cause-and-consequence reasoning as the primary historical thinking skill.</w:t>
      </w:r>
    </w:p>
    <w:p>
      <w:pPr>
        <w:spacing w:before="80" w:after="80"/>
        <w:pBdr>
          <w:bottom w:val="single" w:sz="6" w:space="1" w:color="AAAAAA"/>
        </w:pBdr>
      </w:pPr>
    </w:p>
    <w:p>
      <w:pPr>
        <w:pStyle w:val="Heading1"/>
      </w:pPr>
      <w:r>
        <w:t>26. Recommended Default Build When Inputs Are Sparse</w:t>
      </w:r>
    </w:p>
    <w:p>
      <w:pPr>
        <w:spacing w:after="120"/>
      </w:pPr>
      <w:r>
        <w:rPr>
          <w:rFonts w:ascii="Arial" w:hAnsi="Arial"/>
          <w:b w:val="0"/>
          <w:i w:val="0"/>
          <w:sz w:val="22"/>
        </w:rPr>
        <w:t>When inputs are minimal, generate the following default version:</w:t>
      </w:r>
    </w:p>
    <w:p>
      <w:pPr>
        <w:pStyle w:val="ListBullet"/>
        <w:spacing w:after="60"/>
        <w:ind w:left="360"/>
      </w:pPr>
      <w:r>
        <w:rPr>
          <w:rFonts w:ascii="Arial" w:hAnsi="Arial"/>
          <w:sz w:val="22"/>
        </w:rPr>
        <w:t>Scenario type: Strictly Historical (Variant A).</w:t>
      </w:r>
    </w:p>
    <w:p>
      <w:pPr>
        <w:pStyle w:val="ListBullet"/>
        <w:spacing w:after="60"/>
        <w:ind w:left="360"/>
      </w:pPr>
      <w:r>
        <w:rPr>
          <w:rFonts w:ascii="Arial" w:hAnsi="Arial"/>
          <w:sz w:val="22"/>
        </w:rPr>
        <w:t>Grade: 10.</w:t>
      </w:r>
    </w:p>
    <w:p>
      <w:pPr>
        <w:pStyle w:val="ListBullet"/>
        <w:spacing w:after="60"/>
        <w:ind w:left="360"/>
      </w:pPr>
      <w:r>
        <w:rPr>
          <w:rFonts w:ascii="Arial" w:hAnsi="Arial"/>
          <w:sz w:val="22"/>
        </w:rPr>
        <w:t>Time: 75 minutes.</w:t>
      </w:r>
    </w:p>
    <w:p>
      <w:pPr>
        <w:pStyle w:val="ListBullet"/>
        <w:spacing w:after="60"/>
        <w:ind w:left="360"/>
      </w:pPr>
      <w:r>
        <w:rPr>
          <w:rFonts w:ascii="Arial" w:hAnsi="Arial"/>
          <w:sz w:val="22"/>
        </w:rPr>
        <w:t>Briefing document: one page, ~450 words, memo or advisory brief format, clear time-and-place header.</w:t>
      </w:r>
    </w:p>
    <w:p>
      <w:pPr>
        <w:pStyle w:val="ListBullet"/>
        <w:spacing w:after="60"/>
        <w:ind w:left="360"/>
      </w:pPr>
      <w:r>
        <w:rPr>
          <w:rFonts w:ascii="Arial" w:hAnsi="Arial"/>
          <w:sz w:val="22"/>
        </w:rPr>
        <w:t>Decision options: five options, including one conservative, one aggressive, one compromise, one unexpected/creative, one "Other."</w:t>
      </w:r>
    </w:p>
    <w:p>
      <w:pPr>
        <w:pStyle w:val="ListBullet"/>
        <w:spacing w:after="60"/>
        <w:ind w:left="360"/>
      </w:pPr>
      <w:r>
        <w:rPr>
          <w:rFonts w:ascii="Arial" w:hAnsi="Arial"/>
          <w:sz w:val="22"/>
        </w:rPr>
        <w:t>Worksheet: full scaffolded version with all ten sections — do not reduce.</w:t>
      </w:r>
    </w:p>
    <w:p>
      <w:pPr>
        <w:pStyle w:val="ListBullet"/>
        <w:spacing w:after="60"/>
        <w:ind w:left="360"/>
      </w:pPr>
      <w:r>
        <w:rPr>
          <w:rFonts w:ascii="Arial" w:hAnsi="Arial"/>
          <w:sz w:val="22"/>
        </w:rPr>
        <w:t>Roles: five roles — decision-maker, close ally, skeptical insider, external pressure figure, civilian or affected-population representative.</w:t>
      </w:r>
    </w:p>
    <w:p>
      <w:pPr>
        <w:pStyle w:val="ListBullet"/>
        <w:spacing w:after="60"/>
        <w:ind w:left="360"/>
      </w:pPr>
      <w:r>
        <w:rPr>
          <w:rFonts w:ascii="Arial" w:hAnsi="Arial"/>
          <w:sz w:val="22"/>
        </w:rPr>
        <w:t>Debrief: 15-minute full-class discussion using three structured questions: (1) What did you decide and why? (2) What actually happened and why did the historical actor choose differently (or the same)? (3) What does this tell us about [learning objective]?</w:t>
      </w:r>
    </w:p>
    <w:p>
      <w:pPr>
        <w:pStyle w:val="ListBullet"/>
        <w:spacing w:after="60"/>
        <w:ind w:left="360"/>
      </w:pPr>
      <w:r>
        <w:rPr>
          <w:rFonts w:ascii="Arial" w:hAnsi="Arial"/>
          <w:sz w:val="22"/>
        </w:rPr>
        <w:t>Quiz: 6 questions — 4 factual, 2 reasoning.</w:t>
      </w:r>
    </w:p>
    <w:p>
      <w:pPr>
        <w:pStyle w:val="ListBullet"/>
        <w:spacing w:after="60"/>
        <w:ind w:left="360"/>
      </w:pPr>
      <w:r>
        <w:rPr>
          <w:rFonts w:ascii="Arial" w:hAnsi="Arial"/>
          <w:sz w:val="22"/>
        </w:rPr>
        <w:t>Exit task: one-sentence claim with evidence.</w:t>
      </w:r>
    </w:p>
    <w:p>
      <w:pPr>
        <w:pStyle w:val="ListBullet"/>
        <w:spacing w:after="60"/>
        <w:ind w:left="360"/>
      </w:pPr>
      <w:r>
        <w:rPr>
          <w:rFonts w:ascii="Arial" w:hAnsi="Arial"/>
          <w:sz w:val="22"/>
        </w:rPr>
        <w:t>Slider profile: all defaults as specified in Section 8.</w:t>
      </w:r>
    </w:p>
    <w:p>
      <w:pPr>
        <w:spacing w:before="80" w:after="80"/>
        <w:pBdr>
          <w:bottom w:val="single" w:sz="6" w:space="1" w:color="AAAAAA"/>
        </w:pBdr>
      </w:pPr>
    </w:p>
    <w:p>
      <w:pPr>
        <w:pStyle w:val="Heading1"/>
      </w:pPr>
      <w:r>
        <w:t>27. Sample Final Reflection / Product / Output Frames</w:t>
      </w:r>
    </w:p>
    <w:p>
      <w:pPr>
        <w:spacing w:after="120"/>
      </w:pPr>
      <w:r>
        <w:rPr>
          <w:rFonts w:ascii="Arial" w:hAnsi="Arial"/>
          <w:b w:val="0"/>
          <w:i w:val="0"/>
          <w:sz w:val="22"/>
        </w:rPr>
        <w:t>These are examples of student-facing prompts, stems, and output frames appropriate to this template. Adapt language, topic references, and complexity to the specific lesson.</w:t>
      </w:r>
    </w:p>
    <w:p>
      <w:pPr>
        <w:pStyle w:val="Heading3"/>
      </w:pPr>
      <w:r>
        <w:t>Written Justification Frame (Grade 9–10)</w:t>
      </w:r>
    </w:p>
    <w:tbl>
      <w:tblPr>
        <w:tblStyle w:val="TableGrid"/>
        <w:tblW w:type="auto" w:w="0"/>
        <w:tblLook w:firstColumn="1" w:firstRow="1" w:lastColumn="0" w:lastRow="0" w:noHBand="0" w:noVBand="1" w:val="04A0"/>
      </w:tblPr>
      <w:tblGrid>
        <w:gridCol w:w="9360"/>
      </w:tblGrid>
      <w:tr>
        <w:tc>
          <w:tcPr>
            <w:tcW w:type="dxa" w:w="9360"/>
            <w:shd w:val="clear" w:color="auto" w:fill="EEF2F7"/>
          </w:tcPr>
          <w:p>
            <w:r>
              <w:rPr>
                <w:rFonts w:ascii="Arial" w:hAnsi="Arial"/>
                <w:sz w:val="22"/>
              </w:rPr>
              <w:t>My decision is to [state option].</w:t>
              <w:br/>
            </w:r>
            <w:r>
              <w:rPr>
                <w:rFonts w:ascii="Arial" w:hAnsi="Arial"/>
                <w:sz w:val="22"/>
              </w:rPr>
              <w:br/>
            </w:r>
            <w:r>
              <w:rPr>
                <w:rFonts w:ascii="Arial" w:hAnsi="Arial"/>
                <w:sz w:val="22"/>
              </w:rPr>
              <w:t>I chose this because [reason 1 based on historical evidence]. In addition, [reason 2 addressing a competing pressure].</w:t>
              <w:br/>
            </w:r>
            <w:r>
              <w:rPr>
                <w:rFonts w:ascii="Arial" w:hAnsi="Arial"/>
                <w:sz w:val="22"/>
              </w:rPr>
              <w:br/>
            </w:r>
            <w:r>
              <w:rPr>
                <w:rFonts w:ascii="Arial" w:hAnsi="Arial"/>
                <w:sz w:val="22"/>
              </w:rPr>
              <w:t>The main risk of this decision is [specific consequence], but I believe this is manageable because [historical reasoning].</w:t>
              <w:br/>
            </w:r>
            <w:r>
              <w:rPr>
                <w:rFonts w:ascii="Arial" w:hAnsi="Arial"/>
                <w:sz w:val="22"/>
              </w:rPr>
              <w:br/>
            </w:r>
            <w:r>
              <w:rPr>
                <w:rFonts w:ascii="Arial" w:hAnsi="Arial"/>
                <w:sz w:val="22"/>
              </w:rPr>
              <w:t>The option I most seriously considered but rejected was [option], because [specific reason it was not the best choice given the constraints].</w:t>
              <w:br/>
            </w:r>
          </w:p>
        </w:tc>
      </w:tr>
    </w:tbl>
    <w:p/>
    <w:p>
      <w:pPr>
        <w:pStyle w:val="Heading3"/>
      </w:pPr>
      <w:r>
        <w:t>Written Justification Frame (Grade 11–12)</w:t>
      </w:r>
    </w:p>
    <w:tbl>
      <w:tblPr>
        <w:tblStyle w:val="TableGrid"/>
        <w:tblW w:type="auto" w:w="0"/>
        <w:tblLook w:firstColumn="1" w:firstRow="1" w:lastColumn="0" w:lastRow="0" w:noHBand="0" w:noVBand="1" w:val="04A0"/>
      </w:tblPr>
      <w:tblGrid>
        <w:gridCol w:w="9360"/>
      </w:tblGrid>
      <w:tr>
        <w:tc>
          <w:tcPr>
            <w:tcW w:type="dxa" w:w="9360"/>
            <w:shd w:val="clear" w:color="auto" w:fill="EEF2F7"/>
          </w:tcPr>
          <w:p>
            <w:r>
              <w:rPr>
                <w:rFonts w:ascii="Arial" w:hAnsi="Arial"/>
                <w:sz w:val="22"/>
              </w:rPr>
              <w:t>Faced with [specific decision], I would choose to [state option].</w:t>
              <w:br/>
            </w:r>
            <w:r>
              <w:rPr>
                <w:rFonts w:ascii="Arial" w:hAnsi="Arial"/>
                <w:sz w:val="22"/>
              </w:rPr>
              <w:br/>
            </w:r>
            <w:r>
              <w:rPr>
                <w:rFonts w:ascii="Arial" w:hAnsi="Arial"/>
                <w:sz w:val="22"/>
              </w:rPr>
              <w:t>The most important factor shaping this decision is [specific historical constraint or pressure], which means that [reasoning]. While [opposing option] might appear to offer [apparent benefit], it fails to account for [specific historical reality].</w:t>
              <w:br/>
            </w:r>
            <w:r>
              <w:rPr>
                <w:rFonts w:ascii="Arial" w:hAnsi="Arial"/>
                <w:sz w:val="22"/>
              </w:rPr>
              <w:br/>
            </w:r>
            <w:r>
              <w:rPr>
                <w:rFonts w:ascii="Arial" w:hAnsi="Arial"/>
                <w:sz w:val="22"/>
              </w:rPr>
              <w:t>A historian might argue that this decision was inevitable given [structural factor]. However, I believe that [individual agency or alternative path] was genuinely available to the decision-maker, because [evidence].</w:t>
              <w:br/>
            </w:r>
            <w:r>
              <w:rPr>
                <w:rFonts w:ascii="Arial" w:hAnsi="Arial"/>
                <w:sz w:val="22"/>
              </w:rPr>
              <w:br/>
            </w:r>
            <w:r>
              <w:rPr>
                <w:rFonts w:ascii="Arial" w:hAnsi="Arial"/>
                <w:sz w:val="22"/>
              </w:rPr>
              <w:t>The most significant risk of this choice is [consequence]. To mitigate this, [adjustment or safeguard].</w:t>
              <w:br/>
            </w:r>
          </w:p>
        </w:tc>
      </w:tr>
    </w:tbl>
    <w:p/>
    <w:p>
      <w:pPr>
        <w:pStyle w:val="Heading3"/>
      </w:pPr>
      <w:r>
        <w:t>Post-Activity Reflection Prompt (All Grades)</w:t>
      </w:r>
    </w:p>
    <w:tbl>
      <w:tblPr>
        <w:tblStyle w:val="TableGrid"/>
        <w:tblW w:type="auto" w:w="0"/>
        <w:tblLook w:firstColumn="1" w:firstRow="1" w:lastColumn="0" w:lastRow="0" w:noHBand="0" w:noVBand="1" w:val="04A0"/>
      </w:tblPr>
      <w:tblGrid>
        <w:gridCol w:w="9360"/>
      </w:tblGrid>
      <w:tr>
        <w:tc>
          <w:tcPr>
            <w:tcW w:type="dxa" w:w="9360"/>
            <w:shd w:val="clear" w:color="auto" w:fill="EEF2F7"/>
          </w:tcPr>
          <w:p>
            <w:r>
              <w:rPr>
                <w:rFonts w:ascii="Arial" w:hAnsi="Arial"/>
                <w:sz w:val="22"/>
              </w:rPr>
              <w:t>What decision did you make during the activity? What was your strongest reason?</w:t>
              <w:br/>
            </w:r>
            <w:r>
              <w:rPr>
                <w:rFonts w:ascii="Arial" w:hAnsi="Arial"/>
                <w:sz w:val="22"/>
              </w:rPr>
              <w:br/>
            </w:r>
            <w:r>
              <w:rPr>
                <w:rFonts w:ascii="Arial" w:hAnsi="Arial"/>
                <w:sz w:val="22"/>
              </w:rPr>
              <w:t>What actually happened historically? Why do you think [historical actor] made that choice?</w:t>
              <w:br/>
            </w:r>
            <w:r>
              <w:rPr>
                <w:rFonts w:ascii="Arial" w:hAnsi="Arial"/>
                <w:sz w:val="22"/>
              </w:rPr>
              <w:br/>
            </w:r>
            <w:r>
              <w:rPr>
                <w:rFonts w:ascii="Arial" w:hAnsi="Arial"/>
                <w:sz w:val="22"/>
              </w:rPr>
              <w:t>What was the most important thing you did not know or did not fully understand before the debrief?</w:t>
              <w:br/>
            </w:r>
            <w:r>
              <w:rPr>
                <w:rFonts w:ascii="Arial" w:hAnsi="Arial"/>
                <w:sz w:val="22"/>
              </w:rPr>
              <w:br/>
            </w:r>
            <w:r>
              <w:rPr>
                <w:rFonts w:ascii="Arial" w:hAnsi="Arial"/>
                <w:sz w:val="22"/>
              </w:rPr>
              <w:t>What does this activity reveal about [one learning objective from the lesson]?</w:t>
              <w:br/>
            </w:r>
          </w:p>
        </w:tc>
      </w:tr>
    </w:tbl>
    <w:p/>
    <w:p>
      <w:pPr>
        <w:pStyle w:val="Heading3"/>
      </w:pPr>
      <w:r>
        <w:t>Single-Sentence Exit Card</w:t>
      </w:r>
    </w:p>
    <w:tbl>
      <w:tblPr>
        <w:tblStyle w:val="TableGrid"/>
        <w:tblW w:type="auto" w:w="0"/>
        <w:tblLook w:firstColumn="1" w:firstRow="1" w:lastColumn="0" w:lastRow="0" w:noHBand="0" w:noVBand="1" w:val="04A0"/>
      </w:tblPr>
      <w:tblGrid>
        <w:gridCol w:w="9360"/>
      </w:tblGrid>
      <w:tr>
        <w:tc>
          <w:tcPr>
            <w:tcW w:type="dxa" w:w="9360"/>
            <w:shd w:val="clear" w:color="auto" w:fill="EEF2F7"/>
          </w:tcPr>
          <w:p>
            <w:r>
              <w:rPr>
                <w:rFonts w:ascii="Arial" w:hAnsi="Arial"/>
                <w:sz w:val="22"/>
              </w:rPr>
              <w:t>In one sentence, explain why [historical actor]'s decision made sense given what they knew at the time, even if the outcome was [negative consequence].</w:t>
              <w:br/>
            </w:r>
          </w:p>
        </w:tc>
      </w:tr>
    </w:tbl>
    <w:p/>
    <w:p>
      <w:pPr>
        <w:spacing w:before="80" w:after="80"/>
        <w:pBdr>
          <w:bottom w:val="single" w:sz="6" w:space="1" w:color="AAAAAA"/>
        </w:pBdr>
      </w:pPr>
    </w:p>
    <w:p>
      <w:pPr>
        <w:pStyle w:val="Heading1"/>
      </w:pPr>
      <w:r>
        <w:t>28. Implementation Rule for Claude</w:t>
      </w:r>
    </w:p>
    <w:p>
      <w:pPr>
        <w:spacing w:after="120"/>
      </w:pPr>
      <w:r>
        <w:rPr>
          <w:rFonts w:ascii="Arial" w:hAnsi="Arial"/>
          <w:b w:val="0"/>
          <w:i w:val="0"/>
          <w:sz w:val="22"/>
        </w:rPr>
        <w:t>When a user selects the Historical Decision-Making Activity template, Claude must generate a complete, classroom-ready lesson in a single response. Claude must not ask clarifying questions unless the input is genuinely unusable (see Section 25). Claude must resolve every operational decision listed in Section 18 before writing a single line of student-facing content. Claude must state its assumptions clearly and briefly at the top of the output. Claude must generate all fifteen required components listed in Section 22, in order, using the section headings specified. Every student-facing document must be written as if it will be used in a real classroom tomorrow: specific, historically grounded, urgent in tone, and scaffolded to the grade level indicated. Claude must not produce generic placeholder language — every role card, briefing document, decision option, and worksheet prompt must be specific to the chosen historical scenario. The debrief must always be included. The individual written accountability component must always be included. If slider settings or constraints conflict with the template's fixed identity, Claude must resolve the conflict in favour of the fixed identity and note the adjustment briefly in the Teacher Notes section.</w:t>
      </w:r>
    </w:p>
    <w:p>
      <w:pPr>
        <w:spacing w:before="80" w:after="80"/>
        <w:pBdr>
          <w:bottom w:val="single" w:sz="6" w:space="1" w:color="AAAAAA"/>
        </w:pBdr>
      </w:pPr>
    </w:p>
    <w:p>
      <w:pPr>
        <w:pStyle w:val="Heading1"/>
      </w:pPr>
      <w:r>
        <w:t>29. Concise Internal Summary</w:t>
      </w:r>
    </w:p>
    <w:tbl>
      <w:tblPr>
        <w:tblStyle w:val="TableGrid"/>
        <w:tblW w:type="auto" w:w="0"/>
        <w:tblLook w:firstColumn="1" w:firstRow="1" w:lastColumn="0" w:lastRow="0" w:noHBand="0" w:noVBand="1" w:val="04A0"/>
      </w:tblPr>
      <w:tblGrid>
        <w:gridCol w:w="9360"/>
      </w:tblGrid>
      <w:tr>
        <w:tc>
          <w:tcPr>
            <w:tcW w:type="dxa" w:w="9360"/>
            <w:shd w:val="clear" w:color="auto" w:fill="EEF2F7"/>
          </w:tcPr>
          <w:p>
            <w:r>
              <w:rPr>
                <w:rFonts w:ascii="Arial" w:hAnsi="Arial"/>
                <w:b/>
                <w:sz w:val="22"/>
              </w:rPr>
              <w:t>Internal AI Reference — Historical Decision-Making Activity</w:t>
              <w:br/>
            </w:r>
            <w:r>
              <w:rPr>
                <w:rFonts w:ascii="Arial" w:hAnsi="Arial"/>
                <w:sz w:val="22"/>
              </w:rPr>
              <w:t>This template places students inside a historically specific decision moment. Students reason as historical actors, not modern commentators.</w:t>
              <w:br/>
            </w:r>
            <w:r>
              <w:rPr>
                <w:rFonts w:ascii="Arial" w:hAnsi="Arial"/>
                <w:sz w:val="22"/>
              </w:rPr>
              <w:br/>
            </w:r>
            <w:r>
              <w:rPr>
                <w:rFonts w:ascii="Arial" w:hAnsi="Arial"/>
                <w:sz w:val="22"/>
              </w:rPr>
              <w:t>Fixed core: one specific historical decision, multiple plausible options, group roles representing competing perspectives, individual written accountability, mandatory debrief connecting student choice to historical outcome.</w:t>
              <w:br/>
            </w:r>
            <w:r>
              <w:rPr>
                <w:rFonts w:ascii="Arial" w:hAnsi="Arial"/>
                <w:sz w:val="22"/>
              </w:rPr>
              <w:br/>
            </w:r>
            <w:r>
              <w:rPr>
                <w:rFonts w:ascii="Arial" w:hAnsi="Arial"/>
                <w:sz w:val="22"/>
              </w:rPr>
              <w:t>Default profile: medium-high prep, balanced teacher/student direction, collaborative deliberation with individual written product, medium-high assessment evidence, medium management complexity.</w:t>
              <w:br/>
            </w:r>
            <w:r>
              <w:rPr>
                <w:rFonts w:ascii="Arial" w:hAnsi="Arial"/>
                <w:sz w:val="22"/>
              </w:rPr>
              <w:br/>
            </w:r>
            <w:r>
              <w:rPr>
                <w:rFonts w:ascii="Arial" w:hAnsi="Arial"/>
                <w:sz w:val="22"/>
              </w:rPr>
              <w:t>Use when: students have background knowledge, the topic has genuine historical complexity, and the lesson objective targets historical reasoning (cause/consequence, perspective, significance, ethical judgment).</w:t>
              <w:br/>
            </w:r>
            <w:r>
              <w:rPr>
                <w:rFonts w:ascii="Arial" w:hAnsi="Arial"/>
                <w:sz w:val="22"/>
              </w:rPr>
              <w:br/>
            </w:r>
            <w:r>
              <w:rPr>
                <w:rFonts w:ascii="Arial" w:hAnsi="Arial"/>
                <w:sz w:val="22"/>
              </w:rPr>
              <w:t>Do not use when: students lack background knowledge, the topic has a clear moral answer that false neutrality would distort, or time is too short for the full sequence (&lt;40 minutes).</w:t>
              <w:br/>
            </w:r>
            <w:r>
              <w:rPr>
                <w:rFonts w:ascii="Arial" w:hAnsi="Arial"/>
                <w:sz w:val="22"/>
              </w:rPr>
              <w:br/>
            </w:r>
            <w:r>
              <w:rPr>
                <w:rFonts w:ascii="Arial" w:hAnsi="Arial"/>
                <w:sz w:val="22"/>
              </w:rPr>
              <w:t>Key failure modes to avoid: drama over analysis, group work without individual accountability, present-day opinion masquerading as historical reasoning, lessons that skip the debrief, false moral neutrality on topics involving injustice.</w:t>
              <w:br/>
            </w:r>
            <w:r>
              <w:rPr>
                <w:rFonts w:ascii="Arial" w:hAnsi="Arial"/>
                <w:sz w:val="22"/>
              </w:rPr>
              <w:br/>
            </w:r>
            <w:r>
              <w:rPr>
                <w:rFonts w:ascii="Arial" w:hAnsi="Arial"/>
                <w:sz w:val="22"/>
              </w:rPr>
              <w:t>Generate: briefing document, role cards, decision options, student worksheet, teacher background notes, timeline, hook ideas, debrief guide, and quiz. All materials must be historically specific to the chosen scenario — no generic placeholders.</w:t>
              <w:br/>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2E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