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aps/>
          <w:color w:val="888888"/>
          <w:sz w:val="20"/>
          <w:szCs w:val="20"/>
        </w:rPr>
        <w:t xml:space="preserve">LESSON TEMPLATE BACKEND REFERENCE</w:t>
      </w:r>
    </w:p>
    <w:p>
      <w:pPr>
        <w:spacing w:before="0" w:after="120"/>
        <w:jc w:val="center"/>
      </w:pPr>
      <w:r>
        <w:rPr>
          <w:rFonts w:ascii="Arial" w:cs="Arial" w:eastAsia="Arial" w:hAnsi="Arial"/>
          <w:b/>
          <w:bCs/>
          <w:color w:val="1F3864"/>
          <w:sz w:val="48"/>
          <w:szCs w:val="48"/>
        </w:rPr>
        <w:t xml:space="preserve">Socratic Seminar</w:t>
      </w:r>
    </w:p>
    <w:p>
      <w:pPr>
        <w:spacing w:before="0" w:after="400"/>
        <w:jc w:val="center"/>
      </w:pPr>
      <w:r>
        <w:rPr>
          <w:rFonts w:ascii="Arial" w:cs="Arial" w:eastAsia="Arial" w:hAnsi="Arial"/>
          <w:i/>
          <w:iCs/>
          <w:color w:val="888888"/>
          <w:sz w:val="20"/>
          <w:szCs w:val="20"/>
        </w:rPr>
        <w:t xml:space="preserve">For AI Lesson Generation System — Internal Reference Only</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28"/>
          <w:szCs w:val="28"/>
        </w:rPr>
        <w:t xml:space="preserve">1. Template Identity</w:t>
      </w:r>
    </w:p>
    <w:p>
      <w:pPr>
        <w:spacing w:before="80" w:after="80"/>
      </w:pPr>
      <w:r>
        <w:rPr>
          <w:rFonts w:ascii="Arial" w:cs="Arial" w:eastAsia="Arial" w:hAnsi="Arial"/>
          <w:b w:val="false"/>
          <w:bCs w:val="false"/>
          <w:i w:val="false"/>
          <w:iCs w:val="false"/>
          <w:sz w:val="22"/>
          <w:szCs w:val="22"/>
        </w:rPr>
        <w:t xml:space="preserve">The Socratic Seminar is a structured, student-led discussion format built around a shared anchor (text, data, image, or driving question). Students prepare individually before the seminar, then engage in collaborative inquiry through questioning, listening, and building on each other's ideas. The teacher does not deliver content during the seminar itself. The teacher sets the conditions, launches with a single question, and intervenes only when necessary. All students produce individual written evidence before and after the discussion.</w:t>
      </w:r>
    </w:p>
    <w:p>
      <w:pPr>
        <w:spacing w:before="80" w:after="80"/>
      </w:pPr>
      <w:r>
        <w:rPr>
          <w:rFonts w:ascii="Arial" w:cs="Arial" w:eastAsia="Arial" w:hAnsi="Arial"/>
          <w:b w:val="false"/>
          <w:bCs w:val="false"/>
          <w:i w:val="false"/>
          <w:iCs w:val="false"/>
          <w:sz w:val="22"/>
          <w:szCs w:val="22"/>
        </w:rPr>
        <w:t xml:space="preserve">This is not a debate, a Q&amp;A session, or a Socratic circle used loosely. It is a disciplined inquiry model in which the quality of questions and the development of ideas across the conversation define success.</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 Core Purpose</w:t>
      </w:r>
    </w:p>
    <w:p>
      <w:pPr>
        <w:spacing w:before="80" w:after="80"/>
      </w:pPr>
      <w:r>
        <w:rPr>
          <w:rFonts w:ascii="Arial" w:cs="Arial" w:eastAsia="Arial" w:hAnsi="Arial"/>
          <w:b w:val="false"/>
          <w:bCs w:val="false"/>
          <w:i w:val="false"/>
          <w:iCs w:val="false"/>
          <w:sz w:val="22"/>
          <w:szCs w:val="22"/>
        </w:rPr>
        <w:t xml:space="preserve">Use this template when the goal is for students to develop, test, and revise their thinking through structured dialogue. The Socratic Seminar is the right choice when understanding requires grappling, not just receiving. It is designed for lessons where the learning objective cannot be fully met through individual work or direct instruction alone — where hearing multiple perspectives, being challenged, and defending a position are themselves the intellectual work.</w:t>
      </w:r>
    </w:p>
    <w:p>
      <w:pPr>
        <w:spacing w:before="80" w:after="80"/>
      </w:pPr>
      <w:r>
        <w:rPr>
          <w:rFonts w:ascii="Arial" w:cs="Arial" w:eastAsia="Arial" w:hAnsi="Arial"/>
          <w:b w:val="false"/>
          <w:bCs w:val="false"/>
          <w:i w:val="false"/>
          <w:iCs w:val="false"/>
          <w:sz w:val="22"/>
          <w:szCs w:val="22"/>
        </w:rPr>
        <w:t xml:space="preserve">It serves two purposes simultaneously: it develops content understanding and it builds the habits of inquiry, listening, and evidence-based argument.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3. Best Use Cases</w:t>
      </w:r>
    </w:p>
    <w:p>
      <w:pPr>
        <w:pStyle w:val="ListParagraph"/>
        <w:numPr>
          <w:ilvl w:val="0"/>
          <w:numId w:val="2"/>
        </w:numPr>
        <w:spacing w:before="40" w:after="40"/>
      </w:pPr>
      <w:r>
        <w:rPr>
          <w:rFonts w:ascii="Arial" w:cs="Arial" w:eastAsia="Arial" w:hAnsi="Arial"/>
          <w:sz w:val="22"/>
          <w:szCs w:val="22"/>
        </w:rPr>
        <w:t xml:space="preserve">Topics that are genuinely interpretive, contested, or ethically complex — where reasonable people disagree based on evidence or values</w:t>
      </w:r>
    </w:p>
    <w:p>
      <w:pPr>
        <w:pStyle w:val="ListParagraph"/>
        <w:numPr>
          <w:ilvl w:val="0"/>
          <w:numId w:val="2"/>
        </w:numPr>
        <w:spacing w:before="40" w:after="40"/>
      </w:pPr>
      <w:r>
        <w:rPr>
          <w:rFonts w:ascii="Arial" w:cs="Arial" w:eastAsia="Arial" w:hAnsi="Arial"/>
          <w:sz w:val="22"/>
          <w:szCs w:val="22"/>
        </w:rPr>
        <w:t xml:space="preserve">End-of-unit synthesis discussions where students have enough background knowledge to engage substantively</w:t>
      </w:r>
    </w:p>
    <w:p>
      <w:pPr>
        <w:pStyle w:val="ListParagraph"/>
        <w:numPr>
          <w:ilvl w:val="0"/>
          <w:numId w:val="2"/>
        </w:numPr>
        <w:spacing w:before="40" w:after="40"/>
      </w:pPr>
      <w:r>
        <w:rPr>
          <w:rFonts w:ascii="Arial" w:cs="Arial" w:eastAsia="Arial" w:hAnsi="Arial"/>
          <w:sz w:val="22"/>
          <w:szCs w:val="22"/>
        </w:rPr>
        <w:t xml:space="preserve">Anchor texts that are rich, layered, and worth re-reading (literary passages, primary sources, philosophical excerpts, case studies, data sets with competing interpretations)</w:t>
      </w:r>
    </w:p>
    <w:p>
      <w:pPr>
        <w:pStyle w:val="ListParagraph"/>
        <w:numPr>
          <w:ilvl w:val="0"/>
          <w:numId w:val="2"/>
        </w:numPr>
        <w:spacing w:before="40" w:after="40"/>
      </w:pPr>
      <w:r>
        <w:rPr>
          <w:rFonts w:ascii="Arial" w:cs="Arial" w:eastAsia="Arial" w:hAnsi="Arial"/>
          <w:sz w:val="22"/>
          <w:szCs w:val="22"/>
        </w:rPr>
        <w:t xml:space="preserve">Learning objectives that include: evaluate, analyze, justify, compare, argue, interpret, or critique</w:t>
      </w:r>
    </w:p>
    <w:p>
      <w:pPr>
        <w:pStyle w:val="ListParagraph"/>
        <w:numPr>
          <w:ilvl w:val="0"/>
          <w:numId w:val="2"/>
        </w:numPr>
        <w:spacing w:before="40" w:after="40"/>
      </w:pPr>
      <w:r>
        <w:rPr>
          <w:rFonts w:ascii="Arial" w:cs="Arial" w:eastAsia="Arial" w:hAnsi="Arial"/>
          <w:sz w:val="22"/>
          <w:szCs w:val="22"/>
        </w:rPr>
        <w:t xml:space="preserve">Classes where the teacher wants to assess depth of understanding rather than recall</w:t>
      </w:r>
    </w:p>
    <w:p>
      <w:pPr>
        <w:pStyle w:val="ListParagraph"/>
        <w:numPr>
          <w:ilvl w:val="0"/>
          <w:numId w:val="2"/>
        </w:numPr>
        <w:spacing w:before="40" w:after="40"/>
      </w:pPr>
      <w:r>
        <w:rPr>
          <w:rFonts w:ascii="Arial" w:cs="Arial" w:eastAsia="Arial" w:hAnsi="Arial"/>
          <w:sz w:val="22"/>
          <w:szCs w:val="22"/>
        </w:rPr>
        <w:t xml:space="preserve">Situations where the teacher wants to surface misconceptions and have students correct them collaboratively</w:t>
      </w:r>
    </w:p>
    <w:p>
      <w:pPr>
        <w:pStyle w:val="ListParagraph"/>
        <w:numPr>
          <w:ilvl w:val="0"/>
          <w:numId w:val="2"/>
        </w:numPr>
        <w:spacing w:before="40" w:after="40"/>
      </w:pPr>
      <w:r>
        <w:rPr>
          <w:rFonts w:ascii="Arial" w:cs="Arial" w:eastAsia="Arial" w:hAnsi="Arial"/>
          <w:sz w:val="22"/>
          <w:szCs w:val="22"/>
        </w:rPr>
        <w:t xml:space="preserve">ELA, social studies, science ethics, philosophy, and humanities contexts are natural fits; STEM works well when the anchor is a design problem, dataset, or case study rather than a procedural task</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4. Use Cautiously / Avoid When</w:t>
      </w:r>
    </w:p>
    <w:p>
      <w:pPr>
        <w:pStyle w:val="ListParagraph"/>
        <w:numPr>
          <w:ilvl w:val="0"/>
          <w:numId w:val="2"/>
        </w:numPr>
        <w:spacing w:before="40" w:after="40"/>
      </w:pPr>
      <w:r>
        <w:rPr>
          <w:rFonts w:ascii="Arial" w:cs="Arial" w:eastAsia="Arial" w:hAnsi="Arial"/>
          <w:sz w:val="22"/>
          <w:szCs w:val="22"/>
        </w:rPr>
        <w:t xml:space="preserve">Students have insufficient background knowledge on the topic. A seminar on a text students cannot understand will collapse into surface-level commentary.</w:t>
      </w:r>
    </w:p>
    <w:p>
      <w:pPr>
        <w:pStyle w:val="ListParagraph"/>
        <w:numPr>
          <w:ilvl w:val="0"/>
          <w:numId w:val="2"/>
        </w:numPr>
        <w:spacing w:before="40" w:after="40"/>
      </w:pPr>
      <w:r>
        <w:rPr>
          <w:rFonts w:ascii="Arial" w:cs="Arial" w:eastAsia="Arial" w:hAnsi="Arial"/>
          <w:sz w:val="22"/>
          <w:szCs w:val="22"/>
        </w:rPr>
        <w:t xml:space="preserve">The learning objective is primarily procedural or skill-based (e.g., how to solve a quadratic equation, how to conjugate a verb). Discussion does not serve recall or procedural mastery.</w:t>
      </w:r>
    </w:p>
    <w:p>
      <w:pPr>
        <w:pStyle w:val="ListParagraph"/>
        <w:numPr>
          <w:ilvl w:val="0"/>
          <w:numId w:val="2"/>
        </w:numPr>
        <w:spacing w:before="40" w:after="40"/>
      </w:pPr>
      <w:r>
        <w:rPr>
          <w:rFonts w:ascii="Arial" w:cs="Arial" w:eastAsia="Arial" w:hAnsi="Arial"/>
          <w:sz w:val="22"/>
          <w:szCs w:val="22"/>
        </w:rPr>
        <w:t xml:space="preserve">The anchor material is too thin, too simple, or genuinely has one correct answer. Seminars require interpretive space.</w:t>
      </w:r>
    </w:p>
    <w:p>
      <w:pPr>
        <w:pStyle w:val="ListParagraph"/>
        <w:numPr>
          <w:ilvl w:val="0"/>
          <w:numId w:val="2"/>
        </w:numPr>
        <w:spacing w:before="40" w:after="40"/>
      </w:pPr>
      <w:r>
        <w:rPr>
          <w:rFonts w:ascii="Arial" w:cs="Arial" w:eastAsia="Arial" w:hAnsi="Arial"/>
          <w:sz w:val="22"/>
          <w:szCs w:val="22"/>
        </w:rPr>
        <w:t xml:space="preserve">The class has never done any structured discussion before and has no shared vocabulary for talk moves. A cold first seminar with no preparation will fail. Build in a shorter rehearsal discussion first.</w:t>
      </w:r>
    </w:p>
    <w:p>
      <w:pPr>
        <w:pStyle w:val="ListParagraph"/>
        <w:numPr>
          <w:ilvl w:val="0"/>
          <w:numId w:val="2"/>
        </w:numPr>
        <w:spacing w:before="40" w:after="40"/>
      </w:pPr>
      <w:r>
        <w:rPr>
          <w:rFonts w:ascii="Arial" w:cs="Arial" w:eastAsia="Arial" w:hAnsi="Arial"/>
          <w:sz w:val="22"/>
          <w:szCs w:val="22"/>
        </w:rPr>
        <w:t xml:space="preserve">The period is under 35 minutes. A compressed seminar without scaffolding time produces superficial discussion and no meaningful assessment evidence.</w:t>
      </w:r>
    </w:p>
    <w:p>
      <w:pPr>
        <w:pStyle w:val="ListParagraph"/>
        <w:numPr>
          <w:ilvl w:val="0"/>
          <w:numId w:val="2"/>
        </w:numPr>
        <w:spacing w:before="40" w:after="40"/>
      </w:pPr>
      <w:r>
        <w:rPr>
          <w:rFonts w:ascii="Arial" w:cs="Arial" w:eastAsia="Arial" w:hAnsi="Arial"/>
          <w:sz w:val="22"/>
          <w:szCs w:val="22"/>
        </w:rPr>
        <w:t xml:space="preserve">The teacher is not prepared to stay silent. If the teacher plans to redirect, evaluate, or correct during the seminar, this template is not being used correctly.</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5. Fixed Identity of the Template</w:t>
      </w:r>
    </w:p>
    <w:p>
      <w:pPr>
        <w:spacing w:before="80" w:after="80"/>
      </w:pPr>
      <w:r>
        <w:rPr>
          <w:rFonts w:ascii="Arial" w:cs="Arial" w:eastAsia="Arial" w:hAnsi="Arial"/>
          <w:b w:val="false"/>
          <w:bCs w:val="false"/>
          <w:i w:val="false"/>
          <w:iCs w:val="false"/>
          <w:sz w:val="22"/>
          <w:szCs w:val="22"/>
        </w:rPr>
        <w:t xml:space="preserve">The following must remain true regardless of inputs, sliders, or constraints:</w:t>
      </w:r>
    </w:p>
    <w:p>
      <w:pPr>
        <w:pStyle w:val="ListParagraph"/>
        <w:numPr>
          <w:ilvl w:val="0"/>
          <w:numId w:val="3"/>
        </w:numPr>
        <w:spacing w:before="40" w:after="40"/>
      </w:pPr>
      <w:r>
        <w:rPr>
          <w:rFonts w:ascii="Arial" w:cs="Arial" w:eastAsia="Arial" w:hAnsi="Arial"/>
          <w:sz w:val="22"/>
          <w:szCs w:val="22"/>
        </w:rPr>
        <w:t xml:space="preserve">There is always a shared anchor. Every student works from the same source material.</w:t>
      </w:r>
    </w:p>
    <w:p>
      <w:pPr>
        <w:pStyle w:val="ListParagraph"/>
        <w:numPr>
          <w:ilvl w:val="0"/>
          <w:numId w:val="3"/>
        </w:numPr>
        <w:spacing w:before="40" w:after="40"/>
      </w:pPr>
      <w:r>
        <w:rPr>
          <w:rFonts w:ascii="Arial" w:cs="Arial" w:eastAsia="Arial" w:hAnsi="Arial"/>
          <w:sz w:val="22"/>
          <w:szCs w:val="22"/>
        </w:rPr>
        <w:t xml:space="preserve">Individual written preparation always precedes the discussion. Students do not arrive at the seminar cold.</w:t>
      </w:r>
    </w:p>
    <w:p>
      <w:pPr>
        <w:pStyle w:val="ListParagraph"/>
        <w:numPr>
          <w:ilvl w:val="0"/>
          <w:numId w:val="3"/>
        </w:numPr>
        <w:spacing w:before="40" w:after="40"/>
      </w:pPr>
      <w:r>
        <w:rPr>
          <w:rFonts w:ascii="Arial" w:cs="Arial" w:eastAsia="Arial" w:hAnsi="Arial"/>
          <w:sz w:val="22"/>
          <w:szCs w:val="22"/>
        </w:rPr>
        <w:t xml:space="preserve">Students generate at least one genuine question before the discussion opens.</w:t>
      </w:r>
    </w:p>
    <w:p>
      <w:pPr>
        <w:pStyle w:val="ListParagraph"/>
        <w:numPr>
          <w:ilvl w:val="0"/>
          <w:numId w:val="3"/>
        </w:numPr>
        <w:spacing w:before="40" w:after="40"/>
      </w:pPr>
      <w:r>
        <w:rPr>
          <w:rFonts w:ascii="Arial" w:cs="Arial" w:eastAsia="Arial" w:hAnsi="Arial"/>
          <w:sz w:val="22"/>
          <w:szCs w:val="22"/>
        </w:rPr>
        <w:t xml:space="preserve">The teacher launches with a single open question and then steps back. The teacher does not moderate turn-by-turn or evaluate responses in real time.</w:t>
      </w:r>
    </w:p>
    <w:p>
      <w:pPr>
        <w:pStyle w:val="ListParagraph"/>
        <w:numPr>
          <w:ilvl w:val="0"/>
          <w:numId w:val="3"/>
        </w:numPr>
        <w:spacing w:before="40" w:after="40"/>
      </w:pPr>
      <w:r>
        <w:rPr>
          <w:rFonts w:ascii="Arial" w:cs="Arial" w:eastAsia="Arial" w:hAnsi="Arial"/>
          <w:sz w:val="22"/>
          <w:szCs w:val="22"/>
        </w:rPr>
        <w:t xml:space="preserve">Students speak to each other, not to the teacher.</w:t>
      </w:r>
    </w:p>
    <w:p>
      <w:pPr>
        <w:pStyle w:val="ListParagraph"/>
        <w:numPr>
          <w:ilvl w:val="0"/>
          <w:numId w:val="3"/>
        </w:numPr>
        <w:spacing w:before="40" w:after="40"/>
      </w:pPr>
      <w:r>
        <w:rPr>
          <w:rFonts w:ascii="Arial" w:cs="Arial" w:eastAsia="Arial" w:hAnsi="Arial"/>
          <w:sz w:val="22"/>
          <w:szCs w:val="22"/>
        </w:rPr>
        <w:t xml:space="preserve">The seminar ends with an individual written response. This is the primary assessment artifact and is never cut.</w:t>
      </w:r>
    </w:p>
    <w:p>
      <w:pPr>
        <w:pStyle w:val="ListParagraph"/>
        <w:numPr>
          <w:ilvl w:val="0"/>
          <w:numId w:val="3"/>
        </w:numPr>
        <w:spacing w:before="40" w:after="40"/>
      </w:pPr>
      <w:r>
        <w:rPr>
          <w:rFonts w:ascii="Arial" w:cs="Arial" w:eastAsia="Arial" w:hAnsi="Arial"/>
          <w:sz w:val="22"/>
          <w:szCs w:val="22"/>
        </w:rPr>
        <w:t xml:space="preserve">Scaffolding (annotation structure, written prep, question generation, optional pair-share) is always present. The degree of scaffolding may vary; its presence does not.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6. Student Experience</w:t>
      </w:r>
    </w:p>
    <w:p>
      <w:pPr>
        <w:spacing w:before="80" w:after="80"/>
      </w:pPr>
      <w:r>
        <w:rPr>
          <w:rFonts w:ascii="Arial" w:cs="Arial" w:eastAsia="Arial" w:hAnsi="Arial"/>
          <w:b w:val="false"/>
          <w:bCs w:val="false"/>
          <w:i w:val="false"/>
          <w:iCs w:val="false"/>
          <w:sz w:val="22"/>
          <w:szCs w:val="22"/>
        </w:rPr>
        <w:t xml:space="preserve">Students should experience the lesson as a progression from private thinking to public inquiry. Before speaking, every student has had time to think, write, and prepare a question. When the seminar opens, students feel equipped to contribute because they have already done the intellectual work on paper.</w:t>
      </w:r>
    </w:p>
    <w:p>
      <w:pPr>
        <w:spacing w:before="80" w:after="80"/>
      </w:pPr>
      <w:r>
        <w:rPr>
          <w:rFonts w:ascii="Arial" w:cs="Arial" w:eastAsia="Arial" w:hAnsi="Arial"/>
          <w:b w:val="false"/>
          <w:bCs w:val="false"/>
          <w:i w:val="false"/>
          <w:iCs w:val="false"/>
          <w:sz w:val="22"/>
          <w:szCs w:val="22"/>
        </w:rPr>
        <w:t xml:space="preserve">During the discussion, students should feel the pull of genuine ideas — curiosity about what a classmate thinks, the need to push back, the satisfaction of making a connection. The room should feel like thinking out loud together, not like performing for the teacher.</w:t>
      </w:r>
    </w:p>
    <w:p>
      <w:pPr>
        <w:spacing w:before="80" w:after="80"/>
      </w:pPr>
      <w:r>
        <w:rPr>
          <w:rFonts w:ascii="Arial" w:cs="Arial" w:eastAsia="Arial" w:hAnsi="Arial"/>
          <w:b w:val="false"/>
          <w:bCs w:val="false"/>
          <w:i w:val="false"/>
          <w:iCs w:val="false"/>
          <w:sz w:val="22"/>
          <w:szCs w:val="22"/>
        </w:rPr>
        <w:t xml:space="preserve">At the end, the written closing should feel like a natural landing — a chance to consolidate what shifted, what they now believe, or what they still can't resolve. It should not feel like a test.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7. Teacher Role</w:t>
      </w:r>
    </w:p>
    <w:p>
      <w:pPr>
        <w:spacing w:before="80" w:after="80"/>
      </w:pPr>
      <w:r>
        <w:rPr>
          <w:rFonts w:ascii="Arial" w:cs="Arial" w:eastAsia="Arial" w:hAnsi="Arial"/>
          <w:b w:val="false"/>
          <w:bCs w:val="false"/>
          <w:i w:val="false"/>
          <w:iCs w:val="false"/>
          <w:sz w:val="22"/>
          <w:szCs w:val="22"/>
        </w:rPr>
        <w:t xml:space="preserve">Before the seminar: curator and scaffolder. The teacher selects the anchor, designs the annotation lens, writes the prep prompt, generates a bank of follow-up questions, and establishes norms if needed.</w:t>
      </w:r>
    </w:p>
    <w:p>
      <w:pPr>
        <w:spacing w:before="80" w:after="80"/>
      </w:pPr>
      <w:r>
        <w:rPr>
          <w:rFonts w:ascii="Arial" w:cs="Arial" w:eastAsia="Arial" w:hAnsi="Arial"/>
          <w:b w:val="false"/>
          <w:bCs w:val="false"/>
          <w:i w:val="false"/>
          <w:iCs w:val="false"/>
          <w:sz w:val="22"/>
          <w:szCs w:val="22"/>
        </w:rPr>
        <w:t xml:space="preserve">During the seminar: observer and minimal intervener. The teacher tracks participation, listens for depth of thinking, and uses follow-up questions only to prevent the discussion from stalling or drifting. The teacher does not praise individual responses, correct factual errors aloud (unless critical), or redirect repeatedly.</w:t>
      </w:r>
    </w:p>
    <w:p>
      <w:pPr>
        <w:spacing w:before="80" w:after="80"/>
      </w:pPr>
      <w:r>
        <w:rPr>
          <w:rFonts w:ascii="Arial" w:cs="Arial" w:eastAsia="Arial" w:hAnsi="Arial"/>
          <w:b w:val="false"/>
          <w:bCs w:val="false"/>
          <w:i w:val="false"/>
          <w:iCs w:val="false"/>
          <w:sz w:val="22"/>
          <w:szCs w:val="22"/>
        </w:rPr>
        <w:t xml:space="preserve">After the seminar: assessor and connector. The teacher reads the written closing responses and uses them to inform next instruction. The teacher may briefly name patterns from the discussion but does not debrief extensively unless the lesson design calls for it.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8. Default Slider Profile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Slider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b/>
                <w:bCs/>
                <w:sz w:val="22"/>
                <w:szCs w:val="22"/>
              </w:rPr>
              <w:t xml:space="preserve">Prep Demand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Anchor selection, annotation guide, prep prompt, and question bank require meaningful prep. Lower with reusable stems; higher with custom anchor.</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b/>
                <w:bCs/>
                <w:sz w:val="22"/>
                <w:szCs w:val="22"/>
              </w:rPr>
              <w:t xml:space="preserve">Teacher Direction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Low–Medium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Teacher is silent during the seminar. Direction is front-loaded in prep phase. Score rises if explicit modeling of talk moves is added.</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b/>
                <w:bCs/>
                <w:sz w:val="22"/>
                <w:szCs w:val="22"/>
              </w:rPr>
              <w:t xml:space="preserve">Collaboration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seminar is inherently collaborative. Individual prep and closing response are solo; the core is collective.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b/>
                <w:bCs/>
                <w:sz w:val="22"/>
                <w:szCs w:val="22"/>
              </w:rPr>
              <w:t xml:space="preserve">Assessment Evidence Produced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Medium–High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prep, question, discussion participation, and written closing all produce evidence. Depth depends on prompt quality.</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b/>
                <w:bCs/>
                <w:sz w:val="22"/>
                <w:szCs w:val="22"/>
              </w:rPr>
              <w:t xml:space="preserve">Management Complexity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established norms and participation tracking. Rises with large classes, inner/outer circle logistics, or first-time seminar groups.</w:t>
            </w:r>
          </w:p>
        </w:tc>
      </w:tr>
    </w:tbl>
    <w:p>
      <w:pPr>
        <w:spacing w:before="60" w:after="60"/>
      </w:pPr>
      <w:r>
        <w:t xml:space="preserve"/>
      </w:r>
    </w:p>
    <w:p>
      <w:pPr>
        <w:pStyle w:val="Heading1"/>
        <w:spacing w:before="360" w:after="120"/>
      </w:pPr>
      <w:r>
        <w:rPr>
          <w:rFonts w:ascii="Arial" w:cs="Arial" w:eastAsia="Arial" w:hAnsi="Arial"/>
          <w:b/>
          <w:bCs/>
          <w:color w:val="1F3864"/>
          <w:sz w:val="28"/>
          <w:szCs w:val="28"/>
        </w:rPr>
        <w:t xml:space="preserve">9. Core Design Logic</w:t>
      </w:r>
    </w:p>
    <w:p>
      <w:pPr>
        <w:spacing w:before="80" w:after="80"/>
      </w:pPr>
      <w:r>
        <w:rPr>
          <w:rFonts w:ascii="Arial" w:cs="Arial" w:eastAsia="Arial" w:hAnsi="Arial"/>
          <w:b w:val="false"/>
          <w:bCs w:val="false"/>
          <w:i w:val="false"/>
          <w:iCs w:val="false"/>
          <w:sz w:val="22"/>
          <w:szCs w:val="22"/>
        </w:rPr>
        <w:t xml:space="preserve">The Socratic Seminar rests on the premise that understanding is deepened through productive struggle with ideas in a social context. When students must articulate a position, respond to a challenge, and build on what someone else said, they process material at a qualitatively different level than when they read or listen passively.</w:t>
      </w:r>
    </w:p>
    <w:p>
      <w:pPr>
        <w:spacing w:before="80" w:after="80"/>
      </w:pPr>
      <w:r>
        <w:rPr>
          <w:rFonts w:ascii="Arial" w:cs="Arial" w:eastAsia="Arial" w:hAnsi="Arial"/>
          <w:b w:val="false"/>
          <w:bCs w:val="false"/>
          <w:i w:val="false"/>
          <w:iCs w:val="false"/>
          <w:sz w:val="22"/>
          <w:szCs w:val="22"/>
        </w:rPr>
        <w:t xml:space="preserve">The scaffolding logic in this version of the template directly addresses the most common failure mode of the Socratic Seminar: students arriving without enough to say. The annotation lens, written prep, and question generation phase are not optional warm-ups — they are the intellectual fuel for the discussion. The quality of the seminar is largely determined before students open their mouths.</w:t>
      </w:r>
    </w:p>
    <w:p>
      <w:pPr>
        <w:spacing w:before="80" w:after="80"/>
      </w:pPr>
      <w:r>
        <w:rPr>
          <w:rFonts w:ascii="Arial" w:cs="Arial" w:eastAsia="Arial" w:hAnsi="Arial"/>
          <w:b w:val="false"/>
          <w:bCs w:val="false"/>
          <w:i w:val="false"/>
          <w:iCs w:val="false"/>
          <w:sz w:val="22"/>
          <w:szCs w:val="22"/>
        </w:rPr>
        <w:t xml:space="preserve">The mid-seminar pause (in longer or more complex sessions) functions as a metacognitive reset. It allows students who have disengaged to re-enter, surfaces ideas that have been developing below the surface, and gives quieter thinkers a written re-entry point.</w:t>
      </w:r>
    </w:p>
    <w:p>
      <w:pPr>
        <w:spacing w:before="80" w:after="80"/>
      </w:pPr>
      <w:r>
        <w:rPr>
          <w:rFonts w:ascii="Arial" w:cs="Arial" w:eastAsia="Arial" w:hAnsi="Arial"/>
          <w:b w:val="false"/>
          <w:bCs w:val="false"/>
          <w:i w:val="false"/>
          <w:iCs w:val="false"/>
          <w:sz w:val="22"/>
          <w:szCs w:val="22"/>
        </w:rPr>
        <w:t xml:space="preserve">The written closing is non-negotiable because it converts a shared social experience into individual intellectual evidence. Without it, the seminar produces no artifact the teacher can assess or act on.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10. Non-Negotiable Design Features</w:t>
      </w:r>
    </w:p>
    <w:p>
      <w:pPr>
        <w:pStyle w:val="ListParagraph"/>
        <w:numPr>
          <w:ilvl w:val="0"/>
          <w:numId w:val="3"/>
        </w:numPr>
        <w:spacing w:before="40" w:after="40"/>
      </w:pPr>
      <w:r>
        <w:rPr>
          <w:rFonts w:ascii="Arial" w:cs="Arial" w:eastAsia="Arial" w:hAnsi="Arial"/>
          <w:sz w:val="22"/>
          <w:szCs w:val="22"/>
        </w:rPr>
        <w:t xml:space="preserve">A shared anchor that all students can access and annotate</w:t>
      </w:r>
    </w:p>
    <w:p>
      <w:pPr>
        <w:pStyle w:val="ListParagraph"/>
        <w:numPr>
          <w:ilvl w:val="0"/>
          <w:numId w:val="3"/>
        </w:numPr>
        <w:spacing w:before="40" w:after="40"/>
      </w:pPr>
      <w:r>
        <w:rPr>
          <w:rFonts w:ascii="Arial" w:cs="Arial" w:eastAsia="Arial" w:hAnsi="Arial"/>
          <w:sz w:val="22"/>
          <w:szCs w:val="22"/>
        </w:rPr>
        <w:t xml:space="preserve">A structured annotation lens (not "just read it")</w:t>
      </w:r>
    </w:p>
    <w:p>
      <w:pPr>
        <w:pStyle w:val="ListParagraph"/>
        <w:numPr>
          <w:ilvl w:val="0"/>
          <w:numId w:val="3"/>
        </w:numPr>
        <w:spacing w:before="40" w:after="40"/>
      </w:pPr>
      <w:r>
        <w:rPr>
          <w:rFonts w:ascii="Arial" w:cs="Arial" w:eastAsia="Arial" w:hAnsi="Arial"/>
          <w:sz w:val="22"/>
          <w:szCs w:val="22"/>
        </w:rPr>
        <w:t xml:space="preserve">A written individual prep response before discussion</w:t>
      </w:r>
    </w:p>
    <w:p>
      <w:pPr>
        <w:pStyle w:val="ListParagraph"/>
        <w:numPr>
          <w:ilvl w:val="0"/>
          <w:numId w:val="3"/>
        </w:numPr>
        <w:spacing w:before="40" w:after="40"/>
      </w:pPr>
      <w:r>
        <w:rPr>
          <w:rFonts w:ascii="Arial" w:cs="Arial" w:eastAsia="Arial" w:hAnsi="Arial"/>
          <w:sz w:val="22"/>
          <w:szCs w:val="22"/>
        </w:rPr>
        <w:t xml:space="preserve">A student-generated question (at least one per student)</w:t>
      </w:r>
    </w:p>
    <w:p>
      <w:pPr>
        <w:pStyle w:val="ListParagraph"/>
        <w:numPr>
          <w:ilvl w:val="0"/>
          <w:numId w:val="3"/>
        </w:numPr>
        <w:spacing w:before="40" w:after="40"/>
      </w:pPr>
      <w:r>
        <w:rPr>
          <w:rFonts w:ascii="Arial" w:cs="Arial" w:eastAsia="Arial" w:hAnsi="Arial"/>
          <w:sz w:val="22"/>
          <w:szCs w:val="22"/>
        </w:rPr>
        <w:t xml:space="preserve">A single teacher-written opening question that is genuinely open</w:t>
      </w:r>
    </w:p>
    <w:p>
      <w:pPr>
        <w:pStyle w:val="ListParagraph"/>
        <w:numPr>
          <w:ilvl w:val="0"/>
          <w:numId w:val="3"/>
        </w:numPr>
        <w:spacing w:before="40" w:after="40"/>
      </w:pPr>
      <w:r>
        <w:rPr>
          <w:rFonts w:ascii="Arial" w:cs="Arial" w:eastAsia="Arial" w:hAnsi="Arial"/>
          <w:sz w:val="22"/>
          <w:szCs w:val="22"/>
        </w:rPr>
        <w:t xml:space="preserve">A bank of teacher follow-up questions prepared in advance</w:t>
      </w:r>
    </w:p>
    <w:p>
      <w:pPr>
        <w:pStyle w:val="ListParagraph"/>
        <w:numPr>
          <w:ilvl w:val="0"/>
          <w:numId w:val="3"/>
        </w:numPr>
        <w:spacing w:before="40" w:after="40"/>
      </w:pPr>
      <w:r>
        <w:rPr>
          <w:rFonts w:ascii="Arial" w:cs="Arial" w:eastAsia="Arial" w:hAnsi="Arial"/>
          <w:sz w:val="22"/>
          <w:szCs w:val="22"/>
        </w:rPr>
        <w:t xml:space="preserve">Explicit discussion norms or sentence stems available (especially grades 6–10)</w:t>
      </w:r>
    </w:p>
    <w:p>
      <w:pPr>
        <w:pStyle w:val="ListParagraph"/>
        <w:numPr>
          <w:ilvl w:val="0"/>
          <w:numId w:val="3"/>
        </w:numPr>
        <w:spacing w:before="40" w:after="40"/>
      </w:pPr>
      <w:r>
        <w:rPr>
          <w:rFonts w:ascii="Arial" w:cs="Arial" w:eastAsia="Arial" w:hAnsi="Arial"/>
          <w:sz w:val="22"/>
          <w:szCs w:val="22"/>
        </w:rPr>
        <w:t xml:space="preserve">Silence from the teacher during the core seminar unless re-entry is required</w:t>
      </w:r>
    </w:p>
    <w:p>
      <w:pPr>
        <w:pStyle w:val="ListParagraph"/>
        <w:numPr>
          <w:ilvl w:val="0"/>
          <w:numId w:val="3"/>
        </w:numPr>
        <w:spacing w:before="40" w:after="40"/>
      </w:pPr>
      <w:r>
        <w:rPr>
          <w:rFonts w:ascii="Arial" w:cs="Arial" w:eastAsia="Arial" w:hAnsi="Arial"/>
          <w:sz w:val="22"/>
          <w:szCs w:val="22"/>
        </w:rPr>
        <w:t xml:space="preserve">A written individual closing response (the primary assessment artifact)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11. Lesson Sequence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460"/>
        <w:gridCol w:w="10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1</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Anchor Introduction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Distribute the anchor text, image, data set, or driving question. Teacher briefly frames the purpose ("Today you're going to read and think about X") without explaining its meaning or giving away interpretive positions. Students read with a structured annotation lens: mark one thing you agree with, one thing you question, and one thing that surprises or challenges you. Annotation is non-negotiable. If reading is long, a focused excerpt is used.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8–12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2</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Individual Written Prep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respond in writing to a scaffolded prep prompt before any discussion. This is the intellectual entry ticket. Prompt should require a position, interpretation, or evidence-based claim — not summary. Example: "What is the most important tension in this text, and why does it matter?" Written prep is collected or visible during the seminar.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6–10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3</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Question Generation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write at least one genuine question the anchor raised for them. Optional: students categorize their question as clarifying (factual), interpretive (what does it mean?), or evaluative (what should we think or do?). This phase gives quieter students a prepared entry point and primes the discussion with student-generated inquiry.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3–5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4</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Structured Launch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Teacher states one open opening question. Optional pre-seminar move for lower-confidence classes: students do a 60-second pair-share on the opening question before the full seminar opens. This lowers the floor and activates thinking. After the pair-share (if used), the full seminar opens. Teacher then stays silent.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2–3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5</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Core Seminar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Student-led discussion. Students speak to each other, not the teacher. They use their prep writing and questions as fuel. Sentence stems are visible for classes that need them. Teacher tracks participation silently. Teacher uses follow-up questions only if discussion stalls completely, drifts from the anchor, or lacks evidence. No teacher evaluation of individual responses.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15–25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6</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Mid-Seminar Pause
(optional)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complex topics or longer periods: teacher briefly pauses the discussion. Students write one sentence: "What's an idea that's come up that you want to push on?" Students may share aloud or the discussion simply resumes. This re-activates disengaged students and surfaces developing ideas. Skip for periods under 45 minutes.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2–3 min</w:t>
            </w:r>
          </w:p>
        </w:tc>
      </w:tr>
      <w:tr>
        <w:tc>
          <w:tcPr>
            <w:tcW w:type="dxa" w:w="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color w:val="2E5F9E"/>
                <w:sz w:val="22"/>
                <w:szCs w:val="22"/>
              </w:rPr>
              <w:t xml:space="preserve">7</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bCs/>
                <w:sz w:val="22"/>
                <w:szCs w:val="22"/>
              </w:rPr>
              <w:t xml:space="preserve">Written Closing Response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Discussion ends. Students write individually using a scaffolded prompt: a position they now hold (with evidence), something that shifted in their thinking, or a question they still cannot resolve. This is the primary assessment artifact. A sentence stem is provided for students who need it. Collected before students leave.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sz w:val="22"/>
                <w:szCs w:val="22"/>
              </w:rPr>
              <w:t xml:space="preserve">5–8 min</w:t>
            </w:r>
          </w:p>
        </w:tc>
      </w:tr>
    </w:tbl>
    <w:p>
      <w:pPr>
        <w:spacing w:before="60" w:after="60"/>
      </w:pPr>
      <w:r>
        <w:t xml:space="preserve"/>
      </w:r>
    </w:p>
    <w:p>
      <w:pPr>
        <w:spacing w:before="80" w:after="80"/>
      </w:pPr>
      <w:r>
        <w:rPr>
          <w:rFonts w:ascii="Arial" w:cs="Arial" w:eastAsia="Arial" w:hAnsi="Arial"/>
          <w:b w:val="false"/>
          <w:bCs w:val="false"/>
          <w:i/>
          <w:iCs/>
          <w:sz w:val="22"/>
          <w:szCs w:val="22"/>
        </w:rPr>
        <w:t xml:space="preserve">* Time allocations are for a standard 50–60 min period. See Section 14 for adaptation by time.</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12. Scaffolding Logic</w:t>
      </w:r>
    </w:p>
    <w:p>
      <w:pPr>
        <w:spacing w:before="80" w:after="80"/>
      </w:pPr>
      <w:r>
        <w:rPr>
          <w:rFonts w:ascii="Arial" w:cs="Arial" w:eastAsia="Arial" w:hAnsi="Arial"/>
          <w:b w:val="false"/>
          <w:bCs w:val="false"/>
          <w:i w:val="false"/>
          <w:iCs w:val="false"/>
          <w:sz w:val="22"/>
          <w:szCs w:val="22"/>
        </w:rPr>
        <w:t xml:space="preserve">Scaffolding in the Socratic Seminar builds in a deliberate sequence: private before public, individual before collaborative, structured before open.</w:t>
      </w:r>
    </w:p>
    <w:p>
      <w:pPr>
        <w:spacing w:before="80" w:after="80"/>
      </w:pPr>
      <w:r>
        <w:rPr>
          <w:rFonts w:ascii="Arial" w:cs="Arial" w:eastAsia="Arial" w:hAnsi="Arial"/>
          <w:b w:val="false"/>
          <w:bCs w:val="false"/>
          <w:i w:val="false"/>
          <w:iCs w:val="false"/>
          <w:sz w:val="22"/>
          <w:szCs w:val="22"/>
        </w:rPr>
        <w:t xml:space="preserve">Phase 1 (Annotation) gives students a specific cognitive task while reading, preventing passive consumption. The three-part annotation lens (agree / question / surprised) is broad enough to work across subjects but specific enough to generate material for writing and discussion.</w:t>
      </w:r>
    </w:p>
    <w:p>
      <w:pPr>
        <w:spacing w:before="80" w:after="80"/>
      </w:pPr>
      <w:r>
        <w:rPr>
          <w:rFonts w:ascii="Arial" w:cs="Arial" w:eastAsia="Arial" w:hAnsi="Arial"/>
          <w:b w:val="false"/>
          <w:bCs w:val="false"/>
          <w:i w:val="false"/>
          <w:iCs w:val="false"/>
          <w:sz w:val="22"/>
          <w:szCs w:val="22"/>
        </w:rPr>
        <w:t xml:space="preserve">Phase 2 (Written Prep) forces a position before the student hears anyone else's view. This is critical: it prevents students from free-riding on peers' ideas and ensures every student enters the seminar with something to say.</w:t>
      </w:r>
    </w:p>
    <w:p>
      <w:pPr>
        <w:spacing w:before="80" w:after="80"/>
      </w:pPr>
      <w:r>
        <w:rPr>
          <w:rFonts w:ascii="Arial" w:cs="Arial" w:eastAsia="Arial" w:hAnsi="Arial"/>
          <w:b w:val="false"/>
          <w:bCs w:val="false"/>
          <w:i w:val="false"/>
          <w:iCs w:val="false"/>
          <w:sz w:val="22"/>
          <w:szCs w:val="22"/>
        </w:rPr>
        <w:t xml:space="preserve">Phase 3 (Question Generation) extends the written work and primes inquiry. Students who are nervous about stating an opinion can enter the seminar by asking their question instead. This is a low-risk entry point.</w:t>
      </w:r>
    </w:p>
    <w:p>
      <w:pPr>
        <w:spacing w:before="80" w:after="80"/>
      </w:pPr>
      <w:r>
        <w:rPr>
          <w:rFonts w:ascii="Arial" w:cs="Arial" w:eastAsia="Arial" w:hAnsi="Arial"/>
          <w:b w:val="false"/>
          <w:bCs w:val="false"/>
          <w:i w:val="false"/>
          <w:iCs w:val="false"/>
          <w:sz w:val="22"/>
          <w:szCs w:val="22"/>
        </w:rPr>
        <w:t xml:space="preserve">Phase 4 (Pair-Share option) is the final scaffold before open discussion. It is especially valuable for grades 6–10, ELL students, lower-confidence classes, or any group new to seminar format. It does not replace the full seminar — it prepares students to enter it.</w:t>
      </w:r>
    </w:p>
    <w:p>
      <w:pPr>
        <w:spacing w:before="80" w:after="80"/>
      </w:pPr>
      <w:r>
        <w:rPr>
          <w:rFonts w:ascii="Arial" w:cs="Arial" w:eastAsia="Arial" w:hAnsi="Arial"/>
          <w:b w:val="false"/>
          <w:bCs w:val="false"/>
          <w:i w:val="false"/>
          <w:iCs w:val="false"/>
          <w:sz w:val="22"/>
          <w:szCs w:val="22"/>
        </w:rPr>
        <w:t xml:space="preserve">Sentence stems should be visible throughout the seminar, not just introduced at the start. They function as a persistent scaffold for students who need language support. Remove them for advanced groups or upper grades if they feel infantilizing.</w:t>
      </w:r>
    </w:p>
    <w:p>
      <w:pPr>
        <w:spacing w:before="80" w:after="80"/>
      </w:pPr>
      <w:r>
        <w:rPr>
          <w:rFonts w:ascii="Arial" w:cs="Arial" w:eastAsia="Arial" w:hAnsi="Arial"/>
          <w:b w:val="false"/>
          <w:bCs w:val="false"/>
          <w:i w:val="false"/>
          <w:iCs w:val="false"/>
          <w:sz w:val="22"/>
          <w:szCs w:val="22"/>
        </w:rPr>
        <w:t xml:space="preserve">The mid-seminar pause is a metacognitive scaffold. Use it when discussions risk becoming a rotation of unconnected opinions rather than a genuine building of ideas.</w:t>
      </w:r>
    </w:p>
    <w:p>
      <w:pPr>
        <w:spacing w:before="80" w:after="80"/>
      </w:pPr>
      <w:r>
        <w:rPr>
          <w:rFonts w:ascii="Arial" w:cs="Arial" w:eastAsia="Arial" w:hAnsi="Arial"/>
          <w:b w:val="false"/>
          <w:bCs w:val="false"/>
          <w:i w:val="false"/>
          <w:iCs w:val="false"/>
          <w:sz w:val="22"/>
          <w:szCs w:val="22"/>
        </w:rPr>
        <w:t xml:space="preserve">The written closing is the transfer scaffold. It requires students to process what happened socially and intellectually and convert it into individual, assessable thinking.</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13. Assessment Expectations</w:t>
      </w:r>
    </w:p>
    <w:p>
      <w:pPr>
        <w:spacing w:before="80" w:after="80"/>
      </w:pPr>
      <w:r>
        <w:rPr>
          <w:rFonts w:ascii="Arial" w:cs="Arial" w:eastAsia="Arial" w:hAnsi="Arial"/>
          <w:b w:val="false"/>
          <w:bCs w:val="false"/>
          <w:i w:val="false"/>
          <w:iCs w:val="false"/>
          <w:sz w:val="22"/>
          <w:szCs w:val="22"/>
        </w:rPr>
        <w:t xml:space="preserve">This template produces multiple layers of evidence:</w:t>
      </w:r>
    </w:p>
    <w:p>
      <w:pPr>
        <w:pStyle w:val="ListParagraph"/>
        <w:numPr>
          <w:ilvl w:val="0"/>
          <w:numId w:val="2"/>
        </w:numPr>
        <w:spacing w:before="40" w:after="40"/>
      </w:pPr>
      <w:r>
        <w:rPr>
          <w:rFonts w:ascii="Arial" w:cs="Arial" w:eastAsia="Arial" w:hAnsi="Arial"/>
          <w:sz w:val="22"/>
          <w:szCs w:val="22"/>
        </w:rPr>
        <w:t xml:space="preserve">Written prep response: evidence of individual thinking before the discussion. Assess for quality of reasoning, use of the anchor, and clarity of position.</w:t>
      </w:r>
    </w:p>
    <w:p>
      <w:pPr>
        <w:pStyle w:val="ListParagraph"/>
        <w:numPr>
          <w:ilvl w:val="0"/>
          <w:numId w:val="2"/>
        </w:numPr>
        <w:spacing w:before="40" w:after="40"/>
      </w:pPr>
      <w:r>
        <w:rPr>
          <w:rFonts w:ascii="Arial" w:cs="Arial" w:eastAsia="Arial" w:hAnsi="Arial"/>
          <w:sz w:val="22"/>
          <w:szCs w:val="22"/>
        </w:rPr>
        <w:t xml:space="preserve">Generated question: evidence of genuine inquiry and level of thinking (clarifying vs. evaluative questions indicate depth).</w:t>
      </w:r>
    </w:p>
    <w:p>
      <w:pPr>
        <w:pStyle w:val="ListParagraph"/>
        <w:numPr>
          <w:ilvl w:val="0"/>
          <w:numId w:val="2"/>
        </w:numPr>
        <w:spacing w:before="40" w:after="40"/>
      </w:pPr>
      <w:r>
        <w:rPr>
          <w:rFonts w:ascii="Arial" w:cs="Arial" w:eastAsia="Arial" w:hAnsi="Arial"/>
          <w:sz w:val="22"/>
          <w:szCs w:val="22"/>
        </w:rPr>
        <w:t xml:space="preserve">Discussion participation: observed evidence of listening, building on others, citing the anchor, and shifting positions. Teacher tracks this live.</w:t>
      </w:r>
    </w:p>
    <w:p>
      <w:pPr>
        <w:pStyle w:val="ListParagraph"/>
        <w:numPr>
          <w:ilvl w:val="0"/>
          <w:numId w:val="2"/>
        </w:numPr>
        <w:spacing w:before="40" w:after="40"/>
      </w:pPr>
      <w:r>
        <w:rPr>
          <w:rFonts w:ascii="Arial" w:cs="Arial" w:eastAsia="Arial" w:hAnsi="Arial"/>
          <w:sz w:val="22"/>
          <w:szCs w:val="22"/>
        </w:rPr>
        <w:t xml:space="preserve">Written closing response: the primary summative artifact. Assess for intellectual movement (did the student's thinking develop?), use of evidence, and quality of final position or remaining question.</w:t>
      </w:r>
    </w:p>
    <w:p>
      <w:pPr>
        <w:spacing w:before="80" w:after="80"/>
      </w:pPr>
      <w:r>
        <w:rPr>
          <w:rFonts w:ascii="Arial" w:cs="Arial" w:eastAsia="Arial" w:hAnsi="Arial"/>
          <w:b w:val="false"/>
          <w:bCs w:val="false"/>
          <w:i w:val="false"/>
          <w:iCs w:val="false"/>
          <w:sz w:val="22"/>
          <w:szCs w:val="22"/>
        </w:rPr>
        <w:t xml:space="preserve">The written closing should show one or more of the following: a position the student can now defend with evidence from the discussion or anchor, a specific point of intellectual shift ("I used to think X, now I think Y because..."), or an articulated unresolved tension the student can name precisely. Vague responses ("I learned a lot from my classmates") are insufficient and indicate inadequate prompt design or insufficient scaffolding.</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14. Adaptation by Inputs</w:t>
      </w:r>
    </w:p>
    <w:p>
      <w:pPr>
        <w:pStyle w:val="Heading2"/>
        <w:spacing w:before="240" w:after="80"/>
      </w:pPr>
      <w:r>
        <w:rPr>
          <w:rFonts w:ascii="Arial" w:cs="Arial" w:eastAsia="Arial" w:hAnsi="Arial"/>
          <w:b/>
          <w:bCs/>
          <w:color w:val="2E5F9E"/>
          <w:sz w:val="24"/>
          <w:szCs w:val="24"/>
        </w:rPr>
        <w:t xml:space="preserve">Grade</w:t>
      </w:r>
    </w:p>
    <w:p>
      <w:pPr>
        <w:spacing w:before="80" w:after="80"/>
      </w:pPr>
      <w:r>
        <w:rPr>
          <w:rFonts w:ascii="Arial" w:cs="Arial" w:eastAsia="Arial" w:hAnsi="Arial"/>
          <w:b w:val="false"/>
          <w:bCs w:val="false"/>
          <w:i w:val="false"/>
          <w:iCs w:val="false"/>
          <w:sz w:val="22"/>
          <w:szCs w:val="22"/>
        </w:rPr>
        <w:t xml:space="preserve">Grades 6–8: Use shorter anchors (1 page or less), simpler annotation lenses, pair-share as a default (not optional), full sentence stem bank visible throughout, and a highly scaffolded closing prompt with a frame. Prep prompt should be concrete and text-close.</w:t>
      </w:r>
    </w:p>
    <w:p>
      <w:pPr>
        <w:spacing w:before="80" w:after="80"/>
      </w:pPr>
      <w:r>
        <w:rPr>
          <w:rFonts w:ascii="Arial" w:cs="Arial" w:eastAsia="Arial" w:hAnsi="Arial"/>
          <w:b w:val="false"/>
          <w:bCs w:val="false"/>
          <w:i w:val="false"/>
          <w:iCs w:val="false"/>
          <w:sz w:val="22"/>
          <w:szCs w:val="22"/>
        </w:rPr>
        <w:t xml:space="preserve">Grades 9–10: Anchor complexity increases. Pair-share is optional. Stems available but not foregrounded. Closing prompt may ask for a more developed argument.</w:t>
      </w:r>
    </w:p>
    <w:p>
      <w:pPr>
        <w:spacing w:before="80" w:after="80"/>
      </w:pPr>
      <w:r>
        <w:rPr>
          <w:rFonts w:ascii="Arial" w:cs="Arial" w:eastAsia="Arial" w:hAnsi="Arial"/>
          <w:b w:val="false"/>
          <w:bCs w:val="false"/>
          <w:i w:val="false"/>
          <w:iCs w:val="false"/>
          <w:sz w:val="22"/>
          <w:szCs w:val="22"/>
        </w:rPr>
        <w:t xml:space="preserve">Grades 11–12: Longer or more complex anchors are appropriate. Annotation lens may be student-chosen. Stems removed unless class needs them. Closing response may require a full paragraph of reasoned argument. Question generation may include a requirement to identify a connection to another text or idea.</w:t>
      </w:r>
    </w:p>
    <w:p>
      <w:pPr>
        <w:pStyle w:val="Heading2"/>
        <w:spacing w:before="240" w:after="80"/>
      </w:pPr>
      <w:r>
        <w:rPr>
          <w:rFonts w:ascii="Arial" w:cs="Arial" w:eastAsia="Arial" w:hAnsi="Arial"/>
          <w:b/>
          <w:bCs/>
          <w:color w:val="2E5F9E"/>
          <w:sz w:val="24"/>
          <w:szCs w:val="24"/>
        </w:rPr>
        <w:t xml:space="preserve">Number of Students</w:t>
      </w:r>
    </w:p>
    <w:p>
      <w:pPr>
        <w:spacing w:before="80" w:after="80"/>
      </w:pPr>
      <w:r>
        <w:rPr>
          <w:rFonts w:ascii="Arial" w:cs="Arial" w:eastAsia="Arial" w:hAnsi="Arial"/>
          <w:b w:val="false"/>
          <w:bCs w:val="false"/>
          <w:i w:val="false"/>
          <w:iCs w:val="false"/>
          <w:sz w:val="22"/>
          <w:szCs w:val="22"/>
        </w:rPr>
        <w:t xml:space="preserve">Under 15: Full-group seminar. All students in a single circle. Management is simpler; teacher should track whether all students contribute.</w:t>
      </w:r>
    </w:p>
    <w:p>
      <w:pPr>
        <w:spacing w:before="80" w:after="80"/>
      </w:pPr>
      <w:r>
        <w:rPr>
          <w:rFonts w:ascii="Arial" w:cs="Arial" w:eastAsia="Arial" w:hAnsi="Arial"/>
          <w:b w:val="false"/>
          <w:bCs w:val="false"/>
          <w:i w:val="false"/>
          <w:iCs w:val="false"/>
          <w:sz w:val="22"/>
          <w:szCs w:val="22"/>
        </w:rPr>
        <w:t xml:space="preserve">15–30: Full-group seminar with explicit participation norm (e.g., each student speaks at least once before speaking a second time). Alternatively, inner/outer circle with rotation.</w:t>
      </w:r>
    </w:p>
    <w:p>
      <w:pPr>
        <w:spacing w:before="80" w:after="80"/>
      </w:pPr>
      <w:r>
        <w:rPr>
          <w:rFonts w:ascii="Arial" w:cs="Arial" w:eastAsia="Arial" w:hAnsi="Arial"/>
          <w:b w:val="false"/>
          <w:bCs w:val="false"/>
          <w:i w:val="false"/>
          <w:iCs w:val="false"/>
          <w:sz w:val="22"/>
          <w:szCs w:val="22"/>
        </w:rPr>
        <w:t xml:space="preserve">Over 30: Inner/outer circle is recommended. Inner circle discusses; outer circle observes and takes notes using a structured observer role. Rotate halfway through. This increases management complexity but maintains seminar integrity.</w:t>
      </w:r>
    </w:p>
    <w:p>
      <w:pPr>
        <w:pStyle w:val="Heading2"/>
        <w:spacing w:before="240" w:after="80"/>
      </w:pPr>
      <w:r>
        <w:rPr>
          <w:rFonts w:ascii="Arial" w:cs="Arial" w:eastAsia="Arial" w:hAnsi="Arial"/>
          <w:b/>
          <w:bCs/>
          <w:color w:val="2E5F9E"/>
          <w:sz w:val="24"/>
          <w:szCs w:val="24"/>
        </w:rPr>
        <w:t xml:space="preserve">Time</w:t>
      </w:r>
    </w:p>
    <w:p>
      <w:pPr>
        <w:spacing w:before="80" w:after="80"/>
      </w:pPr>
      <w:r>
        <w:rPr>
          <w:rFonts w:ascii="Arial" w:cs="Arial" w:eastAsia="Arial" w:hAnsi="Arial"/>
          <w:b w:val="false"/>
          <w:bCs w:val="false"/>
          <w:i w:val="false"/>
          <w:iCs w:val="false"/>
          <w:sz w:val="22"/>
          <w:szCs w:val="22"/>
        </w:rPr>
        <w:t xml:space="preserve">35–45 min: Compress Phase 1 (use a shorter excerpt or pre-read assigned), shorten Phase 2 (3–5 min), skip the mid-seminar pause, shorten core seminar (10–15 min). Keep Phase 3, 4, and 7 intact. The written closing must remain.</w:t>
      </w:r>
    </w:p>
    <w:p>
      <w:pPr>
        <w:spacing w:before="80" w:after="80"/>
      </w:pPr>
      <w:r>
        <w:rPr>
          <w:rFonts w:ascii="Arial" w:cs="Arial" w:eastAsia="Arial" w:hAnsi="Arial"/>
          <w:b w:val="false"/>
          <w:bCs w:val="false"/>
          <w:i w:val="false"/>
          <w:iCs w:val="false"/>
          <w:sz w:val="22"/>
          <w:szCs w:val="22"/>
        </w:rPr>
        <w:t xml:space="preserve">50–60 min: Standard flow. All phases included. Mid-seminar pause is optional.</w:t>
      </w:r>
    </w:p>
    <w:p>
      <w:pPr>
        <w:spacing w:before="80" w:after="80"/>
      </w:pPr>
      <w:r>
        <w:rPr>
          <w:rFonts w:ascii="Arial" w:cs="Arial" w:eastAsia="Arial" w:hAnsi="Arial"/>
          <w:b w:val="false"/>
          <w:bCs w:val="false"/>
          <w:i w:val="false"/>
          <w:iCs w:val="false"/>
          <w:sz w:val="22"/>
          <w:szCs w:val="22"/>
        </w:rPr>
        <w:t xml:space="preserve">70–90 min: Full flow plus mid-seminar pause. Add a post-seminar debrief (5–10 min) in which the class names patterns in the discussion. Longer closing response.</w:t>
      </w:r>
    </w:p>
    <w:p>
      <w:pPr>
        <w:pStyle w:val="Heading2"/>
        <w:spacing w:before="240" w:after="80"/>
      </w:pPr>
      <w:r>
        <w:rPr>
          <w:rFonts w:ascii="Arial" w:cs="Arial" w:eastAsia="Arial" w:hAnsi="Arial"/>
          <w:b/>
          <w:bCs/>
          <w:color w:val="2E5F9E"/>
          <w:sz w:val="24"/>
          <w:szCs w:val="24"/>
        </w:rPr>
        <w:t xml:space="preserve">Class Characteristics / Student Preferences</w:t>
      </w:r>
    </w:p>
    <w:p>
      <w:pPr>
        <w:spacing w:before="80" w:after="80"/>
      </w:pPr>
      <w:r>
        <w:rPr>
          <w:rFonts w:ascii="Arial" w:cs="Arial" w:eastAsia="Arial" w:hAnsi="Arial"/>
          <w:b w:val="false"/>
          <w:bCs w:val="false"/>
          <w:i w:val="false"/>
          <w:iCs w:val="false"/>
          <w:sz w:val="22"/>
          <w:szCs w:val="22"/>
        </w:rPr>
        <w:t xml:space="preserve">High academic confidence, verbally strong: Skip pair-share, remove sentence stems, use a more challenging opening question. Watch for domination by a few voices.</w:t>
      </w:r>
    </w:p>
    <w:p>
      <w:pPr>
        <w:spacing w:before="80" w:after="80"/>
      </w:pPr>
      <w:r>
        <w:rPr>
          <w:rFonts w:ascii="Arial" w:cs="Arial" w:eastAsia="Arial" w:hAnsi="Arial"/>
          <w:b w:val="false"/>
          <w:bCs w:val="false"/>
          <w:i w:val="false"/>
          <w:iCs w:val="false"/>
          <w:sz w:val="22"/>
          <w:szCs w:val="22"/>
        </w:rPr>
        <w:t xml:space="preserve">Lower confidence, quieter group: Pair-share is default. Sentence stems visible. Use a more concrete opening question. Reduce the cognitive complexity of the anchor. Consider assigned roles (questioner, builder, challenger) for first seminars.</w:t>
      </w:r>
    </w:p>
    <w:p>
      <w:pPr>
        <w:spacing w:before="80" w:after="80"/>
      </w:pPr>
      <w:r>
        <w:rPr>
          <w:rFonts w:ascii="Arial" w:cs="Arial" w:eastAsia="Arial" w:hAnsi="Arial"/>
          <w:b w:val="false"/>
          <w:bCs w:val="false"/>
          <w:i w:val="false"/>
          <w:iCs w:val="false"/>
          <w:sz w:val="22"/>
          <w:szCs w:val="22"/>
        </w:rPr>
        <w:t xml:space="preserve">Mixed ability: Differentiate the prep prompt (tiered versions). Use pair-share. Provide sentence stem options but frame them as choices.</w:t>
      </w:r>
    </w:p>
    <w:p>
      <w:pPr>
        <w:spacing w:before="80" w:after="80"/>
      </w:pPr>
      <w:r>
        <w:rPr>
          <w:rFonts w:ascii="Arial" w:cs="Arial" w:eastAsia="Arial" w:hAnsi="Arial"/>
          <w:b w:val="false"/>
          <w:bCs w:val="false"/>
          <w:i w:val="false"/>
          <w:iCs w:val="false"/>
          <w:sz w:val="22"/>
          <w:szCs w:val="22"/>
        </w:rPr>
        <w:t xml:space="preserve">ELL students: Provide glossed anchor or bilingual version if available. Allow prep writing in home language. Sentence stems in English required. Pair with English-proficient partner for pair-share.</w:t>
      </w:r>
    </w:p>
    <w:p>
      <w:pPr>
        <w:pStyle w:val="Heading2"/>
        <w:spacing w:before="240" w:after="80"/>
      </w:pPr>
      <w:r>
        <w:rPr>
          <w:rFonts w:ascii="Arial" w:cs="Arial" w:eastAsia="Arial" w:hAnsi="Arial"/>
          <w:b/>
          <w:bCs/>
          <w:color w:val="2E5F9E"/>
          <w:sz w:val="24"/>
          <w:szCs w:val="24"/>
        </w:rPr>
        <w:t xml:space="preserve">Lesson Purpose</w:t>
      </w:r>
    </w:p>
    <w:p>
      <w:pPr>
        <w:spacing w:before="80" w:after="80"/>
      </w:pPr>
      <w:r>
        <w:rPr>
          <w:rFonts w:ascii="Arial" w:cs="Arial" w:eastAsia="Arial" w:hAnsi="Arial"/>
          <w:b w:val="false"/>
          <w:bCs w:val="false"/>
          <w:i w:val="false"/>
          <w:iCs w:val="false"/>
          <w:sz w:val="22"/>
          <w:szCs w:val="22"/>
        </w:rPr>
        <w:t xml:space="preserve">If the purpose is primarily content-focused (deepening understanding of a specific concept): the anchor should be content-rich and the prep prompt should push students to apply or interrogate the concept directly.</w:t>
      </w:r>
    </w:p>
    <w:p>
      <w:pPr>
        <w:spacing w:before="80" w:after="80"/>
      </w:pPr>
      <w:r>
        <w:rPr>
          <w:rFonts w:ascii="Arial" w:cs="Arial" w:eastAsia="Arial" w:hAnsi="Arial"/>
          <w:b w:val="false"/>
          <w:bCs w:val="false"/>
          <w:i w:val="false"/>
          <w:iCs w:val="false"/>
          <w:sz w:val="22"/>
          <w:szCs w:val="22"/>
        </w:rPr>
        <w:t xml:space="preserve">If the purpose is primarily skills-focused (building argumentation, discussion, or analytical writing): the anchor may be somewhat simpler; the assessment emphasis shifts to quality of reasoning and talk moves rather than content depth.</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15. Input Priority Rules</w:t>
      </w:r>
    </w:p>
    <w:p>
      <w:pPr>
        <w:spacing w:before="80" w:after="80"/>
      </w:pPr>
      <w:r>
        <w:rPr>
          <w:rFonts w:ascii="Arial" w:cs="Arial" w:eastAsia="Arial" w:hAnsi="Arial"/>
          <w:b w:val="false"/>
          <w:bCs w:val="false"/>
          <w:i w:val="false"/>
          <w:iCs w:val="false"/>
          <w:sz w:val="22"/>
          <w:szCs w:val="22"/>
        </w:rPr>
        <w:t xml:space="preserve">Apply in this order when inputs conflict:</w:t>
      </w:r>
    </w:p>
    <w:p>
      <w:pPr>
        <w:pStyle w:val="ListParagraph"/>
        <w:numPr>
          <w:ilvl w:val="0"/>
          <w:numId w:val="3"/>
        </w:numPr>
        <w:spacing w:before="40" w:after="40"/>
      </w:pPr>
      <w:r>
        <w:rPr>
          <w:rFonts w:ascii="Arial" w:cs="Arial" w:eastAsia="Arial" w:hAnsi="Arial"/>
          <w:sz w:val="22"/>
          <w:szCs w:val="22"/>
        </w:rPr>
        <w:t xml:space="preserve">Learning objective / lesson purpose — the seminar must serve this. If the objective cannot be met through discussion (e.g., it is procedural), do not use this template.</w:t>
      </w:r>
    </w:p>
    <w:p>
      <w:pPr>
        <w:pStyle w:val="ListParagraph"/>
        <w:numPr>
          <w:ilvl w:val="0"/>
          <w:numId w:val="3"/>
        </w:numPr>
        <w:spacing w:before="40" w:after="40"/>
      </w:pPr>
      <w:r>
        <w:rPr>
          <w:rFonts w:ascii="Arial" w:cs="Arial" w:eastAsia="Arial" w:hAnsi="Arial"/>
          <w:sz w:val="22"/>
          <w:szCs w:val="22"/>
        </w:rPr>
        <w:t xml:space="preserve">Time available — if time is short, compress phases in the order specified in Section 14. Never cut the written closing.</w:t>
      </w:r>
    </w:p>
    <w:p>
      <w:pPr>
        <w:pStyle w:val="ListParagraph"/>
        <w:numPr>
          <w:ilvl w:val="0"/>
          <w:numId w:val="3"/>
        </w:numPr>
        <w:spacing w:before="40" w:after="40"/>
      </w:pPr>
      <w:r>
        <w:rPr>
          <w:rFonts w:ascii="Arial" w:cs="Arial" w:eastAsia="Arial" w:hAnsi="Arial"/>
          <w:sz w:val="22"/>
          <w:szCs w:val="22"/>
        </w:rPr>
        <w:t xml:space="preserve">Constraints — no tech, Chromebooks, phones each affect anchor delivery and written prep format.</w:t>
      </w:r>
    </w:p>
    <w:p>
      <w:pPr>
        <w:pStyle w:val="ListParagraph"/>
        <w:numPr>
          <w:ilvl w:val="0"/>
          <w:numId w:val="3"/>
        </w:numPr>
        <w:spacing w:before="40" w:after="40"/>
      </w:pPr>
      <w:r>
        <w:rPr>
          <w:rFonts w:ascii="Arial" w:cs="Arial" w:eastAsia="Arial" w:hAnsi="Arial"/>
          <w:sz w:val="22"/>
          <w:szCs w:val="22"/>
        </w:rPr>
        <w:t xml:space="preserve">Class characteristics / student needs — drives scaffolding density, pair-share default, and sentence stem presence.</w:t>
      </w:r>
    </w:p>
    <w:p>
      <w:pPr>
        <w:pStyle w:val="ListParagraph"/>
        <w:numPr>
          <w:ilvl w:val="0"/>
          <w:numId w:val="3"/>
        </w:numPr>
        <w:spacing w:before="40" w:after="40"/>
      </w:pPr>
      <w:r>
        <w:rPr>
          <w:rFonts w:ascii="Arial" w:cs="Arial" w:eastAsia="Arial" w:hAnsi="Arial"/>
          <w:sz w:val="22"/>
          <w:szCs w:val="22"/>
        </w:rPr>
        <w:t xml:space="preserve">Grade — drives anchor complexity, prep prompt difficulty, and closing response expectations.</w:t>
      </w:r>
    </w:p>
    <w:p>
      <w:pPr>
        <w:pStyle w:val="ListParagraph"/>
        <w:numPr>
          <w:ilvl w:val="0"/>
          <w:numId w:val="3"/>
        </w:numPr>
        <w:spacing w:before="40" w:after="40"/>
      </w:pPr>
      <w:r>
        <w:rPr>
          <w:rFonts w:ascii="Arial" w:cs="Arial" w:eastAsia="Arial" w:hAnsi="Arial"/>
          <w:sz w:val="22"/>
          <w:szCs w:val="22"/>
        </w:rPr>
        <w:t xml:space="preserve">Slider adjustments — modify delivery, not structure. Sliders never remove the non-negotiables.</w:t>
      </w:r>
    </w:p>
    <w:p>
      <w:pPr>
        <w:pStyle w:val="ListParagraph"/>
        <w:numPr>
          <w:ilvl w:val="0"/>
          <w:numId w:val="3"/>
        </w:numPr>
        <w:spacing w:before="40" w:after="40"/>
      </w:pPr>
      <w:r>
        <w:rPr>
          <w:rFonts w:ascii="Arial" w:cs="Arial" w:eastAsia="Arial" w:hAnsi="Arial"/>
          <w:sz w:val="22"/>
          <w:szCs w:val="22"/>
        </w:rPr>
        <w:t xml:space="preserve">Template default profile — apply when no conflicting input drives a different decision.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16. Slider Translation Rules</w:t>
      </w:r>
    </w:p>
    <w:p>
      <w:pPr>
        <w:pStyle w:val="Heading2"/>
        <w:spacing w:before="240" w:after="80"/>
      </w:pPr>
      <w:r>
        <w:rPr>
          <w:rFonts w:ascii="Arial" w:cs="Arial" w:eastAsia="Arial" w:hAnsi="Arial"/>
          <w:b/>
          <w:bCs/>
          <w:color w:val="2E5F9E"/>
          <w:sz w:val="24"/>
          <w:szCs w:val="24"/>
        </w:rPr>
        <w:t xml:space="preserve">Prep Demand</w:t>
      </w:r>
    </w:p>
    <w:p>
      <w:pPr>
        <w:spacing w:before="80" w:after="80"/>
      </w:pPr>
      <w:r>
        <w:rPr>
          <w:rFonts w:ascii="Arial" w:cs="Arial" w:eastAsia="Arial" w:hAnsi="Arial"/>
          <w:b w:val="false"/>
          <w:bCs w:val="false"/>
          <w:i w:val="false"/>
          <w:iCs w:val="false"/>
          <w:sz w:val="22"/>
          <w:szCs w:val="22"/>
        </w:rPr>
        <w:t xml:space="preserve">Low: Use a pre-built anchor and reusable annotation lens and prep prompt from a template library. Question bank is generic. Minimal custom design required.</w:t>
      </w:r>
    </w:p>
    <w:p>
      <w:pPr>
        <w:spacing w:before="80" w:after="80"/>
      </w:pPr>
      <w:r>
        <w:rPr>
          <w:rFonts w:ascii="Arial" w:cs="Arial" w:eastAsia="Arial" w:hAnsi="Arial"/>
          <w:b w:val="false"/>
          <w:bCs w:val="false"/>
          <w:i w:val="false"/>
          <w:iCs w:val="false"/>
          <w:sz w:val="22"/>
          <w:szCs w:val="22"/>
        </w:rPr>
        <w:t xml:space="preserve">High: Teacher designs a custom anchor excerpt, writes a layered annotation lens, crafts a specific prep prompt tied to the learning objective, and builds a deep follow-up question bank. Resource generation time increases significantly.</w:t>
      </w:r>
    </w:p>
    <w:p>
      <w:pPr>
        <w:pStyle w:val="Heading2"/>
        <w:spacing w:before="240" w:after="80"/>
      </w:pPr>
      <w:r>
        <w:rPr>
          <w:rFonts w:ascii="Arial" w:cs="Arial" w:eastAsia="Arial" w:hAnsi="Arial"/>
          <w:b/>
          <w:bCs/>
          <w:color w:val="2E5F9E"/>
          <w:sz w:val="24"/>
          <w:szCs w:val="24"/>
        </w:rPr>
        <w:t xml:space="preserve">Teacher Direction</w:t>
      </w:r>
    </w:p>
    <w:p>
      <w:pPr>
        <w:spacing w:before="80" w:after="80"/>
      </w:pPr>
      <w:r>
        <w:rPr>
          <w:rFonts w:ascii="Arial" w:cs="Arial" w:eastAsia="Arial" w:hAnsi="Arial"/>
          <w:b w:val="false"/>
          <w:bCs w:val="false"/>
          <w:i w:val="false"/>
          <w:iCs w:val="false"/>
          <w:sz w:val="22"/>
          <w:szCs w:val="22"/>
        </w:rPr>
        <w:t xml:space="preserve">Student-led (default): Teacher launches with one question and is silent. All direction is front-loaded. Follow-up questions used only in stall situations.</w:t>
      </w:r>
    </w:p>
    <w:p>
      <w:pPr>
        <w:spacing w:before="80" w:after="80"/>
      </w:pPr>
      <w:r>
        <w:rPr>
          <w:rFonts w:ascii="Arial" w:cs="Arial" w:eastAsia="Arial" w:hAnsi="Arial"/>
          <w:b w:val="false"/>
          <w:bCs w:val="false"/>
          <w:i w:val="false"/>
          <w:iCs w:val="false"/>
          <w:sz w:val="22"/>
          <w:szCs w:val="22"/>
        </w:rPr>
        <w:t xml:space="preserve">Teacher-led: Teacher maintains a more active facilitation role — asks follow-up questions more frequently, redirects off-anchor comments, and may cold-call. This increases scaffolding during the seminar but reduces authenticity of the student-led discussion. Use sparingly and only when the class lacks the background knowledge or norms to sustain independent inquiry.</w:t>
      </w:r>
    </w:p>
    <w:p>
      <w:pPr>
        <w:pStyle w:val="Heading2"/>
        <w:spacing w:before="240" w:after="80"/>
      </w:pPr>
      <w:r>
        <w:rPr>
          <w:rFonts w:ascii="Arial" w:cs="Arial" w:eastAsia="Arial" w:hAnsi="Arial"/>
          <w:b/>
          <w:bCs/>
          <w:color w:val="2E5F9E"/>
          <w:sz w:val="24"/>
          <w:szCs w:val="24"/>
        </w:rPr>
        <w:t xml:space="preserve">Collaboration</w:t>
      </w:r>
    </w:p>
    <w:p>
      <w:pPr>
        <w:spacing w:before="80" w:after="80"/>
      </w:pPr>
      <w:r>
        <w:rPr>
          <w:rFonts w:ascii="Arial" w:cs="Arial" w:eastAsia="Arial" w:hAnsi="Arial"/>
          <w:b w:val="false"/>
          <w:bCs w:val="false"/>
          <w:i w:val="false"/>
          <w:iCs w:val="false"/>
          <w:sz w:val="22"/>
          <w:szCs w:val="22"/>
        </w:rPr>
        <w:t xml:space="preserve">Individual: Emphasize the written prep and written closing. Use a shorter, more structured discussion. Inner/outer circle with observer roles keeps some students in individual observation mode. Not a natural fit for this template — do not push the collaboration slider to fully individual.</w:t>
      </w:r>
    </w:p>
    <w:p>
      <w:pPr>
        <w:spacing w:before="80" w:after="80"/>
      </w:pPr>
      <w:r>
        <w:rPr>
          <w:rFonts w:ascii="Arial" w:cs="Arial" w:eastAsia="Arial" w:hAnsi="Arial"/>
          <w:b w:val="false"/>
          <w:bCs w:val="false"/>
          <w:i w:val="false"/>
          <w:iCs w:val="false"/>
          <w:sz w:val="22"/>
          <w:szCs w:val="22"/>
        </w:rPr>
        <w:t xml:space="preserve">Collaborative (default): Full seminar format. All students in discussion. Pair-share as launch. Shared construction of ideas across the conversation.</w:t>
      </w:r>
    </w:p>
    <w:p>
      <w:pPr>
        <w:pStyle w:val="Heading2"/>
        <w:spacing w:before="240" w:after="80"/>
      </w:pPr>
      <w:r>
        <w:rPr>
          <w:rFonts w:ascii="Arial" w:cs="Arial" w:eastAsia="Arial" w:hAnsi="Arial"/>
          <w:b/>
          <w:bCs/>
          <w:color w:val="2E5F9E"/>
          <w:sz w:val="24"/>
          <w:szCs w:val="24"/>
        </w:rPr>
        <w:t xml:space="preserve">Assessment Evidence Produced</w:t>
      </w:r>
    </w:p>
    <w:p>
      <w:pPr>
        <w:spacing w:before="80" w:after="80"/>
      </w:pPr>
      <w:r>
        <w:rPr>
          <w:rFonts w:ascii="Arial" w:cs="Arial" w:eastAsia="Arial" w:hAnsi="Arial"/>
          <w:b w:val="false"/>
          <w:bCs w:val="false"/>
          <w:i w:val="false"/>
          <w:iCs w:val="false"/>
          <w:sz w:val="22"/>
          <w:szCs w:val="22"/>
        </w:rPr>
        <w:t xml:space="preserve">Low: Collect only the written closing. Note-taking during the seminar is light or informal. Participation tracking is observational only.</w:t>
      </w:r>
    </w:p>
    <w:p>
      <w:pPr>
        <w:spacing w:before="80" w:after="80"/>
      </w:pPr>
      <w:r>
        <w:rPr>
          <w:rFonts w:ascii="Arial" w:cs="Arial" w:eastAsia="Arial" w:hAnsi="Arial"/>
          <w:b w:val="false"/>
          <w:bCs w:val="false"/>
          <w:i w:val="false"/>
          <w:iCs w:val="false"/>
          <w:sz w:val="22"/>
          <w:szCs w:val="22"/>
        </w:rPr>
        <w:t xml:space="preserve">High: Collect written prep, question, observer notes (inner/outer circle), and written closing. Add a post-seminar written reflection or a one-paragraph argument. Use a participation rubric applied during the seminar.</w:t>
      </w:r>
    </w:p>
    <w:p>
      <w:pPr>
        <w:pStyle w:val="Heading2"/>
        <w:spacing w:before="240" w:after="80"/>
      </w:pPr>
      <w:r>
        <w:rPr>
          <w:rFonts w:ascii="Arial" w:cs="Arial" w:eastAsia="Arial" w:hAnsi="Arial"/>
          <w:b/>
          <w:bCs/>
          <w:color w:val="2E5F9E"/>
          <w:sz w:val="24"/>
          <w:szCs w:val="24"/>
        </w:rPr>
        <w:t xml:space="preserve">Management Complexity</w:t>
      </w:r>
    </w:p>
    <w:p>
      <w:pPr>
        <w:spacing w:before="80" w:after="80"/>
      </w:pPr>
      <w:r>
        <w:rPr>
          <w:rFonts w:ascii="Arial" w:cs="Arial" w:eastAsia="Arial" w:hAnsi="Arial"/>
          <w:b w:val="false"/>
          <w:bCs w:val="false"/>
          <w:i w:val="false"/>
          <w:iCs w:val="false"/>
          <w:sz w:val="22"/>
          <w:szCs w:val="22"/>
        </w:rPr>
        <w:t xml:space="preserve">Simple: Full-group circle, established norms, no role assignments, standard format. Suitable for classes familiar with seminar.</w:t>
      </w:r>
    </w:p>
    <w:p>
      <w:pPr>
        <w:spacing w:before="80" w:after="80"/>
      </w:pPr>
      <w:r>
        <w:rPr>
          <w:rFonts w:ascii="Arial" w:cs="Arial" w:eastAsia="Arial" w:hAnsi="Arial"/>
          <w:b w:val="false"/>
          <w:bCs w:val="false"/>
          <w:i w:val="false"/>
          <w:iCs w:val="false"/>
          <w:sz w:val="22"/>
          <w:szCs w:val="22"/>
        </w:rPr>
        <w:t xml:space="preserve">Complex: Inner/outer circle with rotation, role cards (questioner / builder / challenger / note-taker), explicit participation norms enforced, timer used for phase transitions, structured observer sheet for outer circle students. Use for large classes, first-time seminars, or classes that struggle with equitable participation.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17. Constraint-Specific Delivery Rules</w:t>
      </w:r>
    </w:p>
    <w:p>
      <w:pPr>
        <w:pStyle w:val="Heading2"/>
        <w:spacing w:before="240" w:after="80"/>
      </w:pPr>
      <w:r>
        <w:rPr>
          <w:rFonts w:ascii="Arial" w:cs="Arial" w:eastAsia="Arial" w:hAnsi="Arial"/>
          <w:b/>
          <w:bCs/>
          <w:color w:val="2E5F9E"/>
          <w:sz w:val="24"/>
          <w:szCs w:val="24"/>
        </w:rPr>
        <w:t xml:space="preserve">No Teacher Tech Available</w:t>
      </w:r>
    </w:p>
    <w:p>
      <w:pPr>
        <w:spacing w:before="80" w:after="80"/>
      </w:pPr>
      <w:r>
        <w:rPr>
          <w:rFonts w:ascii="Arial" w:cs="Arial" w:eastAsia="Arial" w:hAnsi="Arial"/>
          <w:b w:val="false"/>
          <w:bCs w:val="false"/>
          <w:i w:val="false"/>
          <w:iCs w:val="false"/>
          <w:sz w:val="22"/>
          <w:szCs w:val="22"/>
        </w:rPr>
        <w:t xml:space="preserve">Print the anchor. All annotation is done on paper. Prep writing is on paper or in a notebook. Written closing is on paper and collected physically. Question bank is printed for teacher reference. No changes to the pedagogical structure.</w:t>
      </w:r>
    </w:p>
    <w:p>
      <w:pPr>
        <w:pStyle w:val="Heading2"/>
        <w:spacing w:before="240" w:after="80"/>
      </w:pPr>
      <w:r>
        <w:rPr>
          <w:rFonts w:ascii="Arial" w:cs="Arial" w:eastAsia="Arial" w:hAnsi="Arial"/>
          <w:b/>
          <w:bCs/>
          <w:color w:val="2E5F9E"/>
          <w:sz w:val="24"/>
          <w:szCs w:val="24"/>
        </w:rPr>
        <w:t xml:space="preserve">1-to-1 Chromebooks Available</w:t>
      </w:r>
    </w:p>
    <w:p>
      <w:pPr>
        <w:spacing w:before="80" w:after="80"/>
      </w:pPr>
      <w:r>
        <w:rPr>
          <w:rFonts w:ascii="Arial" w:cs="Arial" w:eastAsia="Arial" w:hAnsi="Arial"/>
          <w:b w:val="false"/>
          <w:bCs w:val="false"/>
          <w:i w:val="false"/>
          <w:iCs w:val="false"/>
          <w:sz w:val="22"/>
          <w:szCs w:val="22"/>
        </w:rPr>
        <w:t xml:space="preserve">Anchor can be distributed digitally (Google Doc, PDF, or web page). Annotation can be done in Google Docs with comment function or in a digital note-taking tool. Written prep and closing can be typed in a shared Google Form or Doc. Question generation can be submitted digitally (Google Form). Observer sheets in inner/outer circle format can be digital. Participation tracking can use a simple teacher-facing shared sheet.</w:t>
      </w:r>
    </w:p>
    <w:p>
      <w:pPr>
        <w:spacing w:before="80" w:after="80"/>
      </w:pPr>
      <w:r>
        <w:rPr>
          <w:rFonts w:ascii="Arial" w:cs="Arial" w:eastAsia="Arial" w:hAnsi="Arial"/>
          <w:b w:val="false"/>
          <w:bCs w:val="false"/>
          <w:i w:val="false"/>
          <w:iCs w:val="false"/>
          <w:sz w:val="22"/>
          <w:szCs w:val="22"/>
        </w:rPr>
        <w:t xml:space="preserve">Caution: digital annotation is often less effective than paper annotation for close reading. If the anchor requires careful reading (literary text, primary source), paper may produce better preparation quality.</w:t>
      </w:r>
    </w:p>
    <w:p>
      <w:pPr>
        <w:pStyle w:val="Heading2"/>
        <w:spacing w:before="240" w:after="80"/>
      </w:pPr>
      <w:r>
        <w:rPr>
          <w:rFonts w:ascii="Arial" w:cs="Arial" w:eastAsia="Arial" w:hAnsi="Arial"/>
          <w:b/>
          <w:bCs/>
          <w:color w:val="2E5F9E"/>
          <w:sz w:val="24"/>
          <w:szCs w:val="24"/>
        </w:rPr>
        <w:t xml:space="preserve">Student Phones / Tablets Available</w:t>
      </w:r>
    </w:p>
    <w:p>
      <w:pPr>
        <w:spacing w:before="80" w:after="80"/>
      </w:pPr>
      <w:r>
        <w:rPr>
          <w:rFonts w:ascii="Arial" w:cs="Arial" w:eastAsia="Arial" w:hAnsi="Arial"/>
          <w:b w:val="false"/>
          <w:bCs w:val="false"/>
          <w:i w:val="false"/>
          <w:iCs w:val="false"/>
          <w:sz w:val="22"/>
          <w:szCs w:val="22"/>
        </w:rPr>
        <w:t xml:space="preserve">Similar to Chromebook options. Anchor delivery via QR code or shared link. Written prep and closing via Google Form on phone. Question submission via shared doc or form. Caution: phones increase off-task risk during the seminar itself. Establish a clear phone-down norm once the seminar opens, or collect phones/place face-down.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18. Operational Decision Rules Claude Must Make</w:t>
      </w:r>
    </w:p>
    <w:p>
      <w:pPr>
        <w:spacing w:before="80" w:after="80"/>
      </w:pPr>
      <w:r>
        <w:rPr>
          <w:rFonts w:ascii="Arial" w:cs="Arial" w:eastAsia="Arial" w:hAnsi="Arial"/>
          <w:b w:val="false"/>
          <w:bCs w:val="false"/>
          <w:i w:val="false"/>
          <w:iCs w:val="false"/>
          <w:sz w:val="22"/>
          <w:szCs w:val="22"/>
        </w:rPr>
        <w:t xml:space="preserve">Every time a lesson is generated from this template, the AI must decide:</w:t>
      </w:r>
    </w:p>
    <w:p>
      <w:pPr>
        <w:pStyle w:val="ListParagraph"/>
        <w:numPr>
          <w:ilvl w:val="0"/>
          <w:numId w:val="3"/>
        </w:numPr>
        <w:spacing w:before="40" w:after="40"/>
      </w:pPr>
      <w:r>
        <w:rPr>
          <w:rFonts w:ascii="Arial" w:cs="Arial" w:eastAsia="Arial" w:hAnsi="Arial"/>
          <w:sz w:val="22"/>
          <w:szCs w:val="22"/>
        </w:rPr>
        <w:t xml:space="preserve">What is the anchor? If the teacher has not specified one, the AI must generate an appropriate excerpt, case, data set, or driving question based on the topic and grade.</w:t>
      </w:r>
    </w:p>
    <w:p>
      <w:pPr>
        <w:pStyle w:val="ListParagraph"/>
        <w:numPr>
          <w:ilvl w:val="0"/>
          <w:numId w:val="3"/>
        </w:numPr>
        <w:spacing w:before="40" w:after="40"/>
      </w:pPr>
      <w:r>
        <w:rPr>
          <w:rFonts w:ascii="Arial" w:cs="Arial" w:eastAsia="Arial" w:hAnsi="Arial"/>
          <w:sz w:val="22"/>
          <w:szCs w:val="22"/>
        </w:rPr>
        <w:t xml:space="preserve">What is the annotation lens? Specify exactly what students mark or notice while reading — not a generic "annotate the text."</w:t>
      </w:r>
    </w:p>
    <w:p>
      <w:pPr>
        <w:pStyle w:val="ListParagraph"/>
        <w:numPr>
          <w:ilvl w:val="0"/>
          <w:numId w:val="3"/>
        </w:numPr>
        <w:spacing w:before="40" w:after="40"/>
      </w:pPr>
      <w:r>
        <w:rPr>
          <w:rFonts w:ascii="Arial" w:cs="Arial" w:eastAsia="Arial" w:hAnsi="Arial"/>
          <w:sz w:val="22"/>
          <w:szCs w:val="22"/>
        </w:rPr>
        <w:t xml:space="preserve">What is the written prep prompt? It must require a position or interpretation, not summary. It must be answerable using the anchor.</w:t>
      </w:r>
    </w:p>
    <w:p>
      <w:pPr>
        <w:pStyle w:val="ListParagraph"/>
        <w:numPr>
          <w:ilvl w:val="0"/>
          <w:numId w:val="3"/>
        </w:numPr>
        <w:spacing w:before="40" w:after="40"/>
      </w:pPr>
      <w:r>
        <w:rPr>
          <w:rFonts w:ascii="Arial" w:cs="Arial" w:eastAsia="Arial" w:hAnsi="Arial"/>
          <w:sz w:val="22"/>
          <w:szCs w:val="22"/>
        </w:rPr>
        <w:t xml:space="preserve">What is the opening question? It must be genuinely open (no single correct answer), anchored to the shared text or prompt, and at the right level of complexity for the grade.</w:t>
      </w:r>
    </w:p>
    <w:p>
      <w:pPr>
        <w:pStyle w:val="ListParagraph"/>
        <w:numPr>
          <w:ilvl w:val="0"/>
          <w:numId w:val="3"/>
        </w:numPr>
        <w:spacing w:before="40" w:after="40"/>
      </w:pPr>
      <w:r>
        <w:rPr>
          <w:rFonts w:ascii="Arial" w:cs="Arial" w:eastAsia="Arial" w:hAnsi="Arial"/>
          <w:sz w:val="22"/>
          <w:szCs w:val="22"/>
        </w:rPr>
        <w:t xml:space="preserve">What is the follow-up question bank? Generate at least 4–6 questions at varying depths (clarifying, interpretive, evaluative, connective).</w:t>
      </w:r>
    </w:p>
    <w:p>
      <w:pPr>
        <w:pStyle w:val="ListParagraph"/>
        <w:numPr>
          <w:ilvl w:val="0"/>
          <w:numId w:val="3"/>
        </w:numPr>
        <w:spacing w:before="40" w:after="40"/>
      </w:pPr>
      <w:r>
        <w:rPr>
          <w:rFonts w:ascii="Arial" w:cs="Arial" w:eastAsia="Arial" w:hAnsi="Arial"/>
          <w:sz w:val="22"/>
          <w:szCs w:val="22"/>
        </w:rPr>
        <w:t xml:space="preserve">Is pair-share a default or optional? Based on class characteristics and grade.</w:t>
      </w:r>
    </w:p>
    <w:p>
      <w:pPr>
        <w:pStyle w:val="ListParagraph"/>
        <w:numPr>
          <w:ilvl w:val="0"/>
          <w:numId w:val="3"/>
        </w:numPr>
        <w:spacing w:before="40" w:after="40"/>
      </w:pPr>
      <w:r>
        <w:rPr>
          <w:rFonts w:ascii="Arial" w:cs="Arial" w:eastAsia="Arial" w:hAnsi="Arial"/>
          <w:sz w:val="22"/>
          <w:szCs w:val="22"/>
        </w:rPr>
        <w:t xml:space="preserve">Are sentence stems included? Which stems, and how are they presented?</w:t>
      </w:r>
    </w:p>
    <w:p>
      <w:pPr>
        <w:pStyle w:val="ListParagraph"/>
        <w:numPr>
          <w:ilvl w:val="0"/>
          <w:numId w:val="3"/>
        </w:numPr>
        <w:spacing w:before="40" w:after="40"/>
      </w:pPr>
      <w:r>
        <w:rPr>
          <w:rFonts w:ascii="Arial" w:cs="Arial" w:eastAsia="Arial" w:hAnsi="Arial"/>
          <w:sz w:val="22"/>
          <w:szCs w:val="22"/>
        </w:rPr>
        <w:t xml:space="preserve">What is the written closing prompt? It must require individual intellectual work, not just social reflection.</w:t>
      </w:r>
    </w:p>
    <w:p>
      <w:pPr>
        <w:pStyle w:val="ListParagraph"/>
        <w:numPr>
          <w:ilvl w:val="0"/>
          <w:numId w:val="3"/>
        </w:numPr>
        <w:spacing w:before="40" w:after="40"/>
      </w:pPr>
      <w:r>
        <w:rPr>
          <w:rFonts w:ascii="Arial" w:cs="Arial" w:eastAsia="Arial" w:hAnsi="Arial"/>
          <w:sz w:val="22"/>
          <w:szCs w:val="22"/>
        </w:rPr>
        <w:t xml:space="preserve">Is a mid-seminar pause included? Based on time and class complexity.</w:t>
      </w:r>
    </w:p>
    <w:p>
      <w:pPr>
        <w:pStyle w:val="ListParagraph"/>
        <w:numPr>
          <w:ilvl w:val="0"/>
          <w:numId w:val="3"/>
        </w:numPr>
        <w:spacing w:before="40" w:after="40"/>
      </w:pPr>
      <w:r>
        <w:rPr>
          <w:rFonts w:ascii="Arial" w:cs="Arial" w:eastAsia="Arial" w:hAnsi="Arial"/>
          <w:sz w:val="22"/>
          <w:szCs w:val="22"/>
        </w:rPr>
        <w:t xml:space="preserve">Is inner/outer circle used? Based on class size and management complexity slider.</w:t>
      </w:r>
    </w:p>
    <w:p>
      <w:pPr>
        <w:pStyle w:val="ListParagraph"/>
        <w:numPr>
          <w:ilvl w:val="0"/>
          <w:numId w:val="3"/>
        </w:numPr>
        <w:spacing w:before="40" w:after="40"/>
      </w:pPr>
      <w:r>
        <w:rPr>
          <w:rFonts w:ascii="Arial" w:cs="Arial" w:eastAsia="Arial" w:hAnsi="Arial"/>
          <w:sz w:val="22"/>
          <w:szCs w:val="22"/>
        </w:rPr>
        <w:t xml:space="preserve">What scaffolding adjustments are needed based on stated class characteristics?</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19. Differentiation Rules</w:t>
      </w:r>
    </w:p>
    <w:p>
      <w:pPr>
        <w:pStyle w:val="Heading2"/>
        <w:spacing w:before="240" w:after="80"/>
      </w:pPr>
      <w:r>
        <w:rPr>
          <w:rFonts w:ascii="Arial" w:cs="Arial" w:eastAsia="Arial" w:hAnsi="Arial"/>
          <w:b/>
          <w:bCs/>
          <w:color w:val="2E5F9E"/>
          <w:sz w:val="24"/>
          <w:szCs w:val="24"/>
        </w:rPr>
        <w:t xml:space="preserve">Students Needing More Support</w:t>
      </w:r>
    </w:p>
    <w:p>
      <w:pPr>
        <w:spacing w:before="80" w:after="80"/>
      </w:pPr>
      <w:r>
        <w:rPr>
          <w:rFonts w:ascii="Arial" w:cs="Arial" w:eastAsia="Arial" w:hAnsi="Arial"/>
          <w:b w:val="false"/>
          <w:bCs w:val="false"/>
          <w:i w:val="false"/>
          <w:iCs w:val="false"/>
          <w:sz w:val="22"/>
          <w:szCs w:val="22"/>
        </w:rPr>
        <w:t xml:space="preserve">Provide a glossed or simplified version of the anchor alongside the full version. Use a two-part annotation lens instead of three. Provide a sentence frame for the written prep ("I think ___ because the text says ___"). Give these students a specific question to bring to the discussion rather than generating their own. Provide a fill-in-the-frame closing prompt.</w:t>
      </w:r>
    </w:p>
    <w:p>
      <w:pPr>
        <w:pStyle w:val="Heading2"/>
        <w:spacing w:before="240" w:after="80"/>
      </w:pPr>
      <w:r>
        <w:rPr>
          <w:rFonts w:ascii="Arial" w:cs="Arial" w:eastAsia="Arial" w:hAnsi="Arial"/>
          <w:b/>
          <w:bCs/>
          <w:color w:val="2E5F9E"/>
          <w:sz w:val="24"/>
          <w:szCs w:val="24"/>
        </w:rPr>
        <w:t xml:space="preserve">Advanced Students</w:t>
      </w:r>
    </w:p>
    <w:p>
      <w:pPr>
        <w:spacing w:before="80" w:after="80"/>
      </w:pPr>
      <w:r>
        <w:rPr>
          <w:rFonts w:ascii="Arial" w:cs="Arial" w:eastAsia="Arial" w:hAnsi="Arial"/>
          <w:b w:val="false"/>
          <w:bCs w:val="false"/>
          <w:i w:val="false"/>
          <w:iCs w:val="false"/>
          <w:sz w:val="22"/>
          <w:szCs w:val="22"/>
        </w:rPr>
        <w:t xml:space="preserve">Use a longer or more complex anchor. Require a two-question minimum for question generation with at least one evaluative question. Closing response requires a full argumentative paragraph with at least one cited reference to the anchor or discussion. Post-seminar: add a written extension (e.g., connect this text's argument to a second source).</w:t>
      </w:r>
    </w:p>
    <w:p>
      <w:pPr>
        <w:pStyle w:val="Heading2"/>
        <w:spacing w:before="240" w:after="80"/>
      </w:pPr>
      <w:r>
        <w:rPr>
          <w:rFonts w:ascii="Arial" w:cs="Arial" w:eastAsia="Arial" w:hAnsi="Arial"/>
          <w:b/>
          <w:bCs/>
          <w:color w:val="2E5F9E"/>
          <w:sz w:val="24"/>
          <w:szCs w:val="24"/>
        </w:rPr>
        <w:t xml:space="preserve">Shorter Periods (35–40 min)</w:t>
      </w:r>
    </w:p>
    <w:p>
      <w:pPr>
        <w:spacing w:before="80" w:after="80"/>
      </w:pPr>
      <w:r>
        <w:rPr>
          <w:rFonts w:ascii="Arial" w:cs="Arial" w:eastAsia="Arial" w:hAnsi="Arial"/>
          <w:b w:val="false"/>
          <w:bCs w:val="false"/>
          <w:i w:val="false"/>
          <w:iCs w:val="false"/>
          <w:sz w:val="22"/>
          <w:szCs w:val="22"/>
        </w:rPr>
        <w:t xml:space="preserve">Assign the anchor as pre-work or homework. Shorten the annotation phase to 5 minutes in class. Move directly to question generation (3 min), skip pair-share, run a focused 12–15 min seminar, written closing 5 min. Total: ~25 min of class time. This requires the teacher to trust that students have done the pre-work.</w:t>
      </w:r>
    </w:p>
    <w:p>
      <w:pPr>
        <w:pStyle w:val="Heading2"/>
        <w:spacing w:before="240" w:after="80"/>
      </w:pPr>
      <w:r>
        <w:rPr>
          <w:rFonts w:ascii="Arial" w:cs="Arial" w:eastAsia="Arial" w:hAnsi="Arial"/>
          <w:b/>
          <w:bCs/>
          <w:color w:val="2E5F9E"/>
          <w:sz w:val="24"/>
          <w:szCs w:val="24"/>
        </w:rPr>
        <w:t xml:space="preserve">Discussion-Heavy Classes (Strong Verbal Culture)</w:t>
      </w:r>
    </w:p>
    <w:p>
      <w:pPr>
        <w:spacing w:before="80" w:after="80"/>
      </w:pPr>
      <w:r>
        <w:rPr>
          <w:rFonts w:ascii="Arial" w:cs="Arial" w:eastAsia="Arial" w:hAnsi="Arial"/>
          <w:b w:val="false"/>
          <w:bCs w:val="false"/>
          <w:i w:val="false"/>
          <w:iCs w:val="false"/>
          <w:sz w:val="22"/>
          <w:szCs w:val="22"/>
        </w:rPr>
        <w:t xml:space="preserve">Use a more complex anchor. Remove sentence stems. Increase the follow-up question bank difficulty. Consider requiring students to cite the anchor directly at least once in the discussion. Closing response requires a position with a counter-argument acknowledged.</w:t>
      </w:r>
    </w:p>
    <w:p>
      <w:pPr>
        <w:pStyle w:val="Heading2"/>
        <w:spacing w:before="240" w:after="80"/>
      </w:pPr>
      <w:r>
        <w:rPr>
          <w:rFonts w:ascii="Arial" w:cs="Arial" w:eastAsia="Arial" w:hAnsi="Arial"/>
          <w:b/>
          <w:bCs/>
          <w:color w:val="2E5F9E"/>
          <w:sz w:val="24"/>
          <w:szCs w:val="24"/>
        </w:rPr>
        <w:t xml:space="preserve">Quieter / Lower-Confidence Classes</w:t>
      </w:r>
    </w:p>
    <w:p>
      <w:pPr>
        <w:spacing w:before="80" w:after="80"/>
      </w:pPr>
      <w:r>
        <w:rPr>
          <w:rFonts w:ascii="Arial" w:cs="Arial" w:eastAsia="Arial" w:hAnsi="Arial"/>
          <w:b w:val="false"/>
          <w:bCs w:val="false"/>
          <w:i w:val="false"/>
          <w:iCs w:val="false"/>
          <w:sz w:val="22"/>
          <w:szCs w:val="22"/>
        </w:rPr>
        <w:t xml:space="preserve">Use pair-share as a default before the full seminar. Provide assigned roles for the first seminar (e.g., each student is the "questioner," "builder," or "connector" for the first round). Use a simpler opening question. Allow students to read their written prep aloud as their first contribution. Normalize silence — brief wait time is acceptable.</w:t>
      </w:r>
    </w:p>
    <w:p>
      <w:pPr>
        <w:pStyle w:val="Heading2"/>
        <w:spacing w:before="240" w:after="80"/>
      </w:pPr>
      <w:r>
        <w:rPr>
          <w:rFonts w:ascii="Arial" w:cs="Arial" w:eastAsia="Arial" w:hAnsi="Arial"/>
          <w:b/>
          <w:bCs/>
          <w:color w:val="2E5F9E"/>
          <w:sz w:val="24"/>
          <w:szCs w:val="24"/>
        </w:rPr>
        <w:t xml:space="preserve">Classes Needing Simple Management</w:t>
      </w:r>
    </w:p>
    <w:p>
      <w:pPr>
        <w:spacing w:before="80" w:after="80"/>
      </w:pPr>
      <w:r>
        <w:rPr>
          <w:rFonts w:ascii="Arial" w:cs="Arial" w:eastAsia="Arial" w:hAnsi="Arial"/>
          <w:b w:val="false"/>
          <w:bCs w:val="false"/>
          <w:i w:val="false"/>
          <w:iCs w:val="false"/>
          <w:sz w:val="22"/>
          <w:szCs w:val="22"/>
        </w:rPr>
        <w:t xml:space="preserve">Use full-group circle format. Pre-assign seating for the seminar circle. Use a talking piece (one person speaks at a time) for classes that struggle with crosstalk. Provide a visible participation tracker (simple tally) so students self-monitor. Sentence stems visible throughout.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20. Acceptable Variants of the Template</w:t>
      </w:r>
    </w:p>
    <w:p>
      <w:pPr>
        <w:pStyle w:val="Heading2"/>
        <w:spacing w:before="240" w:after="80"/>
      </w:pPr>
      <w:r>
        <w:rPr>
          <w:rFonts w:ascii="Arial" w:cs="Arial" w:eastAsia="Arial" w:hAnsi="Arial"/>
          <w:b/>
          <w:bCs/>
          <w:color w:val="2E5F9E"/>
          <w:sz w:val="24"/>
          <w:szCs w:val="24"/>
        </w:rPr>
        <w:t xml:space="preserve">Text-Based Seminar</w:t>
      </w:r>
    </w:p>
    <w:p>
      <w:pPr>
        <w:spacing w:before="80" w:after="80"/>
      </w:pPr>
      <w:r>
        <w:rPr>
          <w:rFonts w:ascii="Arial" w:cs="Arial" w:eastAsia="Arial" w:hAnsi="Arial"/>
          <w:b w:val="false"/>
          <w:bCs w:val="false"/>
          <w:i w:val="false"/>
          <w:iCs w:val="false"/>
          <w:sz w:val="22"/>
          <w:szCs w:val="22"/>
        </w:rPr>
        <w:t xml:space="preserve">The standard form. Anchor is a written text. Annotation is close reading. This is the most common and most thoroughly supported variant.</w:t>
      </w:r>
    </w:p>
    <w:p>
      <w:pPr>
        <w:pStyle w:val="Heading2"/>
        <w:spacing w:before="240" w:after="80"/>
      </w:pPr>
      <w:r>
        <w:rPr>
          <w:rFonts w:ascii="Arial" w:cs="Arial" w:eastAsia="Arial" w:hAnsi="Arial"/>
          <w:b/>
          <w:bCs/>
          <w:color w:val="2E5F9E"/>
          <w:sz w:val="24"/>
          <w:szCs w:val="24"/>
        </w:rPr>
        <w:t xml:space="preserve">Image / Artifact Seminar</w:t>
      </w:r>
    </w:p>
    <w:p>
      <w:pPr>
        <w:spacing w:before="80" w:after="80"/>
      </w:pPr>
      <w:r>
        <w:rPr>
          <w:rFonts w:ascii="Arial" w:cs="Arial" w:eastAsia="Arial" w:hAnsi="Arial"/>
          <w:b w:val="false"/>
          <w:bCs w:val="false"/>
          <w:i w:val="false"/>
          <w:iCs w:val="false"/>
          <w:sz w:val="22"/>
          <w:szCs w:val="22"/>
        </w:rPr>
        <w:t xml:space="preserve">Anchor is a photograph, painting, political cartoon, map, or physical artifact. Annotation lens is adapted for visual analysis (e.g., "mark what draws your eye first, what confuses you, what question this raises"). Written prep prompt asks students to interpret meaning or make a claim about what the image communicates. All other phases remain intact.</w:t>
      </w:r>
    </w:p>
    <w:p>
      <w:pPr>
        <w:pStyle w:val="Heading2"/>
        <w:spacing w:before="240" w:after="80"/>
      </w:pPr>
      <w:r>
        <w:rPr>
          <w:rFonts w:ascii="Arial" w:cs="Arial" w:eastAsia="Arial" w:hAnsi="Arial"/>
          <w:b/>
          <w:bCs/>
          <w:color w:val="2E5F9E"/>
          <w:sz w:val="24"/>
          <w:szCs w:val="24"/>
        </w:rPr>
        <w:t xml:space="preserve">Data Seminar</w:t>
      </w:r>
    </w:p>
    <w:p>
      <w:pPr>
        <w:spacing w:before="80" w:after="80"/>
      </w:pPr>
      <w:r>
        <w:rPr>
          <w:rFonts w:ascii="Arial" w:cs="Arial" w:eastAsia="Arial" w:hAnsi="Arial"/>
          <w:b w:val="false"/>
          <w:bCs w:val="false"/>
          <w:i w:val="false"/>
          <w:iCs w:val="false"/>
          <w:sz w:val="22"/>
          <w:szCs w:val="22"/>
        </w:rPr>
        <w:t xml:space="preserve">Anchor is a data set, graph, chart, or infographic. Annotation lens focuses on what the data shows, what it does not show, and what questions it raises. Prep prompt asks for an interpretation or a claim. Opening question centers on what the data means or what it implies. Well-suited to science, economics, and social studies.</w:t>
      </w:r>
    </w:p>
    <w:p>
      <w:pPr>
        <w:pStyle w:val="Heading2"/>
        <w:spacing w:before="240" w:after="80"/>
      </w:pPr>
      <w:r>
        <w:rPr>
          <w:rFonts w:ascii="Arial" w:cs="Arial" w:eastAsia="Arial" w:hAnsi="Arial"/>
          <w:b/>
          <w:bCs/>
          <w:color w:val="2E5F9E"/>
          <w:sz w:val="24"/>
          <w:szCs w:val="24"/>
        </w:rPr>
        <w:t xml:space="preserve">Driving Question Seminar</w:t>
      </w:r>
    </w:p>
    <w:p>
      <w:pPr>
        <w:spacing w:before="80" w:after="80"/>
      </w:pPr>
      <w:r>
        <w:rPr>
          <w:rFonts w:ascii="Arial" w:cs="Arial" w:eastAsia="Arial" w:hAnsi="Arial"/>
          <w:b w:val="false"/>
          <w:bCs w:val="false"/>
          <w:i w:val="false"/>
          <w:iCs w:val="false"/>
          <w:sz w:val="22"/>
          <w:szCs w:val="22"/>
        </w:rPr>
        <w:t xml:space="preserve">No single text anchor. Instead, a rich, generative question is posed (e.g., "Is civil disobedience ever justified?"). Students draw on prior knowledge and any supporting materials provided. Preparation phase focuses more heavily on position-taking and evidence retrieval. Requires students to have strong enough background knowledge to engage substantively. Riskier without a shared text.</w:t>
      </w:r>
    </w:p>
    <w:p>
      <w:pPr>
        <w:pStyle w:val="Heading2"/>
        <w:spacing w:before="240" w:after="80"/>
      </w:pPr>
      <w:r>
        <w:rPr>
          <w:rFonts w:ascii="Arial" w:cs="Arial" w:eastAsia="Arial" w:hAnsi="Arial"/>
          <w:b/>
          <w:bCs/>
          <w:color w:val="2E5F9E"/>
          <w:sz w:val="24"/>
          <w:szCs w:val="24"/>
        </w:rPr>
        <w:t xml:space="preserve">Inner / Outer Circle (Fishbowl) Seminar</w:t>
      </w:r>
    </w:p>
    <w:p>
      <w:pPr>
        <w:spacing w:before="80" w:after="80"/>
      </w:pPr>
      <w:r>
        <w:rPr>
          <w:rFonts w:ascii="Arial" w:cs="Arial" w:eastAsia="Arial" w:hAnsi="Arial"/>
          <w:b w:val="false"/>
          <w:bCs w:val="false"/>
          <w:i w:val="false"/>
          <w:iCs w:val="false"/>
          <w:sz w:val="22"/>
          <w:szCs w:val="22"/>
        </w:rPr>
        <w:t xml:space="preserve">Half the class discusses in an inner circle while the other half observes using a structured observer sheet. Rotate halfway through. Outer circle students are assessed on observation quality as well as their own contributions when they enter the inner circle. Best for classes over 25 students or when equitable participation is a management concern.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21. What This Template Must Not Become</w:t>
      </w:r>
    </w:p>
    <w:p>
      <w:pPr>
        <w:pStyle w:val="ListParagraph"/>
        <w:numPr>
          <w:ilvl w:val="0"/>
          <w:numId w:val="2"/>
        </w:numPr>
        <w:spacing w:before="40" w:after="40"/>
      </w:pPr>
      <w:r>
        <w:rPr>
          <w:rFonts w:ascii="Arial" w:cs="Arial" w:eastAsia="Arial" w:hAnsi="Arial"/>
          <w:sz w:val="22"/>
          <w:szCs w:val="22"/>
        </w:rPr>
        <w:t xml:space="preserve">A teacher-led discussion thinly relabeled as Socratic Seminar. If the teacher is driving the conversation, correcting responses, or leading students toward a predetermined conclusion, it is not a seminar.</w:t>
      </w:r>
    </w:p>
    <w:p>
      <w:pPr>
        <w:pStyle w:val="ListParagraph"/>
        <w:numPr>
          <w:ilvl w:val="0"/>
          <w:numId w:val="2"/>
        </w:numPr>
        <w:spacing w:before="40" w:after="40"/>
      </w:pPr>
      <w:r>
        <w:rPr>
          <w:rFonts w:ascii="Arial" w:cs="Arial" w:eastAsia="Arial" w:hAnsi="Arial"/>
          <w:sz w:val="22"/>
          <w:szCs w:val="22"/>
        </w:rPr>
        <w:t xml:space="preserve">A free-for-all conversation with no shared anchor and no preparation. Without the anchor and prep phases, the seminar lacks the fuel for substantive inquiry.</w:t>
      </w:r>
    </w:p>
    <w:p>
      <w:pPr>
        <w:pStyle w:val="ListParagraph"/>
        <w:numPr>
          <w:ilvl w:val="0"/>
          <w:numId w:val="2"/>
        </w:numPr>
        <w:spacing w:before="40" w:after="40"/>
      </w:pPr>
      <w:r>
        <w:rPr>
          <w:rFonts w:ascii="Arial" w:cs="Arial" w:eastAsia="Arial" w:hAnsi="Arial"/>
          <w:sz w:val="22"/>
          <w:szCs w:val="22"/>
        </w:rPr>
        <w:t xml:space="preserve">A participation performance exercise. Students should not be gaming the discussion to meet a contribution quota. The goal is quality of thinking, not volume of talk.</w:t>
      </w:r>
    </w:p>
    <w:p>
      <w:pPr>
        <w:pStyle w:val="ListParagraph"/>
        <w:numPr>
          <w:ilvl w:val="0"/>
          <w:numId w:val="2"/>
        </w:numPr>
        <w:spacing w:before="40" w:after="40"/>
      </w:pPr>
      <w:r>
        <w:rPr>
          <w:rFonts w:ascii="Arial" w:cs="Arial" w:eastAsia="Arial" w:hAnsi="Arial"/>
          <w:sz w:val="22"/>
          <w:szCs w:val="22"/>
        </w:rPr>
        <w:t xml:space="preserve">A single-session activity with no individual evidence produced. If there is no written closing, there is no individual assessment artifact and no way to distinguish the seminar from a class discussion.</w:t>
      </w:r>
    </w:p>
    <w:p>
      <w:pPr>
        <w:pStyle w:val="ListParagraph"/>
        <w:numPr>
          <w:ilvl w:val="0"/>
          <w:numId w:val="2"/>
        </w:numPr>
        <w:spacing w:before="40" w:after="40"/>
      </w:pPr>
      <w:r>
        <w:rPr>
          <w:rFonts w:ascii="Arial" w:cs="Arial" w:eastAsia="Arial" w:hAnsi="Arial"/>
          <w:sz w:val="22"/>
          <w:szCs w:val="22"/>
        </w:rPr>
        <w:t xml:space="preserve">An activity used too early in a unit. Students cannot seminar on material they have not yet learned. The seminar belongs in the middle or end of a unit sequence.</w:t>
      </w:r>
    </w:p>
    <w:p>
      <w:pPr>
        <w:pStyle w:val="ListParagraph"/>
        <w:numPr>
          <w:ilvl w:val="0"/>
          <w:numId w:val="2"/>
        </w:numPr>
        <w:spacing w:before="40" w:after="40"/>
      </w:pPr>
      <w:r>
        <w:rPr>
          <w:rFonts w:ascii="Arial" w:cs="Arial" w:eastAsia="Arial" w:hAnsi="Arial"/>
          <w:sz w:val="22"/>
          <w:szCs w:val="22"/>
        </w:rPr>
        <w:t xml:space="preserve">A format in which quieter students are ignored. The scaffold phases exist specifically to give every student intellectual fuel before the discussion opens. If preparation phases are skipped to save time, the equity of the seminar collapses.</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22. Output Requirements for Any Lesson Generated from This Template</w:t>
      </w:r>
    </w:p>
    <w:p>
      <w:pPr>
        <w:spacing w:before="80" w:after="80"/>
      </w:pPr>
      <w:r>
        <w:rPr>
          <w:rFonts w:ascii="Arial" w:cs="Arial" w:eastAsia="Arial" w:hAnsi="Arial"/>
          <w:b w:val="false"/>
          <w:bCs w:val="false"/>
          <w:i w:val="false"/>
          <w:iCs w:val="false"/>
          <w:sz w:val="22"/>
          <w:szCs w:val="22"/>
        </w:rPr>
        <w:t xml:space="preserve">Every generated lesson must include:</w:t>
      </w:r>
    </w:p>
    <w:p>
      <w:pPr>
        <w:pStyle w:val="ListParagraph"/>
        <w:numPr>
          <w:ilvl w:val="0"/>
          <w:numId w:val="3"/>
        </w:numPr>
        <w:spacing w:before="40" w:after="40"/>
      </w:pPr>
      <w:r>
        <w:rPr>
          <w:rFonts w:ascii="Arial" w:cs="Arial" w:eastAsia="Arial" w:hAnsi="Arial"/>
          <w:sz w:val="22"/>
          <w:szCs w:val="22"/>
        </w:rPr>
        <w:t xml:space="preserve">A clearly labeled lesson overview (topic, grade, objective, time, format)</w:t>
      </w:r>
    </w:p>
    <w:p>
      <w:pPr>
        <w:pStyle w:val="ListParagraph"/>
        <w:numPr>
          <w:ilvl w:val="0"/>
          <w:numId w:val="3"/>
        </w:numPr>
        <w:spacing w:before="40" w:after="40"/>
      </w:pPr>
      <w:r>
        <w:rPr>
          <w:rFonts w:ascii="Arial" w:cs="Arial" w:eastAsia="Arial" w:hAnsi="Arial"/>
          <w:sz w:val="22"/>
          <w:szCs w:val="22"/>
        </w:rPr>
        <w:t xml:space="preserve">The anchor text, excerpt, image description, or driving question — or explicit instruction to insert one</w:t>
      </w:r>
    </w:p>
    <w:p>
      <w:pPr>
        <w:pStyle w:val="ListParagraph"/>
        <w:numPr>
          <w:ilvl w:val="0"/>
          <w:numId w:val="3"/>
        </w:numPr>
        <w:spacing w:before="40" w:after="40"/>
      </w:pPr>
      <w:r>
        <w:rPr>
          <w:rFonts w:ascii="Arial" w:cs="Arial" w:eastAsia="Arial" w:hAnsi="Arial"/>
          <w:sz w:val="22"/>
          <w:szCs w:val="22"/>
        </w:rPr>
        <w:t xml:space="preserve">A structured annotation lens with specific guidance (not "annotate the text")</w:t>
      </w:r>
    </w:p>
    <w:p>
      <w:pPr>
        <w:pStyle w:val="ListParagraph"/>
        <w:numPr>
          <w:ilvl w:val="0"/>
          <w:numId w:val="3"/>
        </w:numPr>
        <w:spacing w:before="40" w:after="40"/>
      </w:pPr>
      <w:r>
        <w:rPr>
          <w:rFonts w:ascii="Arial" w:cs="Arial" w:eastAsia="Arial" w:hAnsi="Arial"/>
          <w:sz w:val="22"/>
          <w:szCs w:val="22"/>
        </w:rPr>
        <w:t xml:space="preserve">A written prep prompt with clear criteria for what an adequate response looks like</w:t>
      </w:r>
    </w:p>
    <w:p>
      <w:pPr>
        <w:pStyle w:val="ListParagraph"/>
        <w:numPr>
          <w:ilvl w:val="0"/>
          <w:numId w:val="3"/>
        </w:numPr>
        <w:spacing w:before="40" w:after="40"/>
      </w:pPr>
      <w:r>
        <w:rPr>
          <w:rFonts w:ascii="Arial" w:cs="Arial" w:eastAsia="Arial" w:hAnsi="Arial"/>
          <w:sz w:val="22"/>
          <w:szCs w:val="22"/>
        </w:rPr>
        <w:t xml:space="preserve">A question generation task with instructions and optional categorization prompts</w:t>
      </w:r>
    </w:p>
    <w:p>
      <w:pPr>
        <w:pStyle w:val="ListParagraph"/>
        <w:numPr>
          <w:ilvl w:val="0"/>
          <w:numId w:val="3"/>
        </w:numPr>
        <w:spacing w:before="40" w:after="40"/>
      </w:pPr>
      <w:r>
        <w:rPr>
          <w:rFonts w:ascii="Arial" w:cs="Arial" w:eastAsia="Arial" w:hAnsi="Arial"/>
          <w:sz w:val="22"/>
          <w:szCs w:val="22"/>
        </w:rPr>
        <w:t xml:space="preserve">An opening question with a brief note on what makes it open</w:t>
      </w:r>
    </w:p>
    <w:p>
      <w:pPr>
        <w:pStyle w:val="ListParagraph"/>
        <w:numPr>
          <w:ilvl w:val="0"/>
          <w:numId w:val="3"/>
        </w:numPr>
        <w:spacing w:before="40" w:after="40"/>
      </w:pPr>
      <w:r>
        <w:rPr>
          <w:rFonts w:ascii="Arial" w:cs="Arial" w:eastAsia="Arial" w:hAnsi="Arial"/>
          <w:sz w:val="22"/>
          <w:szCs w:val="22"/>
        </w:rPr>
        <w:t xml:space="preserve">A follow-up question bank (minimum 4 questions, labeled by type)</w:t>
      </w:r>
    </w:p>
    <w:p>
      <w:pPr>
        <w:pStyle w:val="ListParagraph"/>
        <w:numPr>
          <w:ilvl w:val="0"/>
          <w:numId w:val="3"/>
        </w:numPr>
        <w:spacing w:before="40" w:after="40"/>
      </w:pPr>
      <w:r>
        <w:rPr>
          <w:rFonts w:ascii="Arial" w:cs="Arial" w:eastAsia="Arial" w:hAnsi="Arial"/>
          <w:sz w:val="22"/>
          <w:szCs w:val="22"/>
        </w:rPr>
        <w:t xml:space="preserve">Sentence stems (unless explicitly removed by slider or grade inputs)</w:t>
      </w:r>
    </w:p>
    <w:p>
      <w:pPr>
        <w:pStyle w:val="ListParagraph"/>
        <w:numPr>
          <w:ilvl w:val="0"/>
          <w:numId w:val="3"/>
        </w:numPr>
        <w:spacing w:before="40" w:after="40"/>
      </w:pPr>
      <w:r>
        <w:rPr>
          <w:rFonts w:ascii="Arial" w:cs="Arial" w:eastAsia="Arial" w:hAnsi="Arial"/>
          <w:sz w:val="22"/>
          <w:szCs w:val="22"/>
        </w:rPr>
        <w:t xml:space="preserve">A written closing prompt with a scaffolded frame or stem</w:t>
      </w:r>
    </w:p>
    <w:p>
      <w:pPr>
        <w:pStyle w:val="ListParagraph"/>
        <w:numPr>
          <w:ilvl w:val="0"/>
          <w:numId w:val="3"/>
        </w:numPr>
        <w:spacing w:before="40" w:after="40"/>
      </w:pPr>
      <w:r>
        <w:rPr>
          <w:rFonts w:ascii="Arial" w:cs="Arial" w:eastAsia="Arial" w:hAnsi="Arial"/>
          <w:sz w:val="22"/>
          <w:szCs w:val="22"/>
        </w:rPr>
        <w:t xml:space="preserve">A teacher facilitation guide (what to do in each phase, what to avoid)</w:t>
      </w:r>
    </w:p>
    <w:p>
      <w:pPr>
        <w:pStyle w:val="ListParagraph"/>
        <w:numPr>
          <w:ilvl w:val="0"/>
          <w:numId w:val="3"/>
        </w:numPr>
        <w:spacing w:before="40" w:after="40"/>
      </w:pPr>
      <w:r>
        <w:rPr>
          <w:rFonts w:ascii="Arial" w:cs="Arial" w:eastAsia="Arial" w:hAnsi="Arial"/>
          <w:sz w:val="22"/>
          <w:szCs w:val="22"/>
        </w:rPr>
        <w:t xml:space="preserve">A participation tracking tool or guidance on how to track contributions</w:t>
      </w:r>
    </w:p>
    <w:p>
      <w:pPr>
        <w:pStyle w:val="ListParagraph"/>
        <w:numPr>
          <w:ilvl w:val="0"/>
          <w:numId w:val="3"/>
        </w:numPr>
        <w:spacing w:before="40" w:after="40"/>
      </w:pPr>
      <w:r>
        <w:rPr>
          <w:rFonts w:ascii="Arial" w:cs="Arial" w:eastAsia="Arial" w:hAnsi="Arial"/>
          <w:sz w:val="22"/>
          <w:szCs w:val="22"/>
        </w:rPr>
        <w:t xml:space="preserve">Time allocations for each phase</w:t>
      </w:r>
    </w:p>
    <w:p>
      <w:pPr>
        <w:pStyle w:val="ListParagraph"/>
        <w:numPr>
          <w:ilvl w:val="0"/>
          <w:numId w:val="3"/>
        </w:numPr>
        <w:spacing w:before="40" w:after="40"/>
      </w:pPr>
      <w:r>
        <w:rPr>
          <w:rFonts w:ascii="Arial" w:cs="Arial" w:eastAsia="Arial" w:hAnsi="Arial"/>
          <w:sz w:val="22"/>
          <w:szCs w:val="22"/>
        </w:rPr>
        <w:t xml:space="preserve">A note on differentiation if class characteristics were specified</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23. Resource Generation Expectations</w:t>
      </w:r>
    </w:p>
    <w:p>
      <w:pPr>
        <w:spacing w:before="80" w:after="80"/>
      </w:pPr>
      <w:r>
        <w:rPr>
          <w:rFonts w:ascii="Arial" w:cs="Arial" w:eastAsia="Arial" w:hAnsi="Arial"/>
          <w:b w:val="false"/>
          <w:bCs w:val="false"/>
          <w:i w:val="false"/>
          <w:iCs w:val="false"/>
          <w:sz w:val="22"/>
          <w:szCs w:val="22"/>
        </w:rPr>
        <w:t xml:space="preserve">The AI will typically need to generate the following alongside the lesson plan:</w:t>
      </w:r>
    </w:p>
    <w:p>
      <w:pPr>
        <w:pStyle w:val="ListParagraph"/>
        <w:numPr>
          <w:ilvl w:val="0"/>
          <w:numId w:val="2"/>
        </w:numPr>
        <w:spacing w:before="40" w:after="40"/>
      </w:pPr>
      <w:r>
        <w:rPr>
          <w:rFonts w:ascii="Arial" w:cs="Arial" w:eastAsia="Arial" w:hAnsi="Arial"/>
          <w:sz w:val="22"/>
          <w:szCs w:val="22"/>
        </w:rPr>
        <w:t xml:space="preserve">Student anchor handout (formatted text excerpt, image description, or data set with annotation margin space)</w:t>
      </w:r>
    </w:p>
    <w:p>
      <w:pPr>
        <w:pStyle w:val="ListParagraph"/>
        <w:numPr>
          <w:ilvl w:val="0"/>
          <w:numId w:val="2"/>
        </w:numPr>
        <w:spacing w:before="40" w:after="40"/>
      </w:pPr>
      <w:r>
        <w:rPr>
          <w:rFonts w:ascii="Arial" w:cs="Arial" w:eastAsia="Arial" w:hAnsi="Arial"/>
          <w:sz w:val="22"/>
          <w:szCs w:val="22"/>
        </w:rPr>
        <w:t xml:space="preserve">Annotation guide (as a printed sidebar or separate instruction card)</w:t>
      </w:r>
    </w:p>
    <w:p>
      <w:pPr>
        <w:pStyle w:val="ListParagraph"/>
        <w:numPr>
          <w:ilvl w:val="0"/>
          <w:numId w:val="2"/>
        </w:numPr>
        <w:spacing w:before="40" w:after="40"/>
      </w:pPr>
      <w:r>
        <w:rPr>
          <w:rFonts w:ascii="Arial" w:cs="Arial" w:eastAsia="Arial" w:hAnsi="Arial"/>
          <w:sz w:val="22"/>
          <w:szCs w:val="22"/>
        </w:rPr>
        <w:t xml:space="preserve">Written prep prompt handout (with lined space or digital form link)</w:t>
      </w:r>
    </w:p>
    <w:p>
      <w:pPr>
        <w:pStyle w:val="ListParagraph"/>
        <w:numPr>
          <w:ilvl w:val="0"/>
          <w:numId w:val="2"/>
        </w:numPr>
        <w:spacing w:before="40" w:after="40"/>
      </w:pPr>
      <w:r>
        <w:rPr>
          <w:rFonts w:ascii="Arial" w:cs="Arial" w:eastAsia="Arial" w:hAnsi="Arial"/>
          <w:sz w:val="22"/>
          <w:szCs w:val="22"/>
        </w:rPr>
        <w:t xml:space="preserve">Question generation card (with category labels if used)</w:t>
      </w:r>
    </w:p>
    <w:p>
      <w:pPr>
        <w:pStyle w:val="ListParagraph"/>
        <w:numPr>
          <w:ilvl w:val="0"/>
          <w:numId w:val="2"/>
        </w:numPr>
        <w:spacing w:before="40" w:after="40"/>
      </w:pPr>
      <w:r>
        <w:rPr>
          <w:rFonts w:ascii="Arial" w:cs="Arial" w:eastAsia="Arial" w:hAnsi="Arial"/>
          <w:sz w:val="22"/>
          <w:szCs w:val="22"/>
        </w:rPr>
        <w:t xml:space="preserve">Sentence stem reference card (for display or student copies)</w:t>
      </w:r>
    </w:p>
    <w:p>
      <w:pPr>
        <w:pStyle w:val="ListParagraph"/>
        <w:numPr>
          <w:ilvl w:val="0"/>
          <w:numId w:val="2"/>
        </w:numPr>
        <w:spacing w:before="40" w:after="40"/>
      </w:pPr>
      <w:r>
        <w:rPr>
          <w:rFonts w:ascii="Arial" w:cs="Arial" w:eastAsia="Arial" w:hAnsi="Arial"/>
          <w:sz w:val="22"/>
          <w:szCs w:val="22"/>
        </w:rPr>
        <w:t xml:space="preserve">Teacher follow-up question bank (teacher-facing only)</w:t>
      </w:r>
    </w:p>
    <w:p>
      <w:pPr>
        <w:pStyle w:val="ListParagraph"/>
        <w:numPr>
          <w:ilvl w:val="0"/>
          <w:numId w:val="2"/>
        </w:numPr>
        <w:spacing w:before="40" w:after="40"/>
      </w:pPr>
      <w:r>
        <w:rPr>
          <w:rFonts w:ascii="Arial" w:cs="Arial" w:eastAsia="Arial" w:hAnsi="Arial"/>
          <w:sz w:val="22"/>
          <w:szCs w:val="22"/>
        </w:rPr>
        <w:t xml:space="preserve">Written closing response sheet (with prompt and scaffolded frame)</w:t>
      </w:r>
    </w:p>
    <w:p>
      <w:pPr>
        <w:pStyle w:val="ListParagraph"/>
        <w:numPr>
          <w:ilvl w:val="0"/>
          <w:numId w:val="2"/>
        </w:numPr>
        <w:spacing w:before="40" w:after="40"/>
      </w:pPr>
      <w:r>
        <w:rPr>
          <w:rFonts w:ascii="Arial" w:cs="Arial" w:eastAsia="Arial" w:hAnsi="Arial"/>
          <w:sz w:val="22"/>
          <w:szCs w:val="22"/>
        </w:rPr>
        <w:t xml:space="preserve">Participation tracker (simple tally grid by student name)</w:t>
      </w:r>
    </w:p>
    <w:p>
      <w:pPr>
        <w:pStyle w:val="ListParagraph"/>
        <w:numPr>
          <w:ilvl w:val="0"/>
          <w:numId w:val="2"/>
        </w:numPr>
        <w:spacing w:before="40" w:after="40"/>
      </w:pPr>
      <w:r>
        <w:rPr>
          <w:rFonts w:ascii="Arial" w:cs="Arial" w:eastAsia="Arial" w:hAnsi="Arial"/>
          <w:sz w:val="22"/>
          <w:szCs w:val="22"/>
        </w:rPr>
        <w:t xml:space="preserve">Observer sheet (if inner/outer circle format is used)</w:t>
      </w:r>
    </w:p>
    <w:p>
      <w:pPr>
        <w:spacing w:before="80" w:after="80"/>
      </w:pPr>
      <w:r>
        <w:rPr>
          <w:rFonts w:ascii="Arial" w:cs="Arial" w:eastAsia="Arial" w:hAnsi="Arial"/>
          <w:b w:val="false"/>
          <w:bCs w:val="false"/>
          <w:i w:val="false"/>
          <w:iCs w:val="false"/>
          <w:sz w:val="22"/>
          <w:szCs w:val="22"/>
        </w:rPr>
        <w:t xml:space="preserve">For digitally delivered versions, note which of the above can be converted to a Google Form or shared document.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24. Hidden Inference Rules</w:t>
      </w:r>
    </w:p>
    <w:p>
      <w:pPr>
        <w:spacing w:before="80" w:after="80"/>
      </w:pPr>
      <w:r>
        <w:rPr>
          <w:rFonts w:ascii="Arial" w:cs="Arial" w:eastAsia="Arial" w:hAnsi="Arial"/>
          <w:b w:val="false"/>
          <w:bCs w:val="false"/>
          <w:i w:val="false"/>
          <w:iCs w:val="false"/>
          <w:sz w:val="22"/>
          <w:szCs w:val="22"/>
        </w:rPr>
        <w:t xml:space="preserve">The AI should infer the following internally without requiring teacher input:</w:t>
      </w:r>
    </w:p>
    <w:p>
      <w:pPr>
        <w:pStyle w:val="ListParagraph"/>
        <w:numPr>
          <w:ilvl w:val="0"/>
          <w:numId w:val="2"/>
        </w:numPr>
        <w:spacing w:before="40" w:after="40"/>
      </w:pPr>
      <w:r>
        <w:rPr>
          <w:rFonts w:ascii="Arial" w:cs="Arial" w:eastAsia="Arial" w:hAnsi="Arial"/>
          <w:sz w:val="22"/>
          <w:szCs w:val="22"/>
        </w:rPr>
        <w:t xml:space="preserve">If the topic is emotionally sensitive or politically contested, the AI should front-load explicit discussion norms and include a note in the teacher guide about emotional management.</w:t>
      </w:r>
    </w:p>
    <w:p>
      <w:pPr>
        <w:pStyle w:val="ListParagraph"/>
        <w:numPr>
          <w:ilvl w:val="0"/>
          <w:numId w:val="2"/>
        </w:numPr>
        <w:spacing w:before="40" w:after="40"/>
      </w:pPr>
      <w:r>
        <w:rPr>
          <w:rFonts w:ascii="Arial" w:cs="Arial" w:eastAsia="Arial" w:hAnsi="Arial"/>
          <w:sz w:val="22"/>
          <w:szCs w:val="22"/>
        </w:rPr>
        <w:t xml:space="preserve">If the grade is 6 or 7, default pair-share to required (not optional), default sentence stems to visible, and default the opening question to a more concrete, text-close prompt.</w:t>
      </w:r>
    </w:p>
    <w:p>
      <w:pPr>
        <w:pStyle w:val="ListParagraph"/>
        <w:numPr>
          <w:ilvl w:val="0"/>
          <w:numId w:val="2"/>
        </w:numPr>
        <w:spacing w:before="40" w:after="40"/>
      </w:pPr>
      <w:r>
        <w:rPr>
          <w:rFonts w:ascii="Arial" w:cs="Arial" w:eastAsia="Arial" w:hAnsi="Arial"/>
          <w:sz w:val="22"/>
          <w:szCs w:val="22"/>
        </w:rPr>
        <w:t xml:space="preserve">If the stated class characteristic includes "reluctant speakers," "low confidence," or similar language, activate the full scaffolding stack: pair-share, stems, assigned roles for first seminar, and a more accessible opening question.</w:t>
      </w:r>
    </w:p>
    <w:p>
      <w:pPr>
        <w:pStyle w:val="ListParagraph"/>
        <w:numPr>
          <w:ilvl w:val="0"/>
          <w:numId w:val="2"/>
        </w:numPr>
        <w:spacing w:before="40" w:after="40"/>
      </w:pPr>
      <w:r>
        <w:rPr>
          <w:rFonts w:ascii="Arial" w:cs="Arial" w:eastAsia="Arial" w:hAnsi="Arial"/>
          <w:sz w:val="22"/>
          <w:szCs w:val="22"/>
        </w:rPr>
        <w:t xml:space="preserve">If the time is listed as under 45 minutes and no adjustment instructions are given, automatically compress phases as specified in Section 14 and flag the compression for the teacher.</w:t>
      </w:r>
    </w:p>
    <w:p>
      <w:pPr>
        <w:pStyle w:val="ListParagraph"/>
        <w:numPr>
          <w:ilvl w:val="0"/>
          <w:numId w:val="2"/>
        </w:numPr>
        <w:spacing w:before="40" w:after="40"/>
      </w:pPr>
      <w:r>
        <w:rPr>
          <w:rFonts w:ascii="Arial" w:cs="Arial" w:eastAsia="Arial" w:hAnsi="Arial"/>
          <w:sz w:val="22"/>
          <w:szCs w:val="22"/>
        </w:rPr>
        <w:t xml:space="preserve">If the teacher provides a topic but no anchor, the AI must generate one. For literary or historical topics, generate a short excerpt (150–400 words at grade level). For science or social studies, generate a brief case study or data set description.</w:t>
      </w:r>
    </w:p>
    <w:p>
      <w:pPr>
        <w:pStyle w:val="ListParagraph"/>
        <w:numPr>
          <w:ilvl w:val="0"/>
          <w:numId w:val="2"/>
        </w:numPr>
        <w:spacing w:before="40" w:after="40"/>
      </w:pPr>
      <w:r>
        <w:rPr>
          <w:rFonts w:ascii="Arial" w:cs="Arial" w:eastAsia="Arial" w:hAnsi="Arial"/>
          <w:sz w:val="22"/>
          <w:szCs w:val="22"/>
        </w:rPr>
        <w:t xml:space="preserve">If the learning objective uses low-order verbs (define, recall, identify), flag to the teacher that this template may not be the optimal fit, then adapt the lesson to stretch the objective toward higher-order thinking.</w:t>
      </w:r>
    </w:p>
    <w:p>
      <w:pPr>
        <w:pStyle w:val="ListParagraph"/>
        <w:numPr>
          <w:ilvl w:val="0"/>
          <w:numId w:val="2"/>
        </w:numPr>
        <w:spacing w:before="40" w:after="40"/>
      </w:pPr>
      <w:r>
        <w:rPr>
          <w:rFonts w:ascii="Arial" w:cs="Arial" w:eastAsia="Arial" w:hAnsi="Arial"/>
          <w:sz w:val="22"/>
          <w:szCs w:val="22"/>
        </w:rPr>
        <w:t xml:space="preserve">If class size is not given, assume a standard-size class (25–30 students) and use full-group seminar format.</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25. Missing Information Rule</w:t>
      </w:r>
    </w:p>
    <w:p>
      <w:pPr>
        <w:spacing w:before="80" w:after="80"/>
      </w:pPr>
      <w:r>
        <w:rPr>
          <w:rFonts w:ascii="Arial" w:cs="Arial" w:eastAsia="Arial" w:hAnsi="Arial"/>
          <w:b w:val="false"/>
          <w:bCs w:val="false"/>
          <w:i w:val="false"/>
          <w:iCs w:val="false"/>
          <w:sz w:val="22"/>
          <w:szCs w:val="22"/>
        </w:rPr>
        <w:t xml:space="preserve">If the teacher provides only a topic and grade (sparse input), the AI must:</w:t>
      </w:r>
    </w:p>
    <w:p>
      <w:pPr>
        <w:pStyle w:val="ListParagraph"/>
        <w:numPr>
          <w:ilvl w:val="0"/>
          <w:numId w:val="3"/>
        </w:numPr>
        <w:spacing w:before="40" w:after="40"/>
      </w:pPr>
      <w:r>
        <w:rPr>
          <w:rFonts w:ascii="Arial" w:cs="Arial" w:eastAsia="Arial" w:hAnsi="Arial"/>
          <w:sz w:val="22"/>
          <w:szCs w:val="22"/>
        </w:rPr>
        <w:t xml:space="preserve">Infer a plausible learning objective aligned to the grade and topic. State the inference explicitly: "Assumed objective: students will evaluate [X]. Adjust if this does not match your intent."</w:t>
      </w:r>
    </w:p>
    <w:p>
      <w:pPr>
        <w:pStyle w:val="ListParagraph"/>
        <w:numPr>
          <w:ilvl w:val="0"/>
          <w:numId w:val="3"/>
        </w:numPr>
        <w:spacing w:before="40" w:after="40"/>
      </w:pPr>
      <w:r>
        <w:rPr>
          <w:rFonts w:ascii="Arial" w:cs="Arial" w:eastAsia="Arial" w:hAnsi="Arial"/>
          <w:sz w:val="22"/>
          <w:szCs w:val="22"/>
        </w:rPr>
        <w:t xml:space="preserve">Generate a suitable anchor (text excerpt, case, or driving question) appropriate to the grade level.</w:t>
      </w:r>
    </w:p>
    <w:p>
      <w:pPr>
        <w:pStyle w:val="ListParagraph"/>
        <w:numPr>
          <w:ilvl w:val="0"/>
          <w:numId w:val="3"/>
        </w:numPr>
        <w:spacing w:before="40" w:after="40"/>
      </w:pPr>
      <w:r>
        <w:rPr>
          <w:rFonts w:ascii="Arial" w:cs="Arial" w:eastAsia="Arial" w:hAnsi="Arial"/>
          <w:sz w:val="22"/>
          <w:szCs w:val="22"/>
        </w:rPr>
        <w:t xml:space="preserve">Use the default slider profile (Section 8).</w:t>
      </w:r>
    </w:p>
    <w:p>
      <w:pPr>
        <w:pStyle w:val="ListParagraph"/>
        <w:numPr>
          <w:ilvl w:val="0"/>
          <w:numId w:val="3"/>
        </w:numPr>
        <w:spacing w:before="40" w:after="40"/>
      </w:pPr>
      <w:r>
        <w:rPr>
          <w:rFonts w:ascii="Arial" w:cs="Arial" w:eastAsia="Arial" w:hAnsi="Arial"/>
          <w:sz w:val="22"/>
          <w:szCs w:val="22"/>
        </w:rPr>
        <w:t xml:space="preserve">Apply the default scaffold stack for the grade.</w:t>
      </w:r>
    </w:p>
    <w:p>
      <w:pPr>
        <w:pStyle w:val="ListParagraph"/>
        <w:numPr>
          <w:ilvl w:val="0"/>
          <w:numId w:val="3"/>
        </w:numPr>
        <w:spacing w:before="40" w:after="40"/>
      </w:pPr>
      <w:r>
        <w:rPr>
          <w:rFonts w:ascii="Arial" w:cs="Arial" w:eastAsia="Arial" w:hAnsi="Arial"/>
          <w:sz w:val="22"/>
          <w:szCs w:val="22"/>
        </w:rPr>
        <w:t xml:space="preserve">Flag all inferred decisions at the top of the lesson plan in a short "AI Inference Log" box so the teacher knows what was assumed.</w:t>
      </w:r>
    </w:p>
    <w:p>
      <w:pPr>
        <w:spacing w:before="80" w:after="80"/>
      </w:pPr>
      <w:r>
        <w:rPr>
          <w:rFonts w:ascii="Arial" w:cs="Arial" w:eastAsia="Arial" w:hAnsi="Arial"/>
          <w:b w:val="false"/>
          <w:bCs w:val="false"/>
          <w:i w:val="false"/>
          <w:iCs w:val="false"/>
          <w:sz w:val="22"/>
          <w:szCs w:val="22"/>
        </w:rPr>
        <w:t xml:space="preserve">Do not ask the teacher to provide everything before generating. Make reasonable inferences, generate the lesson, and flag assumptions clearly. A usable lesson with flagged assumptions is more valuable than a prompt asking for twelve pieces of information.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26. Recommended Default Build When Inputs Are Sparse</w:t>
      </w:r>
    </w:p>
    <w:p>
      <w:pPr>
        <w:spacing w:before="80" w:after="80"/>
      </w:pPr>
      <w:r>
        <w:rPr>
          <w:rFonts w:ascii="Arial" w:cs="Arial" w:eastAsia="Arial" w:hAnsi="Arial"/>
          <w:b w:val="false"/>
          <w:bCs w:val="false"/>
          <w:i w:val="false"/>
          <w:iCs w:val="false"/>
          <w:sz w:val="22"/>
          <w:szCs w:val="22"/>
        </w:rPr>
        <w:t xml:space="preserve">When minimal information is provided, generate the following safe default version:</w:t>
      </w:r>
    </w:p>
    <w:p>
      <w:pPr>
        <w:pStyle w:val="ListParagraph"/>
        <w:numPr>
          <w:ilvl w:val="0"/>
          <w:numId w:val="2"/>
        </w:numPr>
        <w:spacing w:before="40" w:after="40"/>
      </w:pPr>
      <w:r>
        <w:rPr>
          <w:rFonts w:ascii="Arial" w:cs="Arial" w:eastAsia="Arial" w:hAnsi="Arial"/>
          <w:sz w:val="22"/>
          <w:szCs w:val="22"/>
        </w:rPr>
        <w:t xml:space="preserve">Format: Full-group Socratic Seminar</w:t>
      </w:r>
    </w:p>
    <w:p>
      <w:pPr>
        <w:pStyle w:val="ListParagraph"/>
        <w:numPr>
          <w:ilvl w:val="0"/>
          <w:numId w:val="2"/>
        </w:numPr>
        <w:spacing w:before="40" w:after="40"/>
      </w:pPr>
      <w:r>
        <w:rPr>
          <w:rFonts w:ascii="Arial" w:cs="Arial" w:eastAsia="Arial" w:hAnsi="Arial"/>
          <w:sz w:val="22"/>
          <w:szCs w:val="22"/>
        </w:rPr>
        <w:t xml:space="preserve">Time allocation: 50-minute period</w:t>
      </w:r>
    </w:p>
    <w:p>
      <w:pPr>
        <w:pStyle w:val="ListParagraph"/>
        <w:numPr>
          <w:ilvl w:val="0"/>
          <w:numId w:val="2"/>
        </w:numPr>
        <w:spacing w:before="40" w:after="40"/>
      </w:pPr>
      <w:r>
        <w:rPr>
          <w:rFonts w:ascii="Arial" w:cs="Arial" w:eastAsia="Arial" w:hAnsi="Arial"/>
          <w:sz w:val="22"/>
          <w:szCs w:val="22"/>
        </w:rPr>
        <w:t xml:space="preserve">Anchor: AI-generated excerpt at grade level (150–300 words) with clear interpretive potential</w:t>
      </w:r>
    </w:p>
    <w:p>
      <w:pPr>
        <w:pStyle w:val="ListParagraph"/>
        <w:numPr>
          <w:ilvl w:val="0"/>
          <w:numId w:val="2"/>
        </w:numPr>
        <w:spacing w:before="40" w:after="40"/>
      </w:pPr>
      <w:r>
        <w:rPr>
          <w:rFonts w:ascii="Arial" w:cs="Arial" w:eastAsia="Arial" w:hAnsi="Arial"/>
          <w:sz w:val="22"/>
          <w:szCs w:val="22"/>
        </w:rPr>
        <w:t xml:space="preserve">Annotation lens: Three-part (agree / question / surprised)</w:t>
      </w:r>
    </w:p>
    <w:p>
      <w:pPr>
        <w:pStyle w:val="ListParagraph"/>
        <w:numPr>
          <w:ilvl w:val="0"/>
          <w:numId w:val="2"/>
        </w:numPr>
        <w:spacing w:before="40" w:after="40"/>
      </w:pPr>
      <w:r>
        <w:rPr>
          <w:rFonts w:ascii="Arial" w:cs="Arial" w:eastAsia="Arial" w:hAnsi="Arial"/>
          <w:sz w:val="22"/>
          <w:szCs w:val="22"/>
        </w:rPr>
        <w:t xml:space="preserve">Prep prompt: "What is the central tension in this text, and which side do you find more compelling? Use evidence from the text."</w:t>
      </w:r>
    </w:p>
    <w:p>
      <w:pPr>
        <w:pStyle w:val="ListParagraph"/>
        <w:numPr>
          <w:ilvl w:val="0"/>
          <w:numId w:val="2"/>
        </w:numPr>
        <w:spacing w:before="40" w:after="40"/>
      </w:pPr>
      <w:r>
        <w:rPr>
          <w:rFonts w:ascii="Arial" w:cs="Arial" w:eastAsia="Arial" w:hAnsi="Arial"/>
          <w:sz w:val="22"/>
          <w:szCs w:val="22"/>
        </w:rPr>
        <w:t xml:space="preserve">Question generation: One question minimum, optional categorization</w:t>
      </w:r>
    </w:p>
    <w:p>
      <w:pPr>
        <w:pStyle w:val="ListParagraph"/>
        <w:numPr>
          <w:ilvl w:val="0"/>
          <w:numId w:val="2"/>
        </w:numPr>
        <w:spacing w:before="40" w:after="40"/>
      </w:pPr>
      <w:r>
        <w:rPr>
          <w:rFonts w:ascii="Arial" w:cs="Arial" w:eastAsia="Arial" w:hAnsi="Arial"/>
          <w:sz w:val="22"/>
          <w:szCs w:val="22"/>
        </w:rPr>
        <w:t xml:space="preserve">Opening question: Interpretive, text-close, genuinely open</w:t>
      </w:r>
    </w:p>
    <w:p>
      <w:pPr>
        <w:pStyle w:val="ListParagraph"/>
        <w:numPr>
          <w:ilvl w:val="0"/>
          <w:numId w:val="2"/>
        </w:numPr>
        <w:spacing w:before="40" w:after="40"/>
      </w:pPr>
      <w:r>
        <w:rPr>
          <w:rFonts w:ascii="Arial" w:cs="Arial" w:eastAsia="Arial" w:hAnsi="Arial"/>
          <w:sz w:val="22"/>
          <w:szCs w:val="22"/>
        </w:rPr>
        <w:t xml:space="preserve">Pair-share: Included as optional for grades 9–12; default for grades 6–8</w:t>
      </w:r>
    </w:p>
    <w:p>
      <w:pPr>
        <w:pStyle w:val="ListParagraph"/>
        <w:numPr>
          <w:ilvl w:val="0"/>
          <w:numId w:val="2"/>
        </w:numPr>
        <w:spacing w:before="40" w:after="40"/>
      </w:pPr>
      <w:r>
        <w:rPr>
          <w:rFonts w:ascii="Arial" w:cs="Arial" w:eastAsia="Arial" w:hAnsi="Arial"/>
          <w:sz w:val="22"/>
          <w:szCs w:val="22"/>
        </w:rPr>
        <w:t xml:space="preserve">Sentence stems: Included, displayed during seminar</w:t>
      </w:r>
    </w:p>
    <w:p>
      <w:pPr>
        <w:pStyle w:val="ListParagraph"/>
        <w:numPr>
          <w:ilvl w:val="0"/>
          <w:numId w:val="2"/>
        </w:numPr>
        <w:spacing w:before="40" w:after="40"/>
      </w:pPr>
      <w:r>
        <w:rPr>
          <w:rFonts w:ascii="Arial" w:cs="Arial" w:eastAsia="Arial" w:hAnsi="Arial"/>
          <w:sz w:val="22"/>
          <w:szCs w:val="22"/>
        </w:rPr>
        <w:t xml:space="preserve">Core seminar: 15–18 minutes</w:t>
      </w:r>
    </w:p>
    <w:p>
      <w:pPr>
        <w:pStyle w:val="ListParagraph"/>
        <w:numPr>
          <w:ilvl w:val="0"/>
          <w:numId w:val="2"/>
        </w:numPr>
        <w:spacing w:before="40" w:after="40"/>
      </w:pPr>
      <w:r>
        <w:rPr>
          <w:rFonts w:ascii="Arial" w:cs="Arial" w:eastAsia="Arial" w:hAnsi="Arial"/>
          <w:sz w:val="22"/>
          <w:szCs w:val="22"/>
        </w:rPr>
        <w:t xml:space="preserve">Mid-seminar pause: Omitted in default build</w:t>
      </w:r>
    </w:p>
    <w:p>
      <w:pPr>
        <w:pStyle w:val="ListParagraph"/>
        <w:numPr>
          <w:ilvl w:val="0"/>
          <w:numId w:val="2"/>
        </w:numPr>
        <w:spacing w:before="40" w:after="40"/>
      </w:pPr>
      <w:r>
        <w:rPr>
          <w:rFonts w:ascii="Arial" w:cs="Arial" w:eastAsia="Arial" w:hAnsi="Arial"/>
          <w:sz w:val="22"/>
          <w:szCs w:val="22"/>
        </w:rPr>
        <w:t xml:space="preserve">Written closing: 5–6 minutes, scaffolded frame provided</w:t>
      </w:r>
    </w:p>
    <w:p>
      <w:pPr>
        <w:pStyle w:val="ListParagraph"/>
        <w:numPr>
          <w:ilvl w:val="0"/>
          <w:numId w:val="2"/>
        </w:numPr>
        <w:spacing w:before="40" w:after="40"/>
      </w:pPr>
      <w:r>
        <w:rPr>
          <w:rFonts w:ascii="Arial" w:cs="Arial" w:eastAsia="Arial" w:hAnsi="Arial"/>
          <w:sz w:val="22"/>
          <w:szCs w:val="22"/>
        </w:rPr>
        <w:t xml:space="preserve">Participation tracker: Simple tally grid</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27. Sample Final Reflection / Product / Output Frames</w:t>
      </w:r>
    </w:p>
    <w:p>
      <w:pPr>
        <w:pStyle w:val="Heading2"/>
        <w:spacing w:before="240" w:after="80"/>
      </w:pPr>
      <w:r>
        <w:rPr>
          <w:rFonts w:ascii="Arial" w:cs="Arial" w:eastAsia="Arial" w:hAnsi="Arial"/>
          <w:b/>
          <w:bCs/>
          <w:color w:val="2E5F9E"/>
          <w:sz w:val="24"/>
          <w:szCs w:val="24"/>
        </w:rPr>
        <w:t xml:space="preserve">Written Prep Prompt Frames</w:t>
      </w:r>
    </w:p>
    <w:p>
      <w:pPr>
        <w:pStyle w:val="ListParagraph"/>
        <w:numPr>
          <w:ilvl w:val="0"/>
          <w:numId w:val="2"/>
        </w:numPr>
        <w:spacing w:before="40" w:after="40"/>
      </w:pPr>
      <w:r>
        <w:rPr>
          <w:rFonts w:ascii="Arial" w:cs="Arial" w:eastAsia="Arial" w:hAnsi="Arial"/>
          <w:sz w:val="22"/>
          <w:szCs w:val="22"/>
        </w:rPr>
        <w:t xml:space="preserve">"What is the central claim or argument of this text? Do you agree with it? Use at least one specific piece of evidence."</w:t>
      </w:r>
    </w:p>
    <w:p>
      <w:pPr>
        <w:pStyle w:val="ListParagraph"/>
        <w:numPr>
          <w:ilvl w:val="0"/>
          <w:numId w:val="2"/>
        </w:numPr>
        <w:spacing w:before="40" w:after="40"/>
      </w:pPr>
      <w:r>
        <w:rPr>
          <w:rFonts w:ascii="Arial" w:cs="Arial" w:eastAsia="Arial" w:hAnsi="Arial"/>
          <w:sz w:val="22"/>
          <w:szCs w:val="22"/>
        </w:rPr>
        <w:t xml:space="preserve">"Identify the most important tension or contradiction in this [text / data / image]. What does it reveal?"</w:t>
      </w:r>
    </w:p>
    <w:p>
      <w:pPr>
        <w:pStyle w:val="ListParagraph"/>
        <w:numPr>
          <w:ilvl w:val="0"/>
          <w:numId w:val="2"/>
        </w:numPr>
        <w:spacing w:before="40" w:after="40"/>
      </w:pPr>
      <w:r>
        <w:rPr>
          <w:rFonts w:ascii="Arial" w:cs="Arial" w:eastAsia="Arial" w:hAnsi="Arial"/>
          <w:sz w:val="22"/>
          <w:szCs w:val="22"/>
        </w:rPr>
        <w:t xml:space="preserve">"What decision would you make in this situation? What evidence or reasoning supports your position?"</w:t>
      </w:r>
    </w:p>
    <w:p>
      <w:pPr>
        <w:pStyle w:val="Heading2"/>
        <w:spacing w:before="240" w:after="80"/>
      </w:pPr>
      <w:r>
        <w:rPr>
          <w:rFonts w:ascii="Arial" w:cs="Arial" w:eastAsia="Arial" w:hAnsi="Arial"/>
          <w:b/>
          <w:bCs/>
          <w:color w:val="2E5F9E"/>
          <w:sz w:val="24"/>
          <w:szCs w:val="24"/>
        </w:rPr>
        <w:t xml:space="preserve">Question Generation Frames</w:t>
      </w:r>
    </w:p>
    <w:p>
      <w:pPr>
        <w:pStyle w:val="ListParagraph"/>
        <w:numPr>
          <w:ilvl w:val="0"/>
          <w:numId w:val="2"/>
        </w:numPr>
        <w:spacing w:before="40" w:after="40"/>
      </w:pPr>
      <w:r>
        <w:rPr>
          <w:rFonts w:ascii="Arial" w:cs="Arial" w:eastAsia="Arial" w:hAnsi="Arial"/>
          <w:sz w:val="22"/>
          <w:szCs w:val="22"/>
        </w:rPr>
        <w:t xml:space="preserve">"Write a question this text raises for you that you genuinely do not know the answer to."</w:t>
      </w:r>
    </w:p>
    <w:p>
      <w:pPr>
        <w:pStyle w:val="ListParagraph"/>
        <w:numPr>
          <w:ilvl w:val="0"/>
          <w:numId w:val="2"/>
        </w:numPr>
        <w:spacing w:before="40" w:after="40"/>
      </w:pPr>
      <w:r>
        <w:rPr>
          <w:rFonts w:ascii="Arial" w:cs="Arial" w:eastAsia="Arial" w:hAnsi="Arial"/>
          <w:sz w:val="22"/>
          <w:szCs w:val="22"/>
        </w:rPr>
        <w:t xml:space="preserve">"Write one clarifying question (about meaning) and one evaluative question (about significance or judgment)."</w:t>
      </w:r>
    </w:p>
    <w:p>
      <w:pPr>
        <w:pStyle w:val="ListParagraph"/>
        <w:numPr>
          <w:ilvl w:val="0"/>
          <w:numId w:val="2"/>
        </w:numPr>
        <w:spacing w:before="40" w:after="40"/>
      </w:pPr>
      <w:r>
        <w:rPr>
          <w:rFonts w:ascii="Arial" w:cs="Arial" w:eastAsia="Arial" w:hAnsi="Arial"/>
          <w:sz w:val="22"/>
          <w:szCs w:val="22"/>
        </w:rPr>
        <w:t xml:space="preserve">"Write the question you most want the class to wrestle with today."</w:t>
      </w:r>
    </w:p>
    <w:p>
      <w:pPr>
        <w:pStyle w:val="Heading2"/>
        <w:spacing w:before="240" w:after="80"/>
      </w:pPr>
      <w:r>
        <w:rPr>
          <w:rFonts w:ascii="Arial" w:cs="Arial" w:eastAsia="Arial" w:hAnsi="Arial"/>
          <w:b/>
          <w:bCs/>
          <w:color w:val="2E5F9E"/>
          <w:sz w:val="24"/>
          <w:szCs w:val="24"/>
        </w:rPr>
        <w:t xml:space="preserve">Opening Question Frames</w:t>
      </w:r>
    </w:p>
    <w:p>
      <w:pPr>
        <w:pStyle w:val="ListParagraph"/>
        <w:numPr>
          <w:ilvl w:val="0"/>
          <w:numId w:val="2"/>
        </w:numPr>
        <w:spacing w:before="40" w:after="40"/>
      </w:pPr>
      <w:r>
        <w:rPr>
          <w:rFonts w:ascii="Arial" w:cs="Arial" w:eastAsia="Arial" w:hAnsi="Arial"/>
          <w:sz w:val="22"/>
          <w:szCs w:val="22"/>
        </w:rPr>
        <w:t xml:space="preserve">"What is the most important idea in this text, and why does it matter beyond the text itself?"</w:t>
      </w:r>
    </w:p>
    <w:p>
      <w:pPr>
        <w:pStyle w:val="ListParagraph"/>
        <w:numPr>
          <w:ilvl w:val="0"/>
          <w:numId w:val="2"/>
        </w:numPr>
        <w:spacing w:before="40" w:after="40"/>
      </w:pPr>
      <w:r>
        <w:rPr>
          <w:rFonts w:ascii="Arial" w:cs="Arial" w:eastAsia="Arial" w:hAnsi="Arial"/>
          <w:sz w:val="22"/>
          <w:szCs w:val="22"/>
        </w:rPr>
        <w:t xml:space="preserve">"Who or what is this [text / decision / data set] asking us to trust, and should we?"</w:t>
      </w:r>
    </w:p>
    <w:p>
      <w:pPr>
        <w:pStyle w:val="ListParagraph"/>
        <w:numPr>
          <w:ilvl w:val="0"/>
          <w:numId w:val="2"/>
        </w:numPr>
        <w:spacing w:before="40" w:after="40"/>
      </w:pPr>
      <w:r>
        <w:rPr>
          <w:rFonts w:ascii="Arial" w:cs="Arial" w:eastAsia="Arial" w:hAnsi="Arial"/>
          <w:sz w:val="22"/>
          <w:szCs w:val="22"/>
        </w:rPr>
        <w:t xml:space="preserve">"Is [character / policy / claim] justified? What would you need to believe to say yes?"</w:t>
      </w:r>
    </w:p>
    <w:p>
      <w:pPr>
        <w:pStyle w:val="Heading2"/>
        <w:spacing w:before="240" w:after="80"/>
      </w:pPr>
      <w:r>
        <w:rPr>
          <w:rFonts w:ascii="Arial" w:cs="Arial" w:eastAsia="Arial" w:hAnsi="Arial"/>
          <w:b/>
          <w:bCs/>
          <w:color w:val="2E5F9E"/>
          <w:sz w:val="24"/>
          <w:szCs w:val="24"/>
        </w:rPr>
        <w:t xml:space="preserve">Sentence Stem Frames</w:t>
      </w:r>
    </w:p>
    <w:p>
      <w:pPr>
        <w:pStyle w:val="ListParagraph"/>
        <w:numPr>
          <w:ilvl w:val="0"/>
          <w:numId w:val="2"/>
        </w:numPr>
        <w:spacing w:before="40" w:after="40"/>
      </w:pPr>
      <w:r>
        <w:rPr>
          <w:rFonts w:ascii="Arial" w:cs="Arial" w:eastAsia="Arial" w:hAnsi="Arial"/>
          <w:sz w:val="22"/>
          <w:szCs w:val="22"/>
        </w:rPr>
        <w:t xml:space="preserve">"I agree with ___ because ___."</w:t>
      </w:r>
    </w:p>
    <w:p>
      <w:pPr>
        <w:pStyle w:val="ListParagraph"/>
        <w:numPr>
          <w:ilvl w:val="0"/>
          <w:numId w:val="2"/>
        </w:numPr>
        <w:spacing w:before="40" w:after="40"/>
      </w:pPr>
      <w:r>
        <w:rPr>
          <w:rFonts w:ascii="Arial" w:cs="Arial" w:eastAsia="Arial" w:hAnsi="Arial"/>
          <w:sz w:val="22"/>
          <w:szCs w:val="22"/>
        </w:rPr>
        <w:t xml:space="preserve">"I want to push back on that idea because ___."</w:t>
      </w:r>
    </w:p>
    <w:p>
      <w:pPr>
        <w:pStyle w:val="ListParagraph"/>
        <w:numPr>
          <w:ilvl w:val="0"/>
          <w:numId w:val="2"/>
        </w:numPr>
        <w:spacing w:before="40" w:after="40"/>
      </w:pPr>
      <w:r>
        <w:rPr>
          <w:rFonts w:ascii="Arial" w:cs="Arial" w:eastAsia="Arial" w:hAnsi="Arial"/>
          <w:sz w:val="22"/>
          <w:szCs w:val="22"/>
        </w:rPr>
        <w:t xml:space="preserve">"Building on what ___ said, I think ___."</w:t>
      </w:r>
    </w:p>
    <w:p>
      <w:pPr>
        <w:pStyle w:val="ListParagraph"/>
        <w:numPr>
          <w:ilvl w:val="0"/>
          <w:numId w:val="2"/>
        </w:numPr>
        <w:spacing w:before="40" w:after="40"/>
      </w:pPr>
      <w:r>
        <w:rPr>
          <w:rFonts w:ascii="Arial" w:cs="Arial" w:eastAsia="Arial" w:hAnsi="Arial"/>
          <w:sz w:val="22"/>
          <w:szCs w:val="22"/>
        </w:rPr>
        <w:t xml:space="preserve">"The text / data supports this when it says ___."</w:t>
      </w:r>
    </w:p>
    <w:p>
      <w:pPr>
        <w:pStyle w:val="ListParagraph"/>
        <w:numPr>
          <w:ilvl w:val="0"/>
          <w:numId w:val="2"/>
        </w:numPr>
        <w:spacing w:before="40" w:after="40"/>
      </w:pPr>
      <w:r>
        <w:rPr>
          <w:rFonts w:ascii="Arial" w:cs="Arial" w:eastAsia="Arial" w:hAnsi="Arial"/>
          <w:sz w:val="22"/>
          <w:szCs w:val="22"/>
        </w:rPr>
        <w:t xml:space="preserve">"I'm not sure yet, but I'm wondering if ___."</w:t>
      </w:r>
    </w:p>
    <w:p>
      <w:pPr>
        <w:pStyle w:val="Heading2"/>
        <w:spacing w:before="240" w:after="80"/>
      </w:pPr>
      <w:r>
        <w:rPr>
          <w:rFonts w:ascii="Arial" w:cs="Arial" w:eastAsia="Arial" w:hAnsi="Arial"/>
          <w:b/>
          <w:bCs/>
          <w:color w:val="2E5F9E"/>
          <w:sz w:val="24"/>
          <w:szCs w:val="24"/>
        </w:rPr>
        <w:t xml:space="preserve">Written Closing Response Frames</w:t>
      </w:r>
    </w:p>
    <w:p>
      <w:pPr>
        <w:pStyle w:val="ListParagraph"/>
        <w:numPr>
          <w:ilvl w:val="0"/>
          <w:numId w:val="2"/>
        </w:numPr>
        <w:spacing w:before="40" w:after="40"/>
      </w:pPr>
      <w:r>
        <w:rPr>
          <w:rFonts w:ascii="Arial" w:cs="Arial" w:eastAsia="Arial" w:hAnsi="Arial"/>
          <w:sz w:val="22"/>
          <w:szCs w:val="22"/>
        </w:rPr>
        <w:t xml:space="preserve">"My position on [opening question] is ___. I hold this position because ___. The strongest challenge to my view is ___."</w:t>
      </w:r>
    </w:p>
    <w:p>
      <w:pPr>
        <w:pStyle w:val="ListParagraph"/>
        <w:numPr>
          <w:ilvl w:val="0"/>
          <w:numId w:val="2"/>
        </w:numPr>
        <w:spacing w:before="40" w:after="40"/>
      </w:pPr>
      <w:r>
        <w:rPr>
          <w:rFonts w:ascii="Arial" w:cs="Arial" w:eastAsia="Arial" w:hAnsi="Arial"/>
          <w:sz w:val="22"/>
          <w:szCs w:val="22"/>
        </w:rPr>
        <w:t xml:space="preserve">"Before this seminar I thought ___. Now I think ___, because I heard / realized ___."</w:t>
      </w:r>
    </w:p>
    <w:p>
      <w:pPr>
        <w:pStyle w:val="ListParagraph"/>
        <w:numPr>
          <w:ilvl w:val="0"/>
          <w:numId w:val="2"/>
        </w:numPr>
        <w:spacing w:before="40" w:after="40"/>
      </w:pPr>
      <w:r>
        <w:rPr>
          <w:rFonts w:ascii="Arial" w:cs="Arial" w:eastAsia="Arial" w:hAnsi="Arial"/>
          <w:sz w:val="22"/>
          <w:szCs w:val="22"/>
        </w:rPr>
        <w:t xml:space="preserve">"The question I still cannot fully answer is ___. Here is why it remains unresolved: ___."</w:t>
      </w:r>
    </w:p>
    <w:p>
      <w:pPr>
        <w:pStyle w:val="ListParagraph"/>
        <w:numPr>
          <w:ilvl w:val="0"/>
          <w:numId w:val="2"/>
        </w:numPr>
        <w:spacing w:before="40" w:after="40"/>
      </w:pPr>
      <w:r>
        <w:rPr>
          <w:rFonts w:ascii="Arial" w:cs="Arial" w:eastAsia="Arial" w:hAnsi="Arial"/>
          <w:sz w:val="22"/>
          <w:szCs w:val="22"/>
        </w:rPr>
        <w:t xml:space="preserve">"The most important idea that emerged in the discussion was ___. I think it matters because ___."</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28. Implementation Rule for Claude</w:t>
      </w:r>
    </w:p>
    <w:p>
      <w:pPr>
        <w:spacing w:before="80" w:after="80"/>
      </w:pPr>
      <w:r>
        <w:rPr>
          <w:rFonts w:ascii="Arial" w:cs="Arial" w:eastAsia="Arial" w:hAnsi="Arial"/>
          <w:b w:val="false"/>
          <w:bCs w:val="false"/>
          <w:i w:val="false"/>
          <w:iCs w:val="false"/>
          <w:sz w:val="22"/>
          <w:szCs w:val="22"/>
        </w:rPr>
        <w:t xml:space="preserve">When generating a lesson from the Socratic Seminar template, Claude must treat the scaffolding phases as structural requirements, not optional additions. Begin by confirming that the learning objective is genuinely suited to discussion-based inquiry — if it is not, flag this before generating. Construct or source the anchor first, since all other elements (annotation lens, prep prompt, opening question, follow-up bank) derive from it. Generate all teacher-facing and student-facing materials as distinct, labeled components — do not blend them into a single narrative. When class characteristics indicate lower confidence, quieter culture, or ELL students, activate the full scaffolding stack without being asked. Never omit the written closing response. Never remove the individual prep phase to save time — compress it, but do not eliminate it. Flag every inferred decision in an AI Inference Log at the top of the output so the teacher can review and adjust. The goal is a lesson that is ready to use with minimal teacher modification.</w:t>
      </w:r>
    </w:p>
    <w:p>
      <w:pPr>
        <w:spacing w:before="60" w:after="60"/>
      </w:pPr>
      <w:r>
        <w:t xml:space="preserve"/>
      </w:r>
    </w:p>
    <w:p>
      <w:pPr>
        <w:pStyle w:val="Heading1"/>
        <w:spacing w:before="360" w:after="120"/>
      </w:pPr>
      <w:r>
        <w:rPr>
          <w:rFonts w:ascii="Arial" w:cs="Arial" w:eastAsia="Arial" w:hAnsi="Arial"/>
          <w:b/>
          <w:bCs/>
          <w:color w:val="1F3864"/>
          <w:sz w:val="28"/>
          <w:szCs w:val="28"/>
        </w:rPr>
        <w:t xml:space="preserve">29. Concise Internal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4"/>
              <w:bottom w:val="single" w:color="2E5F9E" w:sz="4"/>
              <w:right w:val="single" w:color="2E5F9E" w:sz="4"/>
            </w:tcBorders>
            <w:shd w:fill="EBF1F8" w:val="clear"/>
            <w:tcMar>
              <w:top w:type="dxa" w:w="160"/>
              <w:left w:type="dxa" w:w="240"/>
              <w:bottom w:type="dxa" w:w="160"/>
              <w:right w:type="dxa" w:w="240"/>
            </w:tcMar>
          </w:tcPr>
          <w:p>
            <w:pPr>
              <w:spacing w:before="60" w:after="120"/>
            </w:pPr>
            <w:r>
              <w:rPr>
                <w:rFonts w:ascii="Arial" w:cs="Arial" w:eastAsia="Arial" w:hAnsi="Arial"/>
                <w:sz w:val="22"/>
                <w:szCs w:val="22"/>
              </w:rPr>
              <w:t xml:space="preserve">The Socratic Seminar is a scaffolded, student-led discussion template built on a shared anchor, individual written preparation, and a mandatory written closing response. It is the correct template when the learning objective requires interpretation, evaluation, or argumentation — and the wrong template for procedural or recall-based objectives.</w:t>
            </w:r>
          </w:p>
          <w:p>
            <w:pPr>
              <w:spacing w:before="60" w:after="120"/>
            </w:pPr>
            <w:r>
              <w:rPr>
                <w:rFonts w:ascii="Arial" w:cs="Arial" w:eastAsia="Arial" w:hAnsi="Arial"/>
                <w:sz w:val="22"/>
                <w:szCs w:val="22"/>
              </w:rPr>
              <w:t xml:space="preserve">The template has seven phases: anchor introduction with structured annotation, individual written prep, question generation, structured launch (with optional pair-share), core student-led seminar, optional mid-seminar pause, and written closing response. The first three phases are the intellectual fuel for the discussion. The written closing is the primary assessment artifact and is never cut.</w:t>
            </w:r>
          </w:p>
          <w:p>
            <w:pPr>
              <w:spacing w:before="60" w:after="120"/>
            </w:pPr>
            <w:r>
              <w:rPr>
                <w:rFonts w:ascii="Arial" w:cs="Arial" w:eastAsia="Arial" w:hAnsi="Arial"/>
                <w:sz w:val="22"/>
                <w:szCs w:val="22"/>
              </w:rPr>
              <w:t xml:space="preserve">The teacher's role is front-loaded: design the anchor, scaffold the preparation, write the opening question and follow-up bank, establish norms. During the seminar, the teacher is silent except in stall situations. The degree of scaffolding (pair-share, sentence stems, assigned roles, mid-seminar pause) scales with grade level and class confidence — but the scaffold stack is never fully removed. Students always enter the discussion having already thought and written, and they always leave having produced individual written evidence of intellectual movement.</w:t>
            </w:r>
          </w:p>
        </w:tc>
      </w:tr>
    </w:tbl>
    <w:p>
      <w:pPr>
        <w:spacing w:before="60" w:after="60"/>
      </w:pPr>
      <w:r>
        <w:t xml:space="preserve"/>
      </w:r>
    </w:p>
    <w:p>
      <w:pPr>
        <w:pBdr>
          <w:bottom w:val="single" w:color="CCCCCC" w:sz="4" w:space="1"/>
        </w:pBdr>
        <w:spacing w:before="120" w:after="120"/>
      </w:pPr>
      <w:r>
        <w:t xml:space="preserve"/>
      </w:r>
    </w:p>
    <w:p>
      <w:pPr>
        <w:spacing w:before="120" w:after="0"/>
        <w:jc w:val="center"/>
      </w:pPr>
      <w:r>
        <w:rPr>
          <w:rFonts w:ascii="Arial" w:cs="Arial" w:eastAsia="Arial" w:hAnsi="Arial"/>
          <w:i/>
          <w:iCs/>
          <w:color w:val="AAAAAA"/>
          <w:sz w:val="18"/>
          <w:szCs w:val="18"/>
        </w:rPr>
        <w:t xml:space="preserve">Backend Reference Document — Not for Distribution to Students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2026-03-23T23:03:33.387Z</dcterms:created>
  <dcterms:modified xsi:type="dcterms:W3CDTF">2026-03-23T23:03:33.387Z</dcterms:modified>
</cp:coreProperties>
</file>

<file path=docProps/custom.xml><?xml version="1.0" encoding="utf-8"?>
<Properties xmlns="http://schemas.openxmlformats.org/officeDocument/2006/custom-properties" xmlns:vt="http://schemas.openxmlformats.org/officeDocument/2006/docPropsVTypes"/>
</file>