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3" w:name="emergency-response-plan"/>
    <w:p>
      <w:pPr>
        <w:pStyle w:val="Heading1"/>
      </w:pPr>
      <w:r>
        <w:t xml:space="preserve">Emergency Response Plan</w:t>
      </w:r>
    </w:p>
    <w:bookmarkStart w:id="9" w:name="executive-statement"/>
    <w:p>
      <w:pPr>
        <w:pStyle w:val="Heading2"/>
      </w:pPr>
      <w:r>
        <w:t xml:space="preserve">Executive Statement</w:t>
      </w:r>
    </w:p>
    <w:p>
      <w:pPr>
        <w:pStyle w:val="FirstParagraph"/>
      </w:pPr>
      <w:r>
        <w:t xml:space="preserve">Safety, environmental protection, and legal compliance take precedence over production. This Plan is compulsory. Any deviation without prior written approval from the NPA Safety Director and the GK &amp; A Managing Director is a breach subject to disciplinary action, removal from site, and contract termination for cause.</w:t>
      </w:r>
    </w:p>
    <w:p>
      <w:r>
        <w:pict>
          <v:rect style="width:0;height:1.5pt" o:hralign="center" o:hrstd="t" o:hr="t"/>
        </w:pict>
      </w:r>
    </w:p>
    <w:bookmarkEnd w:id="9"/>
    <w:bookmarkStart w:id="10" w:name="introduction"/>
    <w:p>
      <w:pPr>
        <w:pStyle w:val="Heading2"/>
      </w:pPr>
      <w:r>
        <w:t xml:space="preserve">Introduction</w:t>
      </w:r>
    </w:p>
    <w:p>
      <w:pPr>
        <w:pStyle w:val="FirstParagraph"/>
      </w:pPr>
      <w:r>
        <w:t xml:space="preserve">This Plan is a jointly endorsed, auditable operational control developed under Nigerian Ports Authority (NPA) oversight. Procedures, notification chains, and role interfaces have been reviewed with NPA and are mandatory for all personnel and contractors on GK &amp; A-controlled areas of the NPA Lighter Terminal, Ikorodu.</w:t>
      </w:r>
    </w:p>
    <w:tbl>
      <w:tblPr>
        <w:tblStyle w:val="Table"/>
        <w:tblW w:type="pct" w:w="5000"/>
        <w:tblLayout w:type="fixed"/>
        <w:tblLook w:firstRow="1" w:lastRow="0" w:firstColumn="0" w:lastColumn="0" w:noHBand="0" w:noVBand="0" w:val="0020"/>
      </w:tblPr>
      <w:tblGrid>
        <w:gridCol w:w="3017"/>
        <w:gridCol w:w="4902"/>
      </w:tblGrid>
      <w:tr>
        <w:trPr>
          <w:tblHeader w:val="on"/>
        </w:trPr>
        <w:tc>
          <w:tcPr/>
          <w:p>
            <w:pPr>
              <w:pStyle w:val="Compact"/>
            </w:pPr>
            <w:r>
              <w:t xml:space="preserve">Aspect</w:t>
            </w:r>
          </w:p>
        </w:tc>
        <w:tc>
          <w:tcPr/>
          <w:p>
            <w:pPr>
              <w:pStyle w:val="Compact"/>
            </w:pPr>
            <w:r>
              <w:t xml:space="preserve">Description</w:t>
            </w:r>
          </w:p>
        </w:tc>
      </w:tr>
      <w:tr>
        <w:tc>
          <w:tcPr/>
          <w:p>
            <w:pPr>
              <w:pStyle w:val="Compact"/>
            </w:pPr>
            <w:r>
              <w:t xml:space="preserve">Enforcement</w:t>
            </w:r>
          </w:p>
        </w:tc>
        <w:tc>
          <w:tcPr/>
          <w:p>
            <w:pPr>
              <w:pStyle w:val="Compact"/>
            </w:pPr>
            <w:r>
              <w:t xml:space="preserve">Roles and accountabilities are assigned in writing. Compliance is continuously monitored. Violations are escalated through disciplinary protocols and may trigger regulatory reporting to NPA and relevant authorities.</w:t>
            </w:r>
          </w:p>
        </w:tc>
      </w:tr>
      <w:tr>
        <w:tc>
          <w:tcPr/>
          <w:p>
            <w:pPr>
              <w:pStyle w:val="Compact"/>
            </w:pPr>
            <w:r>
              <w:t xml:space="preserve">Joint Execution</w:t>
            </w:r>
          </w:p>
        </w:tc>
        <w:tc>
          <w:tcPr/>
          <w:p>
            <w:pPr>
              <w:pStyle w:val="Compact"/>
            </w:pPr>
            <w:r>
              <w:t xml:space="preserve">GK &amp; A and NPA Safety Officers shall co-lead emergency activations, joint drills, audits, debriefs, and corrective actions. NPA retains authority to intervene and direct operations where necessary to protect life, environment, and port security.</w:t>
            </w:r>
          </w:p>
        </w:tc>
      </w:tr>
    </w:tbl>
    <w:p>
      <w:r>
        <w:pict>
          <v:rect style="width:0;height:1.5pt" o:hralign="center" o:hrstd="t" o:hr="t"/>
        </w:pict>
      </w:r>
    </w:p>
    <w:bookmarkEnd w:id="10"/>
    <w:bookmarkStart w:id="12" w:name="purpose"/>
    <w:p>
      <w:pPr>
        <w:pStyle w:val="Heading2"/>
      </w:pPr>
      <w:r>
        <w:t xml:space="preserve">1. Purpose</w:t>
      </w:r>
    </w:p>
    <w:p>
      <w:pPr>
        <w:pStyle w:val="FirstParagraph"/>
      </w:pPr>
      <w:r>
        <w:t xml:space="preserve">This Plan establishes an integrated, zero-harm emergency management framework to:</w:t>
      </w:r>
    </w:p>
    <w:tbl>
      <w:tblPr>
        <w:tblStyle w:val="Table"/>
        <w:tblW w:type="pct" w:w="5000"/>
        <w:tblLayout w:type="fixed"/>
        <w:tblLook w:firstRow="1" w:lastRow="0" w:firstColumn="0" w:lastColumn="0" w:noHBand="0" w:noVBand="0" w:val="0020"/>
      </w:tblPr>
      <w:tblGrid>
        <w:gridCol w:w="3630"/>
        <w:gridCol w:w="4290"/>
      </w:tblGrid>
      <w:tr>
        <w:trPr>
          <w:tblHeader w:val="on"/>
        </w:trPr>
        <w:tc>
          <w:tcPr/>
          <w:p>
            <w:pPr>
              <w:pStyle w:val="Compact"/>
            </w:pPr>
            <w:r>
              <w:t xml:space="preserve">Objective</w:t>
            </w:r>
          </w:p>
        </w:tc>
        <w:tc>
          <w:tcPr/>
          <w:p>
            <w:pPr>
              <w:pStyle w:val="Compact"/>
            </w:pPr>
            <w:r>
              <w:t xml:space="preserve">Description</w:t>
            </w:r>
          </w:p>
        </w:tc>
      </w:tr>
      <w:tr>
        <w:tc>
          <w:tcPr/>
          <w:p>
            <w:pPr>
              <w:pStyle w:val="Compact"/>
            </w:pPr>
            <w:r>
              <w:t xml:space="preserve">Protection</w:t>
            </w:r>
          </w:p>
        </w:tc>
        <w:tc>
          <w:tcPr/>
          <w:p>
            <w:pPr>
              <w:pStyle w:val="Compact"/>
            </w:pPr>
            <w:r>
              <w:t xml:space="preserve">Protect people, property, cargo integrity, and the environment</w:t>
            </w:r>
          </w:p>
        </w:tc>
      </w:tr>
      <w:tr>
        <w:tc>
          <w:tcPr/>
          <w:p>
            <w:pPr>
              <w:pStyle w:val="Compact"/>
            </w:pPr>
            <w:r>
              <w:t xml:space="preserve">Prevention</w:t>
            </w:r>
          </w:p>
        </w:tc>
        <w:tc>
          <w:tcPr/>
          <w:p>
            <w:pPr>
              <w:pStyle w:val="Compact"/>
            </w:pPr>
            <w:r>
              <w:t xml:space="preserve">Prevent escalation and minimize business interruption</w:t>
            </w:r>
          </w:p>
        </w:tc>
      </w:tr>
      <w:tr>
        <w:tc>
          <w:tcPr/>
          <w:p>
            <w:pPr>
              <w:pStyle w:val="Compact"/>
            </w:pPr>
            <w:r>
              <w:t xml:space="preserve">Compliance</w:t>
            </w:r>
          </w:p>
        </w:tc>
        <w:tc>
          <w:tcPr/>
          <w:p>
            <w:pPr>
              <w:pStyle w:val="Compact"/>
            </w:pPr>
            <w:r>
              <w:t xml:space="preserve">Achieve and evidence compliance with NPA directives; ISPS Code; IMDG Code; ISO 45001 and ISO 14001 principles; ILO/IMO Code of Practice for Safety and Health in Ports; Lagos State and Federal environmental obligations</w:t>
            </w:r>
          </w:p>
        </w:tc>
      </w:tr>
      <w:tr>
        <w:tc>
          <w:tcPr/>
          <w:p>
            <w:pPr>
              <w:pStyle w:val="Compact"/>
            </w:pPr>
            <w:r>
              <w:t xml:space="preserve">Standards</w:t>
            </w:r>
          </w:p>
        </w:tc>
        <w:tc>
          <w:tcPr/>
          <w:p>
            <w:pPr>
              <w:pStyle w:val="Compact"/>
            </w:pPr>
            <w:r>
              <w:t xml:space="preserve">Apply the most stringent requirement when standards overlap</w:t>
            </w:r>
          </w:p>
        </w:tc>
      </w:tr>
    </w:tbl>
    <w:bookmarkStart w:id="11" w:name="measurable-objectives"/>
    <w:p>
      <w:pPr>
        <w:pStyle w:val="Heading3"/>
      </w:pPr>
      <w:r>
        <w:t xml:space="preserve">Measurable Objectives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Target</w:t>
            </w:r>
          </w:p>
        </w:tc>
      </w:tr>
      <w:tr>
        <w:tc>
          <w:tcPr/>
          <w:p>
            <w:pPr>
              <w:pStyle w:val="Compact"/>
            </w:pPr>
            <w:r>
              <w:t xml:space="preserve">Fatalities</w:t>
            </w:r>
          </w:p>
        </w:tc>
        <w:tc>
          <w:tcPr/>
          <w:p>
            <w:pPr>
              <w:pStyle w:val="Compact"/>
            </w:pPr>
            <w:r>
              <w:t xml:space="preserve">Zero</w:t>
            </w:r>
          </w:p>
        </w:tc>
      </w:tr>
      <w:tr>
        <w:tc>
          <w:tcPr/>
          <w:p>
            <w:pPr>
              <w:pStyle w:val="Compact"/>
            </w:pPr>
            <w:r>
              <w:t xml:space="preserve">Serious Injuries</w:t>
            </w:r>
          </w:p>
        </w:tc>
        <w:tc>
          <w:tcPr/>
          <w:p>
            <w:pPr>
              <w:pStyle w:val="Compact"/>
            </w:pPr>
            <w:r>
              <w:t xml:space="preserve">Zero (life-altering)</w:t>
            </w:r>
          </w:p>
        </w:tc>
      </w:tr>
      <w:tr>
        <w:tc>
          <w:tcPr/>
          <w:p>
            <w:pPr>
              <w:pStyle w:val="Compact"/>
            </w:pPr>
            <w:r>
              <w:t xml:space="preserve">Notification Time</w:t>
            </w:r>
          </w:p>
        </w:tc>
        <w:tc>
          <w:tcPr/>
          <w:p>
            <w:pPr>
              <w:pStyle w:val="Compact"/>
            </w:pPr>
            <w:r>
              <w:t xml:space="preserve">Initiated within 5 minutes of emergency declaration</w:t>
            </w:r>
          </w:p>
        </w:tc>
      </w:tr>
      <w:tr>
        <w:tc>
          <w:tcPr/>
          <w:p>
            <w:pPr>
              <w:pStyle w:val="Compact"/>
            </w:pPr>
            <w:r>
              <w:t xml:space="preserve">Headcount Reconciliation</w:t>
            </w:r>
          </w:p>
        </w:tc>
        <w:tc>
          <w:tcPr/>
          <w:p>
            <w:pPr>
              <w:pStyle w:val="Compact"/>
            </w:pPr>
            <w:r>
              <w:t xml:space="preserve">Full headcount within 10 minutes of evacuation order</w:t>
            </w:r>
          </w:p>
        </w:tc>
      </w:tr>
      <w:tr>
        <w:tc>
          <w:tcPr/>
          <w:p>
            <w:pPr>
              <w:pStyle w:val="Compact"/>
            </w:pPr>
            <w:r>
              <w:t xml:space="preserve">Drill Participation</w:t>
            </w:r>
          </w:p>
        </w:tc>
        <w:tc>
          <w:tcPr/>
          <w:p>
            <w:pPr>
              <w:pStyle w:val="Compact"/>
            </w:pPr>
            <w:r>
              <w:t xml:space="preserve">≥ 90% of on-duty personnel</w:t>
            </w:r>
          </w:p>
        </w:tc>
      </w:tr>
      <w:tr>
        <w:tc>
          <w:tcPr/>
          <w:p>
            <w:pPr>
              <w:pStyle w:val="Compact"/>
            </w:pPr>
            <w:r>
              <w:t xml:space="preserve">Corrective Action Closure</w:t>
            </w:r>
          </w:p>
        </w:tc>
        <w:tc>
          <w:tcPr/>
          <w:p>
            <w:pPr>
              <w:pStyle w:val="Compact"/>
            </w:pPr>
            <w:r>
              <w:t xml:space="preserve">≤ 30 days</w:t>
            </w:r>
          </w:p>
        </w:tc>
      </w:tr>
      <w:tr>
        <w:tc>
          <w:tcPr/>
          <w:p>
            <w:pPr>
              <w:pStyle w:val="Compact"/>
            </w:pPr>
            <w:r>
              <w:t xml:space="preserve">Spill Containment</w:t>
            </w:r>
          </w:p>
        </w:tc>
        <w:tc>
          <w:tcPr/>
          <w:p>
            <w:pPr>
              <w:pStyle w:val="Compact"/>
            </w:pPr>
            <w:r>
              <w:t xml:space="preserve">No uncontrolled discharge to water; all spills contained within site boundary</w:t>
            </w:r>
          </w:p>
        </w:tc>
      </w:tr>
    </w:tbl>
    <w:p>
      <w:r>
        <w:pict>
          <v:rect style="width:0;height:1.5pt" o:hralign="center" o:hrstd="t" o:hr="t"/>
        </w:pict>
      </w:r>
    </w:p>
    <w:bookmarkEnd w:id="11"/>
    <w:bookmarkEnd w:id="12"/>
    <w:bookmarkStart w:id="15" w:name="scope"/>
    <w:p>
      <w:pPr>
        <w:pStyle w:val="Heading2"/>
      </w:pPr>
      <w:r>
        <w:t xml:space="preserve">2. Scope</w:t>
      </w:r>
    </w:p>
    <w:p>
      <w:pPr>
        <w:pStyle w:val="FirstParagraph"/>
      </w:pPr>
      <w:r>
        <w:t xml:space="preserve">This plan applies 24/7 to GK &amp; A-controlled operations within the NPA Lighter Terminal, Ikorodu.</w:t>
      </w:r>
    </w:p>
    <w:tbl>
      <w:tblPr>
        <w:tblStyle w:val="Table"/>
        <w:tblW w:type="pct" w:w="5000"/>
        <w:tblLayout w:type="fixed"/>
        <w:tblLook w:firstRow="1" w:lastRow="0" w:firstColumn="0" w:lastColumn="0" w:noHBand="0" w:noVBand="0" w:val="0020"/>
      </w:tblPr>
      <w:tblGrid>
        <w:gridCol w:w="2501"/>
        <w:gridCol w:w="5418"/>
      </w:tblGrid>
      <w:tr>
        <w:trPr>
          <w:tblHeader w:val="on"/>
        </w:trPr>
        <w:tc>
          <w:tcPr/>
          <w:p>
            <w:pPr>
              <w:pStyle w:val="Compact"/>
            </w:pPr>
            <w:r>
              <w:t xml:space="preserve">Area</w:t>
            </w:r>
          </w:p>
        </w:tc>
        <w:tc>
          <w:tcPr/>
          <w:p>
            <w:pPr>
              <w:pStyle w:val="Compact"/>
            </w:pPr>
            <w:r>
              <w:t xml:space="preserve">Description</w:t>
            </w:r>
          </w:p>
        </w:tc>
      </w:tr>
      <w:tr>
        <w:tc>
          <w:tcPr/>
          <w:p>
            <w:pPr>
              <w:pStyle w:val="Compact"/>
            </w:pPr>
            <w:r>
              <w:t xml:space="preserve">Primary Operations</w:t>
            </w:r>
          </w:p>
        </w:tc>
        <w:tc>
          <w:tcPr/>
          <w:p>
            <w:pPr>
              <w:pStyle w:val="Compact"/>
            </w:pPr>
            <w:r>
              <w:t xml:space="preserve">Quay, jetties, cargo yards, and operational zones under NPA regulation</w:t>
            </w:r>
          </w:p>
        </w:tc>
      </w:tr>
      <w:tr>
        <w:tc>
          <w:tcPr/>
          <w:p>
            <w:pPr>
              <w:pStyle w:val="Compact"/>
            </w:pPr>
            <w:r>
              <w:t xml:space="preserve">Storage</w:t>
            </w:r>
          </w:p>
        </w:tc>
        <w:tc>
          <w:tcPr/>
          <w:p>
            <w:pPr>
              <w:pStyle w:val="Compact"/>
            </w:pPr>
            <w:r>
              <w:t xml:space="preserve">Warehouses and open storage areas</w:t>
            </w:r>
          </w:p>
        </w:tc>
      </w:tr>
      <w:tr>
        <w:tc>
          <w:tcPr/>
          <w:p>
            <w:pPr>
              <w:pStyle w:val="Compact"/>
            </w:pPr>
            <w:r>
              <w:t xml:space="preserve">Refrigeration</w:t>
            </w:r>
          </w:p>
        </w:tc>
        <w:tc>
          <w:tcPr/>
          <w:p>
            <w:pPr>
              <w:pStyle w:val="Compact"/>
            </w:pPr>
            <w:r>
              <w:t xml:space="preserve">Reefer container stacks, plug-in racks, and associated power/refrigeration systems</w:t>
            </w:r>
          </w:p>
        </w:tc>
      </w:tr>
    </w:tbl>
    <w:bookmarkStart w:id="13" w:name="interfaces-and-inclusions"/>
    <w:p>
      <w:pPr>
        <w:pStyle w:val="Heading3"/>
      </w:pPr>
      <w:r>
        <w:t xml:space="preserve">Interfaces and Inclusions</w:t>
      </w:r>
    </w:p>
    <w:tbl>
      <w:tblPr>
        <w:tblStyle w:val="Table"/>
        <w:tblW w:type="pct" w:w="5000"/>
        <w:tblLayout w:type="fixed"/>
        <w:tblLook w:firstRow="1" w:lastRow="0" w:firstColumn="0" w:lastColumn="0" w:noHBand="0" w:noVBand="0" w:val="0020"/>
      </w:tblPr>
      <w:tblGrid>
        <w:gridCol w:w="3261"/>
        <w:gridCol w:w="4658"/>
      </w:tblGrid>
      <w:tr>
        <w:trPr>
          <w:tblHeader w:val="on"/>
        </w:trPr>
        <w:tc>
          <w:tcPr/>
          <w:p>
            <w:pPr>
              <w:pStyle w:val="Compact"/>
            </w:pPr>
            <w:r>
              <w:t xml:space="preserve">Group</w:t>
            </w:r>
          </w:p>
        </w:tc>
        <w:tc>
          <w:tcPr/>
          <w:p>
            <w:pPr>
              <w:pStyle w:val="Compact"/>
            </w:pPr>
            <w:r>
              <w:t xml:space="preserve">Coverage</w:t>
            </w:r>
          </w:p>
        </w:tc>
      </w:tr>
      <w:tr>
        <w:tc>
          <w:tcPr/>
          <w:p>
            <w:pPr>
              <w:pStyle w:val="Compact"/>
            </w:pPr>
            <w:r>
              <w:t xml:space="preserve">Personnel</w:t>
            </w:r>
          </w:p>
        </w:tc>
        <w:tc>
          <w:tcPr/>
          <w:p>
            <w:pPr>
              <w:pStyle w:val="Compact"/>
            </w:pPr>
            <w:r>
              <w:t xml:space="preserve">All employees, contractors, subcontractors, visitors, clients, and third-party carriers</w:t>
            </w:r>
          </w:p>
        </w:tc>
      </w:tr>
      <w:tr>
        <w:tc>
          <w:tcPr/>
          <w:p>
            <w:pPr>
              <w:pStyle w:val="Compact"/>
            </w:pPr>
            <w:r>
              <w:t xml:space="preserve">Third Parties</w:t>
            </w:r>
          </w:p>
        </w:tc>
        <w:tc>
          <w:tcPr/>
          <w:p>
            <w:pPr>
              <w:pStyle w:val="Compact"/>
            </w:pPr>
            <w:r>
              <w:t xml:space="preserve">Tenants or third parties while in GK &amp; A-controlled zones</w:t>
            </w:r>
          </w:p>
        </w:tc>
      </w:tr>
      <w:tr>
        <w:tc>
          <w:tcPr/>
          <w:p>
            <w:pPr>
              <w:pStyle w:val="Compact"/>
            </w:pPr>
            <w:r>
              <w:t xml:space="preserve">Regulatory Oversight</w:t>
            </w:r>
          </w:p>
        </w:tc>
        <w:tc>
          <w:tcPr/>
          <w:p>
            <w:pPr>
              <w:pStyle w:val="Compact"/>
            </w:pPr>
            <w:r>
              <w:t xml:space="preserve">NPA Safety Officers participate in activations, drills, debriefs, and reviews</w:t>
            </w:r>
          </w:p>
        </w:tc>
      </w:tr>
    </w:tbl>
    <w:bookmarkEnd w:id="13"/>
    <w:bookmarkStart w:id="14" w:name="exclusions"/>
    <w:p>
      <w:pPr>
        <w:pStyle w:val="Heading3"/>
      </w:pPr>
      <w:r>
        <w:t xml:space="preserve">Exclusions</w:t>
      </w:r>
    </w:p>
    <w:tbl>
      <w:tblPr>
        <w:tblStyle w:val="Table"/>
        <w:tblW w:type="pct" w:w="5000"/>
        <w:tblLayout w:type="fixed"/>
        <w:tblLook w:firstRow="1" w:lastRow="0" w:firstColumn="0" w:lastColumn="0" w:noHBand="0" w:noVBand="0" w:val="0020"/>
      </w:tblPr>
      <w:tblGrid>
        <w:gridCol w:w="4168"/>
        <w:gridCol w:w="3751"/>
      </w:tblGrid>
      <w:tr>
        <w:trPr>
          <w:tblHeader w:val="on"/>
        </w:trPr>
        <w:tc>
          <w:tcPr/>
          <w:p>
            <w:pPr>
              <w:pStyle w:val="Compact"/>
            </w:pPr>
            <w:r>
              <w:t xml:space="preserve">Category</w:t>
            </w:r>
          </w:p>
        </w:tc>
        <w:tc>
          <w:tcPr/>
          <w:p>
            <w:pPr>
              <w:pStyle w:val="Compact"/>
            </w:pPr>
            <w:r>
              <w:t xml:space="preserve">Details</w:t>
            </w:r>
          </w:p>
        </w:tc>
      </w:tr>
      <w:tr>
        <w:tc>
          <w:tcPr/>
          <w:p>
            <w:pPr>
              <w:pStyle w:val="Compact"/>
            </w:pPr>
            <w:r>
              <w:t xml:space="preserve">Non-GK &amp; A Premises</w:t>
            </w:r>
          </w:p>
        </w:tc>
        <w:tc>
          <w:tcPr/>
          <w:p>
            <w:pPr>
              <w:pStyle w:val="Compact"/>
            </w:pPr>
            <w:r>
              <w:t xml:space="preserve">Excludes non-GK &amp; A premises beyond defined interface points</w:t>
            </w:r>
          </w:p>
        </w:tc>
      </w:tr>
      <w:tr>
        <w:tc>
          <w:tcPr/>
          <w:p>
            <w:pPr>
              <w:pStyle w:val="Compact"/>
            </w:pPr>
            <w:r>
              <w:t xml:space="preserve">Mutual Aid</w:t>
            </w:r>
          </w:p>
        </w:tc>
        <w:tc>
          <w:tcPr/>
          <w:p>
            <w:pPr>
              <w:pStyle w:val="Compact"/>
            </w:pPr>
            <w:r>
              <w:t xml:space="preserve">GK &amp; A shall support NPA-directed mutual aid and information sharing as requested</w:t>
            </w:r>
          </w:p>
        </w:tc>
      </w:tr>
    </w:tbl>
    <w:p>
      <w:r>
        <w:pict>
          <v:rect style="width:0;height:1.5pt" o:hralign="center" o:hrstd="t" o:hr="t"/>
        </w:pict>
      </w:r>
    </w:p>
    <w:bookmarkEnd w:id="14"/>
    <w:bookmarkEnd w:id="15"/>
    <w:bookmarkStart w:id="16" w:name="definitions"/>
    <w:p>
      <w:pPr>
        <w:pStyle w:val="Heading2"/>
      </w:pPr>
      <w:r>
        <w:t xml:space="preserve">3. Definitions</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Emergency</w:t>
            </w:r>
          </w:p>
        </w:tc>
        <w:tc>
          <w:tcPr/>
          <w:p>
            <w:pPr>
              <w:pStyle w:val="Compact"/>
            </w:pPr>
            <w:r>
              <w:t xml:space="preserve">Unplanned event that threatens life, environment, assets, cargo integrity, or operational continuity</w:t>
            </w:r>
          </w:p>
        </w:tc>
      </w:tr>
      <w:tr>
        <w:tc>
          <w:tcPr/>
          <w:p>
            <w:pPr>
              <w:pStyle w:val="Compact"/>
            </w:pPr>
            <w:r>
              <w:t xml:space="preserve">Incident Commander (IC)</w:t>
            </w:r>
          </w:p>
        </w:tc>
        <w:tc>
          <w:tcPr/>
          <w:p>
            <w:pPr>
              <w:pStyle w:val="Compact"/>
            </w:pPr>
            <w:r>
              <w:t xml:space="preserve">On-scene authority responsible for declaring emergencies, managing incident response, and approving re-entry to affected areas</w:t>
            </w:r>
          </w:p>
        </w:tc>
      </w:tr>
      <w:tr>
        <w:tc>
          <w:tcPr/>
          <w:p>
            <w:pPr>
              <w:pStyle w:val="Compact"/>
            </w:pPr>
            <w:r>
              <w:t xml:space="preserve">Deputy IC</w:t>
            </w:r>
          </w:p>
        </w:tc>
        <w:tc>
          <w:tcPr/>
          <w:p>
            <w:pPr>
              <w:pStyle w:val="Compact"/>
            </w:pPr>
            <w:r>
              <w:t xml:space="preserve">Authorized backup command capability when the primary IC is unavailable or needs assistance</w:t>
            </w:r>
          </w:p>
        </w:tc>
      </w:tr>
      <w:tr>
        <w:tc>
          <w:tcPr/>
          <w:p>
            <w:pPr>
              <w:pStyle w:val="Compact"/>
            </w:pPr>
            <w:r>
              <w:t xml:space="preserve">Emergency Response Team (ERT)</w:t>
            </w:r>
          </w:p>
        </w:tc>
        <w:tc>
          <w:tcPr/>
          <w:p>
            <w:pPr>
              <w:pStyle w:val="Compact"/>
            </w:pPr>
            <w:r>
              <w:t xml:space="preserve">Trained specialists organized into functional groups including Fire, HAZMAT/Spill, Medical, Refrigerant/Technical, and Security responders</w:t>
            </w:r>
          </w:p>
        </w:tc>
      </w:tr>
      <w:tr>
        <w:tc>
          <w:tcPr/>
          <w:p>
            <w:pPr>
              <w:pStyle w:val="Compact"/>
            </w:pPr>
            <w:r>
              <w:t xml:space="preserve">Public Information Officer (PIO)</w:t>
            </w:r>
          </w:p>
        </w:tc>
        <w:tc>
          <w:tcPr/>
          <w:p>
            <w:pPr>
              <w:pStyle w:val="Compact"/>
            </w:pPr>
            <w:r>
              <w:t xml:space="preserve">Sole authorized spokesperson for all external communications, ensuring consistent and controlled messaging</w:t>
            </w:r>
          </w:p>
        </w:tc>
      </w:tr>
      <w:tr>
        <w:tc>
          <w:tcPr/>
          <w:p>
            <w:pPr>
              <w:pStyle w:val="Compact"/>
            </w:pPr>
            <w:r>
              <w:t xml:space="preserve">Muster Point</w:t>
            </w:r>
          </w:p>
        </w:tc>
        <w:tc>
          <w:tcPr/>
          <w:p>
            <w:pPr>
              <w:pStyle w:val="Compact"/>
            </w:pPr>
            <w:r>
              <w:t xml:space="preserve">Designated safe assembly locations where personnel gather for headcount verification following evacuation orders</w:t>
            </w:r>
          </w:p>
        </w:tc>
      </w:tr>
      <w:tr>
        <w:tc>
          <w:tcPr/>
          <w:p>
            <w:pPr>
              <w:pStyle w:val="Compact"/>
            </w:pPr>
            <w:r>
              <w:t xml:space="preserve">Exclusion Zone</w:t>
            </w:r>
          </w:p>
        </w:tc>
        <w:tc>
          <w:tcPr/>
          <w:p>
            <w:pPr>
              <w:pStyle w:val="Compact"/>
            </w:pPr>
            <w:r>
              <w:t xml:space="preserve">Controlled perimeter that restricts access to only trained and authorized personnel during incident response</w:t>
            </w:r>
          </w:p>
        </w:tc>
      </w:tr>
      <w:tr>
        <w:tc>
          <w:tcPr/>
          <w:p>
            <w:pPr>
              <w:pStyle w:val="Compact"/>
            </w:pPr>
            <w:r>
              <w:t xml:space="preserve">ALARP</w:t>
            </w:r>
          </w:p>
        </w:tc>
        <w:tc>
          <w:tcPr/>
          <w:p>
            <w:pPr>
              <w:pStyle w:val="Compact"/>
            </w:pPr>
            <w:r>
              <w:t xml:space="preserve">As Low As Reasonably Practicable; risk threshold for conducting operations and rescue activities</w:t>
            </w:r>
          </w:p>
        </w:tc>
      </w:tr>
      <w:tr>
        <w:tc>
          <w:tcPr/>
          <w:p>
            <w:pPr>
              <w:pStyle w:val="Compact"/>
            </w:pPr>
            <w:r>
              <w:t xml:space="preserve">Refrigerant</w:t>
            </w:r>
          </w:p>
        </w:tc>
        <w:tc>
          <w:tcPr/>
          <w:p>
            <w:pPr>
              <w:pStyle w:val="Compact"/>
            </w:pPr>
            <w:r>
              <w:t xml:space="preserve">Substances used in refrigerated containers, including A1 classifications such as R-134a, R-404A, and R-452A, as well as any A2L mildly flammable refrigerants</w:t>
            </w:r>
          </w:p>
        </w:tc>
      </w:tr>
      <w:tr>
        <w:tc>
          <w:tcPr/>
          <w:p>
            <w:pPr>
              <w:pStyle w:val="Compact"/>
            </w:pPr>
            <w:r>
              <w:t xml:space="preserve">Shelter-in-place</w:t>
            </w:r>
          </w:p>
        </w:tc>
        <w:tc>
          <w:tcPr/>
          <w:p>
            <w:pPr>
              <w:pStyle w:val="Compact"/>
            </w:pPr>
            <w:r>
              <w:t xml:space="preserve">Controlled indoor protection measures during external airborne threats or security incidents</w:t>
            </w:r>
          </w:p>
        </w:tc>
      </w:tr>
      <w:tr>
        <w:tc>
          <w:tcPr/>
          <w:p>
            <w:pPr>
              <w:pStyle w:val="Compact"/>
            </w:pPr>
            <w:r>
              <w:t xml:space="preserve">Command Post (CP)</w:t>
            </w:r>
          </w:p>
        </w:tc>
        <w:tc>
          <w:tcPr/>
          <w:p>
            <w:pPr>
              <w:pStyle w:val="Compact"/>
            </w:pPr>
            <w:r>
              <w:t xml:space="preserve">Primary and secondary locations where the IC and key staff coordinate incident response activities</w:t>
            </w:r>
          </w:p>
        </w:tc>
      </w:tr>
      <w:tr>
        <w:tc>
          <w:tcPr/>
          <w:p>
            <w:pPr>
              <w:pStyle w:val="Compact"/>
            </w:pPr>
            <w:r>
              <w:t xml:space="preserve">Staging Area</w:t>
            </w:r>
          </w:p>
        </w:tc>
        <w:tc>
          <w:tcPr/>
          <w:p>
            <w:pPr>
              <w:pStyle w:val="Compact"/>
            </w:pPr>
            <w:r>
              <w:t xml:space="preserve">Controlled locations where emergency resources and response teams assemble before being assigned to specific tasks</w:t>
            </w:r>
          </w:p>
        </w:tc>
      </w:tr>
    </w:tbl>
    <w:p>
      <w:r>
        <w:pict>
          <v:rect style="width:0;height:1.5pt" o:hralign="center" o:hrstd="t" o:hr="t"/>
        </w:pict>
      </w:r>
    </w:p>
    <w:bookmarkEnd w:id="16"/>
    <w:bookmarkStart w:id="17" w:name="regulatory-and-standards-alignment"/>
    <w:p>
      <w:pPr>
        <w:pStyle w:val="Heading2"/>
      </w:pPr>
      <w:r>
        <w:t xml:space="preserve">4. Regulatory and Standards Alignment</w:t>
      </w:r>
    </w:p>
    <w:p>
      <w:pPr>
        <w:pStyle w:val="FirstParagraph"/>
      </w:pPr>
      <w:r>
        <w:t xml:space="preserve">This Plan aligns with and references:</w:t>
      </w:r>
    </w:p>
    <w:tbl>
      <w:tblPr>
        <w:tblStyle w:val="Table"/>
        <w:tblW w:type="pct" w:w="5000"/>
        <w:tblLayout w:type="fixed"/>
        <w:tblLook w:firstRow="1" w:lastRow="0" w:firstColumn="0" w:lastColumn="0" w:noHBand="0" w:noVBand="0" w:val="0020"/>
      </w:tblPr>
      <w:tblGrid>
        <w:gridCol w:w="4891"/>
        <w:gridCol w:w="3028"/>
      </w:tblGrid>
      <w:tr>
        <w:trPr>
          <w:tblHeader w:val="on"/>
        </w:trPr>
        <w:tc>
          <w:tcPr/>
          <w:p>
            <w:pPr>
              <w:pStyle w:val="Compact"/>
            </w:pPr>
            <w:r>
              <w:t xml:space="preserve">Regulation/Standard</w:t>
            </w:r>
          </w:p>
        </w:tc>
        <w:tc>
          <w:tcPr/>
          <w:p>
            <w:pPr>
              <w:pStyle w:val="Compact"/>
            </w:pPr>
            <w:r>
              <w:t xml:space="preserve">Description</w:t>
            </w:r>
          </w:p>
        </w:tc>
      </w:tr>
      <w:tr>
        <w:tc>
          <w:tcPr/>
          <w:p>
            <w:pPr>
              <w:pStyle w:val="Compact"/>
            </w:pPr>
            <w:r>
              <w:t xml:space="preserve">NPA Safety Directives</w:t>
            </w:r>
          </w:p>
        </w:tc>
        <w:tc>
          <w:tcPr/>
          <w:p>
            <w:pPr>
              <w:pStyle w:val="Compact"/>
            </w:pPr>
            <w:r>
              <w:t xml:space="preserve">Safety directives, permits, and port facility requirements</w:t>
            </w:r>
          </w:p>
        </w:tc>
      </w:tr>
      <w:tr>
        <w:tc>
          <w:tcPr/>
          <w:p>
            <w:pPr>
              <w:pStyle w:val="Compact"/>
            </w:pPr>
            <w:r>
              <w:t xml:space="preserve">ISPS Code</w:t>
            </w:r>
          </w:p>
        </w:tc>
        <w:tc>
          <w:tcPr/>
          <w:p>
            <w:pPr>
              <w:pStyle w:val="Compact"/>
            </w:pPr>
            <w:r>
              <w:t xml:space="preserve">Port Facility Security Plan (PFSP) interfaces</w:t>
            </w:r>
          </w:p>
        </w:tc>
      </w:tr>
      <w:tr>
        <w:tc>
          <w:tcPr/>
          <w:p>
            <w:pPr>
              <w:pStyle w:val="Compact"/>
            </w:pPr>
            <w:r>
              <w:t xml:space="preserve">IMDG Code</w:t>
            </w:r>
          </w:p>
        </w:tc>
        <w:tc>
          <w:tcPr/>
          <w:p>
            <w:pPr>
              <w:pStyle w:val="Compact"/>
            </w:pPr>
            <w:r>
              <w:t xml:space="preserve">SDS obligations; dangerous goods segregation</w:t>
            </w:r>
          </w:p>
        </w:tc>
      </w:tr>
      <w:tr>
        <w:tc>
          <w:tcPr/>
          <w:p>
            <w:pPr>
              <w:pStyle w:val="Compact"/>
            </w:pPr>
            <w:r>
              <w:t xml:space="preserve">Environmental Laws</w:t>
            </w:r>
          </w:p>
        </w:tc>
        <w:tc>
          <w:tcPr/>
          <w:p>
            <w:pPr>
              <w:pStyle w:val="Compact"/>
            </w:pPr>
            <w:r>
              <w:t xml:space="preserve">Lagos State and Federal environmental laws; LASEPA/NESREA notifications</w:t>
            </w:r>
          </w:p>
        </w:tc>
      </w:tr>
      <w:tr>
        <w:tc>
          <w:tcPr/>
          <w:p>
            <w:pPr>
              <w:pStyle w:val="Compact"/>
            </w:pPr>
            <w:r>
              <w:t xml:space="preserve">ILO/IMO Code</w:t>
            </w:r>
          </w:p>
        </w:tc>
        <w:tc>
          <w:tcPr/>
          <w:p>
            <w:pPr>
              <w:pStyle w:val="Compact"/>
            </w:pPr>
            <w:r>
              <w:t xml:space="preserve">Code of Practice for Safety and Health in Ports</w:t>
            </w:r>
          </w:p>
        </w:tc>
      </w:tr>
      <w:tr>
        <w:tc>
          <w:tcPr/>
          <w:p>
            <w:pPr>
              <w:pStyle w:val="Compact"/>
            </w:pPr>
            <w:r>
              <w:t xml:space="preserve">LASEMA/NEMA</w:t>
            </w:r>
          </w:p>
        </w:tc>
        <w:tc>
          <w:tcPr/>
          <w:p>
            <w:pPr>
              <w:pStyle w:val="Compact"/>
            </w:pPr>
            <w:r>
              <w:t xml:space="preserve">Incident coordination guidance</w:t>
            </w:r>
          </w:p>
        </w:tc>
      </w:tr>
      <w:tr>
        <w:tc>
          <w:tcPr/>
          <w:p>
            <w:pPr>
              <w:pStyle w:val="Compact"/>
            </w:pPr>
            <w:r>
              <w:t xml:space="preserve">LSSC</w:t>
            </w:r>
          </w:p>
        </w:tc>
        <w:tc>
          <w:tcPr/>
          <w:p>
            <w:pPr>
              <w:pStyle w:val="Compact"/>
            </w:pPr>
            <w:r>
              <w:t xml:space="preserve">Lagos State Safety Commission guidance</w:t>
            </w:r>
          </w:p>
        </w:tc>
      </w:tr>
      <w:tr>
        <w:tc>
          <w:tcPr/>
          <w:p>
            <w:pPr>
              <w:pStyle w:val="Compact"/>
            </w:pPr>
            <w:r>
              <w:t xml:space="preserve">LASWA/NIWA</w:t>
            </w:r>
          </w:p>
        </w:tc>
        <w:tc>
          <w:tcPr/>
          <w:p>
            <w:pPr>
              <w:pStyle w:val="Compact"/>
            </w:pPr>
            <w:r>
              <w:t xml:space="preserve">Coordination for waterway/marine incidents</w:t>
            </w:r>
          </w:p>
        </w:tc>
      </w:tr>
      <w:tr>
        <w:tc>
          <w:tcPr/>
          <w:p>
            <w:pPr>
              <w:pStyle w:val="Compact"/>
            </w:pPr>
            <w:r>
              <w:t xml:space="preserve">Good Practice</w:t>
            </w:r>
          </w:p>
        </w:tc>
        <w:tc>
          <w:tcPr/>
          <w:p>
            <w:pPr>
              <w:pStyle w:val="Compact"/>
            </w:pPr>
            <w:r>
              <w:t xml:space="preserve">NFPA firefighting guidance; EN 378 for refrigerating systems and machinery rooms (where applicable)</w:t>
            </w:r>
          </w:p>
        </w:tc>
      </w:tr>
      <w:tr>
        <w:tc>
          <w:tcPr/>
          <w:p>
            <w:pPr>
              <w:pStyle w:val="Compact"/>
            </w:pPr>
            <w:r>
              <w:t xml:space="preserve">Data Protection</w:t>
            </w:r>
          </w:p>
        </w:tc>
        <w:tc>
          <w:tcPr/>
          <w:p>
            <w:pPr>
              <w:pStyle w:val="Compact"/>
            </w:pPr>
            <w:r>
              <w:t xml:space="preserve">Nigeria Data Protection Act (NDPA) for incident/CCTV data handling</w:t>
            </w:r>
          </w:p>
        </w:tc>
      </w:tr>
    </w:tbl>
    <w:p>
      <w:pPr>
        <w:pStyle w:val="BodyText"/>
      </w:pPr>
      <w:r>
        <w:t xml:space="preserve">Where requirements differ, the stricter requirement applies.</w:t>
      </w:r>
    </w:p>
    <w:p>
      <w:r>
        <w:pict>
          <v:rect style="width:0;height:1.5pt" o:hralign="center" o:hrstd="t" o:hr="t"/>
        </w:pict>
      </w:r>
    </w:p>
    <w:bookmarkEnd w:id="17"/>
    <w:bookmarkStart w:id="20" w:name="X12efd12bef0779602e4fff6ec4c0b992d0ab448"/>
    <w:p>
      <w:pPr>
        <w:pStyle w:val="Heading2"/>
      </w:pPr>
      <w:r>
        <w:t xml:space="preserve">5. Risk Profile and Major Accident Hazards (MAH)</w:t>
      </w:r>
    </w:p>
    <w:bookmarkStart w:id="18" w:name="top-credible-scenarios"/>
    <w:p>
      <w:pPr>
        <w:pStyle w:val="Heading3"/>
      </w:pPr>
      <w:r>
        <w:t xml:space="preserve">Top Credible Scenarios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pPr>
            <w:r>
              <w:t xml:space="preserve">Scenario</w:t>
            </w:r>
          </w:p>
        </w:tc>
        <w:tc>
          <w:tcPr/>
          <w:p>
            <w:pPr>
              <w:pStyle w:val="Compact"/>
            </w:pPr>
            <w:r>
              <w:t xml:space="preserve">Description</w:t>
            </w:r>
          </w:p>
        </w:tc>
      </w:tr>
      <w:tr>
        <w:tc>
          <w:tcPr/>
          <w:p>
            <w:pPr>
              <w:pStyle w:val="Compact"/>
            </w:pPr>
            <w:r>
              <w:t xml:space="preserve">Fire</w:t>
            </w:r>
          </w:p>
        </w:tc>
        <w:tc>
          <w:tcPr/>
          <w:p>
            <w:pPr>
              <w:pStyle w:val="Compact"/>
            </w:pPr>
            <w:r>
              <w:t xml:space="preserve">Warehouse or reefer-stack fire; electrical cabinet fires; fuel fires</w:t>
            </w:r>
          </w:p>
        </w:tc>
      </w:tr>
      <w:tr>
        <w:tc>
          <w:tcPr/>
          <w:p>
            <w:pPr>
              <w:pStyle w:val="Compact"/>
            </w:pPr>
            <w:r>
              <w:t xml:space="preserve">Hazardous Spills</w:t>
            </w:r>
          </w:p>
        </w:tc>
        <w:tc>
          <w:tcPr/>
          <w:p>
            <w:pPr>
              <w:pStyle w:val="Compact"/>
            </w:pPr>
            <w:r>
              <w:t xml:space="preserve">Fuels, oils, chemicals, battery acid</w:t>
            </w:r>
          </w:p>
        </w:tc>
      </w:tr>
      <w:tr>
        <w:tc>
          <w:tcPr/>
          <w:p>
            <w:pPr>
              <w:pStyle w:val="Compact"/>
            </w:pPr>
            <w:r>
              <w:t xml:space="preserve">Refrigerant Releases</w:t>
            </w:r>
          </w:p>
        </w:tc>
        <w:tc>
          <w:tcPr/>
          <w:p>
            <w:pPr>
              <w:pStyle w:val="Compact"/>
            </w:pPr>
            <w:r>
              <w:t xml:space="preserve">A1 asphyxiants; A2L mildly flammable</w:t>
            </w:r>
          </w:p>
        </w:tc>
      </w:tr>
      <w:tr>
        <w:tc>
          <w:tcPr/>
          <w:p>
            <w:pPr>
              <w:pStyle w:val="Compact"/>
            </w:pPr>
            <w:r>
              <w:t xml:space="preserve">Medical Emergencies</w:t>
            </w:r>
          </w:p>
        </w:tc>
        <w:tc>
          <w:tcPr/>
          <w:p>
            <w:pPr>
              <w:pStyle w:val="Compact"/>
            </w:pPr>
            <w:r>
              <w:t xml:space="preserve">Serious injury/medical emergencies; heat illness</w:t>
            </w:r>
          </w:p>
        </w:tc>
      </w:tr>
      <w:tr>
        <w:tc>
          <w:tcPr/>
          <w:p>
            <w:pPr>
              <w:pStyle w:val="Compact"/>
            </w:pPr>
            <w:r>
              <w:t xml:space="preserve">Security Events</w:t>
            </w:r>
          </w:p>
        </w:tc>
        <w:tc>
          <w:tcPr/>
          <w:p>
            <w:pPr>
              <w:pStyle w:val="Compact"/>
            </w:pPr>
            <w:r>
              <w:t xml:space="preserve">Intrusion, theft, bomb/suspicious package, civil disturbance</w:t>
            </w:r>
          </w:p>
        </w:tc>
      </w:tr>
      <w:tr>
        <w:tc>
          <w:tcPr/>
          <w:p>
            <w:pPr>
              <w:pStyle w:val="Compact"/>
            </w:pPr>
            <w:r>
              <w:t xml:space="preserve">Severe Weather</w:t>
            </w:r>
          </w:p>
        </w:tc>
        <w:tc>
          <w:tcPr/>
          <w:p>
            <w:pPr>
              <w:pStyle w:val="Compact"/>
            </w:pPr>
            <w:r>
              <w:t xml:space="preserve">Lightning, high winds, flooding, storm surge</w:t>
            </w:r>
          </w:p>
        </w:tc>
      </w:tr>
      <w:tr>
        <w:tc>
          <w:tcPr/>
          <w:p>
            <w:pPr>
              <w:pStyle w:val="Compact"/>
            </w:pPr>
            <w:r>
              <w:t xml:space="preserve">Water Incidents</w:t>
            </w:r>
          </w:p>
        </w:tc>
        <w:tc>
          <w:tcPr/>
          <w:p>
            <w:pPr>
              <w:pStyle w:val="Compact"/>
            </w:pPr>
            <w:r>
              <w:t xml:space="preserve">Person overboard at quay</w:t>
            </w:r>
          </w:p>
        </w:tc>
      </w:tr>
      <w:tr>
        <w:tc>
          <w:tcPr/>
          <w:p>
            <w:pPr>
              <w:pStyle w:val="Compact"/>
            </w:pPr>
            <w:r>
              <w:t xml:space="preserve">Equipment Failures</w:t>
            </w:r>
          </w:p>
        </w:tc>
        <w:tc>
          <w:tcPr/>
          <w:p>
            <w:pPr>
              <w:pStyle w:val="Compact"/>
            </w:pPr>
            <w:r>
              <w:t xml:space="preserve">Crane/rigging failure; dropped container; stack collapse; plant rollover</w:t>
            </w:r>
          </w:p>
        </w:tc>
      </w:tr>
      <w:tr>
        <w:tc>
          <w:tcPr/>
          <w:p>
            <w:pPr>
              <w:pStyle w:val="Compact"/>
            </w:pPr>
            <w:r>
              <w:t xml:space="preserve">Confined Space</w:t>
            </w:r>
          </w:p>
        </w:tc>
        <w:tc>
          <w:tcPr/>
          <w:p>
            <w:pPr>
              <w:pStyle w:val="Compact"/>
            </w:pPr>
            <w:r>
              <w:t xml:space="preserve">Exposure/rescue (sumps, voids, reefer machinery spaces)</w:t>
            </w:r>
          </w:p>
        </w:tc>
      </w:tr>
      <w:tr>
        <w:tc>
          <w:tcPr/>
          <w:p>
            <w:pPr>
              <w:pStyle w:val="Compact"/>
            </w:pPr>
            <w:r>
              <w:t xml:space="preserve">Cyber Incidents</w:t>
            </w:r>
          </w:p>
        </w:tc>
        <w:tc>
          <w:tcPr/>
          <w:p>
            <w:pPr>
              <w:pStyle w:val="Compact"/>
            </w:pPr>
            <w:r>
              <w:t xml:space="preserve">Impacting safety systems, reefer monitoring, access control</w:t>
            </w:r>
          </w:p>
        </w:tc>
      </w:tr>
      <w:tr>
        <w:tc>
          <w:tcPr/>
          <w:p>
            <w:pPr>
              <w:pStyle w:val="Compact"/>
            </w:pPr>
            <w:r>
              <w:t xml:space="preserve">Utility Loss</w:t>
            </w:r>
          </w:p>
        </w:tc>
        <w:tc>
          <w:tcPr/>
          <w:p>
            <w:pPr>
              <w:pStyle w:val="Compact"/>
            </w:pPr>
            <w:r>
              <w:t xml:space="preserve">Black start; emergency power changeover</w:t>
            </w:r>
          </w:p>
        </w:tc>
      </w:tr>
    </w:tbl>
    <w:bookmarkEnd w:id="18"/>
    <w:bookmarkStart w:id="19" w:name="seasonal-considerations"/>
    <w:p>
      <w:pPr>
        <w:pStyle w:val="Heading3"/>
      </w:pPr>
      <w:r>
        <w:t xml:space="preserve">Seasonal Considerations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Season</w:t>
            </w:r>
          </w:p>
        </w:tc>
        <w:tc>
          <w:tcPr/>
          <w:p>
            <w:pPr>
              <w:pStyle w:val="Compact"/>
            </w:pPr>
            <w:r>
              <w:t xml:space="preserve">Risk</w:t>
            </w:r>
          </w:p>
        </w:tc>
        <w:tc>
          <w:tcPr/>
          <w:p>
            <w:pPr>
              <w:pStyle w:val="Compact"/>
            </w:pPr>
            <w:r>
              <w:t xml:space="preserve">Mitigation</w:t>
            </w:r>
          </w:p>
        </w:tc>
      </w:tr>
      <w:tr>
        <w:tc>
          <w:tcPr/>
          <w:p>
            <w:pPr>
              <w:pStyle w:val="Compact"/>
            </w:pPr>
            <w:r>
              <w:t xml:space="preserve">Rainy Season</w:t>
            </w:r>
          </w:p>
        </w:tc>
        <w:tc>
          <w:tcPr/>
          <w:p>
            <w:pPr>
              <w:pStyle w:val="Compact"/>
            </w:pPr>
            <w:r>
              <w:t xml:space="preserve">Flooding risk</w:t>
            </w:r>
          </w:p>
        </w:tc>
        <w:tc>
          <w:tcPr/>
          <w:p>
            <w:pPr>
              <w:pStyle w:val="Compact"/>
            </w:pPr>
            <w:r>
              <w:t xml:space="preserve">Pre-season stormwater inspections</w:t>
            </w:r>
          </w:p>
        </w:tc>
      </w:tr>
      <w:tr>
        <w:tc>
          <w:tcPr/>
          <w:p>
            <w:pPr>
              <w:pStyle w:val="Compact"/>
            </w:pPr>
            <w:r>
              <w:t xml:space="preserve">Hot Season</w:t>
            </w:r>
          </w:p>
        </w:tc>
        <w:tc>
          <w:tcPr/>
          <w:p>
            <w:pPr>
              <w:pStyle w:val="Compact"/>
            </w:pPr>
            <w:r>
              <w:t xml:space="preserve">Heatwaves</w:t>
            </w:r>
          </w:p>
        </w:tc>
        <w:tc>
          <w:tcPr/>
          <w:p>
            <w:pPr>
              <w:pStyle w:val="Compact"/>
            </w:pPr>
            <w:r>
              <w:t xml:space="preserve">Work/rest cycles and hydration protocols</w:t>
            </w:r>
          </w:p>
        </w:tc>
      </w:tr>
    </w:tbl>
    <w:p>
      <w:r>
        <w:pict>
          <v:rect style="width:0;height:1.5pt" o:hralign="center" o:hrstd="t" o:hr="t"/>
        </w:pict>
      </w:r>
    </w:p>
    <w:bookmarkEnd w:id="19"/>
    <w:bookmarkEnd w:id="20"/>
    <w:bookmarkStart w:id="25" w:name="governance-command-and-responsibilities"/>
    <w:p>
      <w:pPr>
        <w:pStyle w:val="Heading2"/>
      </w:pPr>
      <w:r>
        <w:t xml:space="preserve">6. Governance, Command, and Responsibilities</w:t>
      </w:r>
    </w:p>
    <w:bookmarkStart w:id="21" w:name="command-and-control"/>
    <w:p>
      <w:pPr>
        <w:pStyle w:val="Heading3"/>
      </w:pPr>
      <w:r>
        <w:t xml:space="preserve">6.1 Command and Control</w:t>
      </w:r>
    </w:p>
    <w:tbl>
      <w:tblPr>
        <w:tblStyle w:val="Table"/>
        <w:tblW w:type="pct" w:w="5000"/>
        <w:tblLayout w:type="fixed"/>
        <w:tblLook w:firstRow="1" w:lastRow="0" w:firstColumn="0" w:lastColumn="0" w:noHBand="0" w:noVBand="0" w:val="0020"/>
      </w:tblPr>
      <w:tblGrid>
        <w:gridCol w:w="3240"/>
        <w:gridCol w:w="4680"/>
      </w:tblGrid>
      <w:tr>
        <w:trPr>
          <w:tblHeader w:val="on"/>
        </w:trPr>
        <w:tc>
          <w:tcPr/>
          <w:p>
            <w:pPr>
              <w:pStyle w:val="Compact"/>
            </w:pPr>
            <w:r>
              <w:t xml:space="preserve">Element</w:t>
            </w:r>
          </w:p>
        </w:tc>
        <w:tc>
          <w:tcPr/>
          <w:p>
            <w:pPr>
              <w:pStyle w:val="Compact"/>
            </w:pPr>
            <w:r>
              <w:t xml:space="preserve">Description</w:t>
            </w:r>
          </w:p>
        </w:tc>
      </w:tr>
      <w:tr>
        <w:tc>
          <w:tcPr/>
          <w:p>
            <w:pPr>
              <w:pStyle w:val="Compact"/>
            </w:pPr>
            <w:r>
              <w:t xml:space="preserve">ICS Structure</w:t>
            </w:r>
          </w:p>
        </w:tc>
        <w:tc>
          <w:tcPr/>
          <w:p>
            <w:pPr>
              <w:pStyle w:val="Compact"/>
            </w:pPr>
            <w:r>
              <w:t xml:space="preserve">IC; Sections for Operations, Planning, Logistics, Finance/Admin; Safety Officer; PIO; NPA Liaison Officer. Scalable per incident</w:t>
            </w:r>
          </w:p>
        </w:tc>
      </w:tr>
      <w:tr>
        <w:tc>
          <w:tcPr/>
          <w:p>
            <w:pPr>
              <w:pStyle w:val="Compact"/>
            </w:pPr>
            <w:r>
              <w:t xml:space="preserve">Command Posts</w:t>
            </w:r>
          </w:p>
        </w:tc>
        <w:tc>
          <w:tcPr/>
          <w:p>
            <w:pPr>
              <w:pStyle w:val="Compact"/>
            </w:pPr>
            <w:r>
              <w:t xml:space="preserve">Primary CP: Terminal Control Room, Admin Block Level 1; Secondary CP: Security Gatehouse; Media Area: Visitor car park</w:t>
            </w:r>
          </w:p>
        </w:tc>
      </w:tr>
      <w:tr>
        <w:tc>
          <w:tcPr/>
          <w:p>
            <w:pPr>
              <w:pStyle w:val="Compact"/>
            </w:pPr>
            <w:r>
              <w:t xml:space="preserve">Staging Areas</w:t>
            </w:r>
          </w:p>
        </w:tc>
        <w:tc>
          <w:tcPr/>
          <w:p>
            <w:pPr>
              <w:pStyle w:val="Compact"/>
            </w:pPr>
            <w:r>
              <w:t xml:space="preserve">Yard staging bay north of Warehouse 1</w:t>
            </w:r>
          </w:p>
        </w:tc>
      </w:tr>
    </w:tbl>
    <w:bookmarkEnd w:id="21"/>
    <w:bookmarkStart w:id="22" w:name="roles-and-authorities"/>
    <w:p>
      <w:pPr>
        <w:pStyle w:val="Heading3"/>
      </w:pPr>
      <w:r>
        <w:t xml:space="preserve">6.2 Roles and Authorities</w:t>
      </w:r>
    </w:p>
    <w:tbl>
      <w:tblPr>
        <w:tblStyle w:val="Table"/>
        <w:tblW w:type="pct" w:w="5000"/>
        <w:tblLayout w:type="fixed"/>
        <w:tblLook w:firstRow="1" w:lastRow="0" w:firstColumn="0" w:lastColumn="0" w:noHBand="0" w:noVBand="0" w:val="0020"/>
      </w:tblPr>
      <w:tblGrid>
        <w:gridCol w:w="1980"/>
        <w:gridCol w:w="5940"/>
      </w:tblGrid>
      <w:tr>
        <w:trPr>
          <w:tblHeader w:val="on"/>
        </w:trPr>
        <w:tc>
          <w:tcPr/>
          <w:p>
            <w:pPr>
              <w:pStyle w:val="Compact"/>
            </w:pPr>
            <w:r>
              <w:t xml:space="preserve">Role</w:t>
            </w:r>
          </w:p>
        </w:tc>
        <w:tc>
          <w:tcPr/>
          <w:p>
            <w:pPr>
              <w:pStyle w:val="Compact"/>
            </w:pPr>
            <w:r>
              <w:t xml:space="preserve">Responsibilities</w:t>
            </w:r>
          </w:p>
        </w:tc>
      </w:tr>
      <w:tr>
        <w:tc>
          <w:tcPr/>
          <w:p>
            <w:pPr>
              <w:pStyle w:val="Compact"/>
            </w:pPr>
            <w:r>
              <w:t xml:space="preserve">Managing Director</w:t>
            </w:r>
          </w:p>
        </w:tc>
        <w:tc>
          <w:tcPr/>
          <w:p>
            <w:pPr>
              <w:pStyle w:val="Compact"/>
            </w:pPr>
            <w:r>
              <w:t xml:space="preserve">Provides resources; approves Plan revisions; chairs Joint Emergency Steering Committee; authorizes escalations and CAPEX for life-safety</w:t>
            </w:r>
          </w:p>
        </w:tc>
      </w:tr>
      <w:tr>
        <w:tc>
          <w:tcPr/>
          <w:p>
            <w:pPr>
              <w:pStyle w:val="Compact"/>
            </w:pPr>
            <w:r>
              <w:t xml:space="preserve">NPA Safety Director</w:t>
            </w:r>
          </w:p>
        </w:tc>
        <w:tc>
          <w:tcPr/>
          <w:p>
            <w:pPr>
              <w:pStyle w:val="Compact"/>
            </w:pPr>
            <w:r>
              <w:t xml:space="preserve">Co-chairs governance; endorses revisions; ensures NPA alignment</w:t>
            </w:r>
          </w:p>
        </w:tc>
      </w:tr>
      <w:tr>
        <w:tc>
          <w:tcPr/>
          <w:p>
            <w:pPr>
              <w:pStyle w:val="Compact"/>
            </w:pPr>
            <w:r>
              <w:t xml:space="preserve">Incident Commander</w:t>
            </w:r>
          </w:p>
        </w:tc>
        <w:tc>
          <w:tcPr/>
          <w:p>
            <w:pPr>
              <w:pStyle w:val="Compact"/>
            </w:pPr>
            <w:r>
              <w:t xml:space="preserve">Declares emergencies; sets priorities; approves re-entry; orders evacuations and search/rescue; authorizes hot work via permit</w:t>
            </w:r>
          </w:p>
        </w:tc>
      </w:tr>
      <w:tr>
        <w:tc>
          <w:tcPr/>
          <w:p>
            <w:pPr>
              <w:pStyle w:val="Compact"/>
            </w:pPr>
            <w:r>
              <w:t xml:space="preserve">Deputy IC</w:t>
            </w:r>
          </w:p>
        </w:tc>
        <w:tc>
          <w:tcPr/>
          <w:p>
            <w:pPr>
              <w:pStyle w:val="Compact"/>
            </w:pPr>
            <w:r>
              <w:t xml:space="preserve">Ensures continuity of command; assumes IC role if needed</w:t>
            </w:r>
          </w:p>
        </w:tc>
      </w:tr>
      <w:tr>
        <w:tc>
          <w:tcPr/>
          <w:p>
            <w:pPr>
              <w:pStyle w:val="Compact"/>
            </w:pPr>
            <w:r>
              <w:t xml:space="preserve">NPA Liaison Officer</w:t>
            </w:r>
          </w:p>
        </w:tc>
        <w:tc>
          <w:tcPr/>
          <w:p>
            <w:pPr>
              <w:pStyle w:val="Compact"/>
            </w:pPr>
            <w:r>
              <w:t xml:space="preserve">Coordinates with NPA Port Control, Port Police, Marine units; ensures statutory notifications</w:t>
            </w:r>
          </w:p>
        </w:tc>
      </w:tr>
      <w:tr>
        <w:tc>
          <w:tcPr/>
          <w:p>
            <w:pPr>
              <w:pStyle w:val="Compact"/>
            </w:pPr>
            <w:r>
              <w:t xml:space="preserve">ERT Leaders</w:t>
            </w:r>
          </w:p>
        </w:tc>
        <w:tc>
          <w:tcPr/>
          <w:p>
            <w:pPr>
              <w:pStyle w:val="Compact"/>
            </w:pPr>
            <w:r>
              <w:t xml:space="preserve">Task, supervise, and account for teams; ensure PPE and gas monitoring; report status to IC</w:t>
            </w:r>
          </w:p>
        </w:tc>
      </w:tr>
      <w:tr>
        <w:tc>
          <w:tcPr/>
          <w:p>
            <w:pPr>
              <w:pStyle w:val="Compact"/>
            </w:pPr>
            <w:r>
              <w:t xml:space="preserve">Warehouse Controller</w:t>
            </w:r>
          </w:p>
        </w:tc>
        <w:tc>
          <w:tcPr/>
          <w:p>
            <w:pPr>
              <w:pStyle w:val="Compact"/>
            </w:pPr>
            <w:r>
              <w:t xml:space="preserve">Executes emergency shutdown; secures hazardous storage; supports accountability</w:t>
            </w:r>
          </w:p>
        </w:tc>
      </w:tr>
      <w:tr>
        <w:tc>
          <w:tcPr/>
          <w:p>
            <w:pPr>
              <w:pStyle w:val="Compact"/>
            </w:pPr>
            <w:r>
              <w:t xml:space="preserve">Reefer Maintenance Lead</w:t>
            </w:r>
          </w:p>
        </w:tc>
        <w:tc>
          <w:tcPr/>
          <w:p>
            <w:pPr>
              <w:pStyle w:val="Compact"/>
            </w:pPr>
            <w:r>
              <w:t xml:space="preserve">Manages reefer power isolation/restore; engages certified contractors; safeguards temperature-critical cargo</w:t>
            </w:r>
          </w:p>
        </w:tc>
      </w:tr>
      <w:tr>
        <w:tc>
          <w:tcPr/>
          <w:p>
            <w:pPr>
              <w:pStyle w:val="Compact"/>
            </w:pPr>
            <w:r>
              <w:t xml:space="preserve">Security Supervisor</w:t>
            </w:r>
          </w:p>
        </w:tc>
        <w:tc>
          <w:tcPr/>
          <w:p>
            <w:pPr>
              <w:pStyle w:val="Compact"/>
            </w:pPr>
            <w:r>
              <w:t xml:space="preserve">Establishes perimeters; manages access control; preserves evidence; liaises with NPA Port Police</w:t>
            </w:r>
          </w:p>
        </w:tc>
      </w:tr>
      <w:tr>
        <w:tc>
          <w:tcPr/>
          <w:p>
            <w:pPr>
              <w:pStyle w:val="Compact"/>
            </w:pPr>
            <w:r>
              <w:t xml:space="preserve">PIO</w:t>
            </w:r>
          </w:p>
        </w:tc>
        <w:tc>
          <w:tcPr/>
          <w:p>
            <w:pPr>
              <w:pStyle w:val="Compact"/>
            </w:pPr>
            <w:r>
              <w:t xml:space="preserve">Controls public/media/customer messaging; issues holding statements; maintains rumor control; enforces social media policy</w:t>
            </w:r>
          </w:p>
        </w:tc>
      </w:tr>
      <w:tr>
        <w:tc>
          <w:tcPr/>
          <w:p>
            <w:pPr>
              <w:pStyle w:val="Compact"/>
            </w:pPr>
            <w:r>
              <w:t xml:space="preserve">All Personnel/Contractors</w:t>
            </w:r>
          </w:p>
        </w:tc>
        <w:tc>
          <w:tcPr/>
          <w:p>
            <w:pPr>
              <w:pStyle w:val="Compact"/>
            </w:pPr>
            <w:r>
              <w:t xml:space="preserve">Raise alarms; stop work; evacuate; follow IC/ERT instructions; participate in drills; support headcounts</w:t>
            </w:r>
          </w:p>
        </w:tc>
      </w:tr>
    </w:tbl>
    <w:bookmarkEnd w:id="22"/>
    <w:bookmarkStart w:id="23" w:name="minimum-staffing-and-duty-rosters"/>
    <w:p>
      <w:pPr>
        <w:pStyle w:val="Heading3"/>
      </w:pPr>
      <w:r>
        <w:t xml:space="preserve">6.3 Minimum Staffing and Duty Rosters</w:t>
      </w:r>
    </w:p>
    <w:tbl>
      <w:tblPr>
        <w:tblStyle w:val="Table"/>
        <w:tblW w:type="pct" w:w="5000"/>
        <w:tblLayout w:type="fixed"/>
        <w:tblLook w:firstRow="1" w:lastRow="0" w:firstColumn="0" w:lastColumn="0" w:noHBand="0" w:noVBand="0" w:val="0020"/>
      </w:tblPr>
      <w:tblGrid>
        <w:gridCol w:w="4680"/>
        <w:gridCol w:w="3240"/>
      </w:tblGrid>
      <w:tr>
        <w:trPr>
          <w:tblHeader w:val="on"/>
        </w:trPr>
        <w:tc>
          <w:tcPr/>
          <w:p>
            <w:pPr>
              <w:pStyle w:val="Compact"/>
            </w:pPr>
            <w:r>
              <w:t xml:space="preserve">Requirement</w:t>
            </w:r>
          </w:p>
        </w:tc>
        <w:tc>
          <w:tcPr/>
          <w:p>
            <w:pPr>
              <w:pStyle w:val="Compact"/>
            </w:pPr>
            <w:r>
              <w:t xml:space="preserve">Details</w:t>
            </w:r>
          </w:p>
        </w:tc>
      </w:tr>
      <w:tr>
        <w:tc>
          <w:tcPr/>
          <w:p>
            <w:pPr>
              <w:pStyle w:val="Compact"/>
            </w:pPr>
            <w:r>
              <w:t xml:space="preserve">On-shift ERT</w:t>
            </w:r>
          </w:p>
        </w:tc>
        <w:tc>
          <w:tcPr/>
          <w:p>
            <w:pPr>
              <w:pStyle w:val="Compact"/>
            </w:pPr>
            <w:r>
              <w:t xml:space="preserve">Fire 3; HAZMAT 2; Medical 2; Security 2; Technical 1; IC/Deputy IC accessible within 10 minutes</w:t>
            </w:r>
          </w:p>
        </w:tc>
      </w:tr>
      <w:tr>
        <w:tc>
          <w:tcPr/>
          <w:p>
            <w:pPr>
              <w:pStyle w:val="Compact"/>
            </w:pPr>
            <w:r>
              <w:t xml:space="preserve">Competency Currency</w:t>
            </w:r>
          </w:p>
        </w:tc>
        <w:tc>
          <w:tcPr/>
          <w:p>
            <w:pPr>
              <w:pStyle w:val="Compact"/>
            </w:pPr>
            <w:r>
              <w:t xml:space="preserve">All on-duty ERT members shall be current on SCBA and gas monitoring within 12 months; first aiders with AED competency within 24 months</w:t>
            </w:r>
          </w:p>
        </w:tc>
      </w:tr>
    </w:tbl>
    <w:bookmarkEnd w:id="23"/>
    <w:bookmarkStart w:id="24" w:name="business-continuity-linkage"/>
    <w:p>
      <w:pPr>
        <w:pStyle w:val="Heading3"/>
      </w:pPr>
      <w:r>
        <w:t xml:space="preserve">6.4 Business Continuity Linkage</w:t>
      </w:r>
    </w:p>
    <w:tbl>
      <w:tblPr>
        <w:tblStyle w:val="Table"/>
        <w:tblW w:type="pct" w:w="5000"/>
        <w:tblLayout w:type="fixed"/>
        <w:tblLook w:firstRow="1" w:lastRow="0" w:firstColumn="0" w:lastColumn="0" w:noHBand="0" w:noVBand="0" w:val="0020"/>
      </w:tblPr>
      <w:tblGrid>
        <w:gridCol w:w="3017"/>
        <w:gridCol w:w="4902"/>
      </w:tblGrid>
      <w:tr>
        <w:trPr>
          <w:tblHeader w:val="on"/>
        </w:trPr>
        <w:tc>
          <w:tcPr/>
          <w:p>
            <w:pPr>
              <w:pStyle w:val="Compact"/>
            </w:pPr>
            <w:r>
              <w:t xml:space="preserve">Aspect</w:t>
            </w:r>
          </w:p>
        </w:tc>
        <w:tc>
          <w:tcPr/>
          <w:p>
            <w:pPr>
              <w:pStyle w:val="Compact"/>
            </w:pPr>
            <w:r>
              <w:t xml:space="preserve">Description</w:t>
            </w:r>
          </w:p>
        </w:tc>
      </w:tr>
      <w:tr>
        <w:tc>
          <w:tcPr/>
          <w:p>
            <w:pPr>
              <w:pStyle w:val="Compact"/>
            </w:pPr>
            <w:r>
              <w:t xml:space="preserve">BCP Tie-in</w:t>
            </w:r>
          </w:p>
        </w:tc>
        <w:tc>
          <w:tcPr/>
          <w:p>
            <w:pPr>
              <w:pStyle w:val="Compact"/>
            </w:pPr>
            <w:r>
              <w:t xml:space="preserve">Reefer continuity, alternate cold storage, mutual aid for reefer power, client comms during prolonged outages</w:t>
            </w:r>
          </w:p>
        </w:tc>
      </w:tr>
    </w:tbl>
    <w:p>
      <w:r>
        <w:pict>
          <v:rect style="width:0;height:1.5pt" o:hralign="center" o:hrstd="t" o:hr="t"/>
        </w:pict>
      </w:r>
    </w:p>
    <w:bookmarkEnd w:id="24"/>
    <w:bookmarkEnd w:id="25"/>
    <w:bookmarkStart w:id="30" w:name="Xb3bf10b6426687f46dfad6905126163fdfa1595"/>
    <w:p>
      <w:pPr>
        <w:pStyle w:val="Heading2"/>
      </w:pPr>
      <w:r>
        <w:t xml:space="preserve">7. Activation, Notification, and Initial Actions</w:t>
      </w:r>
    </w:p>
    <w:bookmarkStart w:id="26" w:name="triggers"/>
    <w:p>
      <w:pPr>
        <w:pStyle w:val="Heading3"/>
      </w:pPr>
      <w:r>
        <w:t xml:space="preserve">7.1 Triggers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Trigger</w:t>
            </w:r>
          </w:p>
        </w:tc>
        <w:tc>
          <w:tcPr/>
          <w:p>
            <w:pPr>
              <w:pStyle w:val="Compact"/>
            </w:pPr>
            <w:r>
              <w:t xml:space="preserve">Description</w:t>
            </w:r>
          </w:p>
        </w:tc>
      </w:tr>
      <w:tr>
        <w:tc>
          <w:tcPr/>
          <w:p>
            <w:pPr>
              <w:pStyle w:val="Compact"/>
            </w:pPr>
            <w:r>
              <w:t xml:space="preserve">Fire/Explosion</w:t>
            </w:r>
          </w:p>
        </w:tc>
        <w:tc>
          <w:tcPr/>
          <w:p>
            <w:pPr>
              <w:pStyle w:val="Compact"/>
            </w:pPr>
            <w:r>
              <w:t xml:space="preserve">Fire/explosion/smoke alarm</w:t>
            </w:r>
          </w:p>
        </w:tc>
      </w:tr>
      <w:tr>
        <w:tc>
          <w:tcPr/>
          <w:p>
            <w:pPr>
              <w:pStyle w:val="Compact"/>
            </w:pPr>
            <w:r>
              <w:t xml:space="preserve">Chemical Spill</w:t>
            </w:r>
          </w:p>
        </w:tc>
        <w:tc>
          <w:tcPr/>
          <w:p>
            <w:pPr>
              <w:pStyle w:val="Compact"/>
            </w:pPr>
            <w:r>
              <w:t xml:space="preserve">Chemical or fuel spill</w:t>
            </w:r>
          </w:p>
        </w:tc>
      </w:tr>
      <w:tr>
        <w:tc>
          <w:tcPr/>
          <w:p>
            <w:pPr>
              <w:pStyle w:val="Compact"/>
            </w:pPr>
            <w:r>
              <w:t xml:space="preserve">Refrigerant Leak</w:t>
            </w:r>
          </w:p>
        </w:tc>
        <w:tc>
          <w:tcPr/>
          <w:p>
            <w:pPr>
              <w:pStyle w:val="Compact"/>
            </w:pPr>
            <w:r>
              <w:t xml:space="preserve">Refrigerant alarm/odor</w:t>
            </w:r>
          </w:p>
        </w:tc>
      </w:tr>
      <w:tr>
        <w:tc>
          <w:tcPr/>
          <w:p>
            <w:pPr>
              <w:pStyle w:val="Compact"/>
            </w:pPr>
            <w:r>
              <w:t xml:space="preserve">Medical Emergency</w:t>
            </w:r>
          </w:p>
        </w:tc>
        <w:tc>
          <w:tcPr/>
          <w:p>
            <w:pPr>
              <w:pStyle w:val="Compact"/>
            </w:pPr>
            <w:r>
              <w:t xml:space="preserve">Serious injury</w:t>
            </w:r>
          </w:p>
        </w:tc>
      </w:tr>
      <w:tr>
        <w:tc>
          <w:tcPr/>
          <w:p>
            <w:pPr>
              <w:pStyle w:val="Compact"/>
            </w:pPr>
            <w:r>
              <w:t xml:space="preserve">Security Incident</w:t>
            </w:r>
          </w:p>
        </w:tc>
        <w:tc>
          <w:tcPr/>
          <w:p>
            <w:pPr>
              <w:pStyle w:val="Compact"/>
            </w:pPr>
            <w:r>
              <w:t xml:space="preserve">Security incident</w:t>
            </w:r>
          </w:p>
        </w:tc>
      </w:tr>
      <w:tr>
        <w:tc>
          <w:tcPr/>
          <w:p>
            <w:pPr>
              <w:pStyle w:val="Compact"/>
            </w:pPr>
            <w:r>
              <w:t xml:space="preserve">Severe Weather</w:t>
            </w:r>
          </w:p>
        </w:tc>
        <w:tc>
          <w:tcPr/>
          <w:p>
            <w:pPr>
              <w:pStyle w:val="Compact"/>
            </w:pPr>
            <w:r>
              <w:t xml:space="preserve">Severe weather/flooding/lightning</w:t>
            </w:r>
          </w:p>
        </w:tc>
      </w:tr>
      <w:tr>
        <w:tc>
          <w:tcPr/>
          <w:p>
            <w:pPr>
              <w:pStyle w:val="Compact"/>
            </w:pPr>
            <w:r>
              <w:t xml:space="preserve">Structural Threat</w:t>
            </w:r>
          </w:p>
        </w:tc>
        <w:tc>
          <w:tcPr/>
          <w:p>
            <w:pPr>
              <w:pStyle w:val="Compact"/>
            </w:pPr>
            <w:r>
              <w:t xml:space="preserve">Structural compromise</w:t>
            </w:r>
          </w:p>
        </w:tc>
      </w:tr>
      <w:tr>
        <w:tc>
          <w:tcPr/>
          <w:p>
            <w:pPr>
              <w:pStyle w:val="Compact"/>
            </w:pPr>
            <w:r>
              <w:t xml:space="preserve">Water Incident</w:t>
            </w:r>
          </w:p>
        </w:tc>
        <w:tc>
          <w:tcPr/>
          <w:p>
            <w:pPr>
              <w:pStyle w:val="Compact"/>
            </w:pPr>
            <w:r>
              <w:t xml:space="preserve">Person overboard</w:t>
            </w:r>
          </w:p>
        </w:tc>
      </w:tr>
      <w:tr>
        <w:tc>
          <w:tcPr/>
          <w:p>
            <w:pPr>
              <w:pStyle w:val="Compact"/>
            </w:pPr>
            <w:r>
              <w:t xml:space="preserve">Power Loss</w:t>
            </w:r>
          </w:p>
        </w:tc>
        <w:tc>
          <w:tcPr/>
          <w:p>
            <w:pPr>
              <w:pStyle w:val="Compact"/>
            </w:pPr>
            <w:r>
              <w:t xml:space="preserve">Extensive power loss affecting reefers</w:t>
            </w:r>
          </w:p>
        </w:tc>
      </w:tr>
    </w:tbl>
    <w:bookmarkEnd w:id="26"/>
    <w:bookmarkStart w:id="27" w:name="first-five-minutes-mandatory"/>
    <w:p>
      <w:pPr>
        <w:pStyle w:val="Heading3"/>
      </w:pPr>
      <w:r>
        <w:t xml:space="preserve">7.2 First Five Minutes (Mandatory)</w:t>
      </w:r>
    </w:p>
    <w:tbl>
      <w:tblPr>
        <w:tblStyle w:val="Table"/>
        <w:tblW w:type="pct" w:w="5000"/>
        <w:tblLayout w:type="fixed"/>
        <w:tblLook w:firstRow="1" w:lastRow="0" w:firstColumn="0" w:lastColumn="0" w:noHBand="0" w:noVBand="0" w:val="0020"/>
      </w:tblPr>
      <w:tblGrid>
        <w:gridCol w:w="3017"/>
        <w:gridCol w:w="4902"/>
      </w:tblGrid>
      <w:tr>
        <w:trPr>
          <w:tblHeader w:val="on"/>
        </w:trPr>
        <w:tc>
          <w:tcPr/>
          <w:p>
            <w:pPr>
              <w:pStyle w:val="Compact"/>
            </w:pPr>
            <w:r>
              <w:t xml:space="preserve">Action</w:t>
            </w:r>
          </w:p>
        </w:tc>
        <w:tc>
          <w:tcPr/>
          <w:p>
            <w:pPr>
              <w:pStyle w:val="Compact"/>
            </w:pPr>
            <w:r>
              <w:t xml:space="preserve">Description</w:t>
            </w:r>
          </w:p>
        </w:tc>
      </w:tr>
      <w:tr>
        <w:tc>
          <w:tcPr/>
          <w:p>
            <w:pPr>
              <w:pStyle w:val="Compact"/>
            </w:pPr>
            <w:r>
              <w:t xml:space="preserve">Raise Alarm</w:t>
            </w:r>
          </w:p>
        </w:tc>
        <w:tc>
          <w:tcPr/>
          <w:p>
            <w:pPr>
              <w:pStyle w:val="Compact"/>
            </w:pPr>
            <w:r>
              <w:t xml:space="preserve">Pull station or radio in clear text</w:t>
            </w:r>
            <w:r>
              <w:t xml:space="preserve"> </w:t>
            </w:r>
            <w:r>
              <w:t xml:space="preserve">“EMERGENCY – Location – Type”</w:t>
            </w:r>
          </w:p>
        </w:tc>
      </w:tr>
      <w:tr>
        <w:tc>
          <w:tcPr/>
          <w:p>
            <w:pPr>
              <w:pStyle w:val="Compact"/>
            </w:pPr>
            <w:r>
              <w:t xml:space="preserve">Declare Emergency</w:t>
            </w:r>
          </w:p>
        </w:tc>
        <w:tc>
          <w:tcPr/>
          <w:p>
            <w:pPr>
              <w:pStyle w:val="Compact"/>
            </w:pPr>
            <w:r>
              <w:t xml:space="preserve">IC or senior-most present declares emergency; stands up Command Post; assigns scribe; opens Incident Log with time-stamps</w:t>
            </w:r>
          </w:p>
        </w:tc>
      </w:tr>
      <w:tr>
        <w:tc>
          <w:tcPr/>
          <w:p>
            <w:pPr>
              <w:pStyle w:val="Compact"/>
            </w:pPr>
            <w:r>
              <w:t xml:space="preserve">Dispatch ERT</w:t>
            </w:r>
          </w:p>
        </w:tc>
        <w:tc>
          <w:tcPr/>
          <w:p>
            <w:pPr>
              <w:pStyle w:val="Compact"/>
            </w:pPr>
            <w:r>
              <w:t xml:space="preserve">Confirm PPE (SCBA for unknown atmospheres)</w:t>
            </w:r>
          </w:p>
        </w:tc>
      </w:tr>
      <w:tr>
        <w:tc>
          <w:tcPr/>
          <w:p>
            <w:pPr>
              <w:pStyle w:val="Compact"/>
            </w:pPr>
            <w:r>
              <w:t xml:space="preserve">Notify Authorities</w:t>
            </w:r>
          </w:p>
        </w:tc>
        <w:tc>
          <w:tcPr/>
          <w:p>
            <w:pPr>
              <w:pStyle w:val="Compact"/>
            </w:pPr>
            <w:r>
              <w:t xml:space="preserve">Notify NPA Port Control immediately; escalate to Fire/EMS/Police/LASEMA/LASWA/NIWA as needed per matrix</w:t>
            </w:r>
          </w:p>
        </w:tc>
      </w:tr>
      <w:tr>
        <w:tc>
          <w:tcPr/>
          <w:p>
            <w:pPr>
              <w:pStyle w:val="Compact"/>
            </w:pPr>
            <w:r>
              <w:t xml:space="preserve">Secure Site</w:t>
            </w:r>
          </w:p>
        </w:tc>
        <w:tc>
          <w:tcPr/>
          <w:p>
            <w:pPr>
              <w:pStyle w:val="Compact"/>
            </w:pPr>
            <w:r>
              <w:t xml:space="preserve">Lock down or open gates as appropriate to incident type to secure site or facilitate emergency ingress</w:t>
            </w:r>
          </w:p>
        </w:tc>
      </w:tr>
    </w:tbl>
    <w:bookmarkEnd w:id="27"/>
    <w:bookmarkStart w:id="28" w:name="first-ten-minutes"/>
    <w:p>
      <w:pPr>
        <w:pStyle w:val="Heading3"/>
      </w:pPr>
      <w:r>
        <w:t xml:space="preserve">7.3 First Ten Minutes</w:t>
      </w:r>
    </w:p>
    <w:tbl>
      <w:tblPr>
        <w:tblStyle w:val="Table"/>
        <w:tblW w:type="pct" w:w="5000"/>
        <w:tblLayout w:type="fixed"/>
        <w:tblLook w:firstRow="1" w:lastRow="0" w:firstColumn="0" w:lastColumn="0" w:noHBand="0" w:noVBand="0" w:val="0020"/>
      </w:tblPr>
      <w:tblGrid>
        <w:gridCol w:w="3017"/>
        <w:gridCol w:w="4902"/>
      </w:tblGrid>
      <w:tr>
        <w:trPr>
          <w:tblHeader w:val="on"/>
        </w:trPr>
        <w:tc>
          <w:tcPr/>
          <w:p>
            <w:pPr>
              <w:pStyle w:val="Compact"/>
            </w:pPr>
            <w:r>
              <w:t xml:space="preserve">Action</w:t>
            </w:r>
          </w:p>
        </w:tc>
        <w:tc>
          <w:tcPr/>
          <w:p>
            <w:pPr>
              <w:pStyle w:val="Compact"/>
            </w:pPr>
            <w:r>
              <w:t xml:space="preserve">Description</w:t>
            </w:r>
          </w:p>
        </w:tc>
      </w:tr>
      <w:tr>
        <w:tc>
          <w:tcPr/>
          <w:p>
            <w:pPr>
              <w:pStyle w:val="Compact"/>
            </w:pPr>
            <w:r>
              <w:t xml:space="preserve">Evacuation/Shelter</w:t>
            </w:r>
          </w:p>
        </w:tc>
        <w:tc>
          <w:tcPr/>
          <w:p>
            <w:pPr>
              <w:pStyle w:val="Compact"/>
            </w:pPr>
            <w:r>
              <w:t xml:space="preserve">Order evacuation or shelter-in-place as conditions dictate</w:t>
            </w:r>
          </w:p>
        </w:tc>
      </w:tr>
      <w:tr>
        <w:tc>
          <w:tcPr/>
          <w:p>
            <w:pPr>
              <w:pStyle w:val="Compact"/>
            </w:pPr>
            <w:r>
              <w:t xml:space="preserve">Exclusion Zones</w:t>
            </w:r>
          </w:p>
        </w:tc>
        <w:tc>
          <w:tcPr/>
          <w:p>
            <w:pPr>
              <w:pStyle w:val="Compact"/>
            </w:pPr>
            <w:r>
              <w:t xml:space="preserve">Establish exclusion zones; deny entry</w:t>
            </w:r>
          </w:p>
        </w:tc>
      </w:tr>
      <w:tr>
        <w:tc>
          <w:tcPr/>
          <w:p>
            <w:pPr>
              <w:pStyle w:val="Compact"/>
            </w:pPr>
            <w:r>
              <w:t xml:space="preserve">Headcount</w:t>
            </w:r>
          </w:p>
        </w:tc>
        <w:tc>
          <w:tcPr/>
          <w:p>
            <w:pPr>
              <w:pStyle w:val="Compact"/>
            </w:pPr>
            <w:r>
              <w:t xml:space="preserve">Achieve full headcount reconciliation at muster points within 10 minutes; identify missing persons; do not start rescue unless risk is ALARP and approved by IC</w:t>
            </w:r>
          </w:p>
        </w:tc>
      </w:tr>
      <w:tr>
        <w:tc>
          <w:tcPr/>
          <w:p>
            <w:pPr>
              <w:pStyle w:val="Compact"/>
            </w:pPr>
            <w:r>
              <w:t xml:space="preserve">SITREP</w:t>
            </w:r>
          </w:p>
        </w:tc>
        <w:tc>
          <w:tcPr/>
          <w:p>
            <w:pPr>
              <w:pStyle w:val="Compact"/>
            </w:pPr>
            <w:r>
              <w:t xml:space="preserve">Issue SITREP 1 to leadership and NPA</w:t>
            </w:r>
          </w:p>
        </w:tc>
      </w:tr>
    </w:tbl>
    <w:bookmarkEnd w:id="28"/>
    <w:bookmarkStart w:id="29" w:name="alerting-systems"/>
    <w:p>
      <w:pPr>
        <w:pStyle w:val="Heading3"/>
      </w:pPr>
      <w:r>
        <w:t xml:space="preserve">7.4 Alerting Systems</w:t>
      </w:r>
    </w:p>
    <w:tbl>
      <w:tblPr>
        <w:tblStyle w:val="Table"/>
        <w:tblW w:type="pct" w:w="5000"/>
        <w:tblLayout w:type="fixed"/>
        <w:tblLook w:firstRow="1" w:lastRow="0" w:firstColumn="0" w:lastColumn="0" w:noHBand="0" w:noVBand="0" w:val="0020"/>
      </w:tblPr>
      <w:tblGrid>
        <w:gridCol w:w="3017"/>
        <w:gridCol w:w="4902"/>
      </w:tblGrid>
      <w:tr>
        <w:trPr>
          <w:tblHeader w:val="on"/>
        </w:trPr>
        <w:tc>
          <w:tcPr/>
          <w:p>
            <w:pPr>
              <w:pStyle w:val="Compact"/>
            </w:pPr>
            <w:r>
              <w:t xml:space="preserve">System</w:t>
            </w:r>
          </w:p>
        </w:tc>
        <w:tc>
          <w:tcPr/>
          <w:p>
            <w:pPr>
              <w:pStyle w:val="Compact"/>
            </w:pPr>
            <w:r>
              <w:t xml:space="preserve">Description</w:t>
            </w:r>
          </w:p>
        </w:tc>
      </w:tr>
      <w:tr>
        <w:tc>
          <w:tcPr/>
          <w:p>
            <w:pPr>
              <w:pStyle w:val="Compact"/>
            </w:pPr>
            <w:r>
              <w:t xml:space="preserve">Primary</w:t>
            </w:r>
          </w:p>
        </w:tc>
        <w:tc>
          <w:tcPr/>
          <w:p>
            <w:pPr>
              <w:pStyle w:val="Compact"/>
            </w:pPr>
            <w:r>
              <w:t xml:space="preserve">Site sirens/PA; UHF radios (Channels: 1 Ops, 2 ERT, 3 Command); SMS/app alerts</w:t>
            </w:r>
          </w:p>
        </w:tc>
      </w:tr>
      <w:tr>
        <w:tc>
          <w:tcPr/>
          <w:p>
            <w:pPr>
              <w:pStyle w:val="Compact"/>
            </w:pPr>
            <w:r>
              <w:t xml:space="preserve">Backup</w:t>
            </w:r>
          </w:p>
        </w:tc>
        <w:tc>
          <w:tcPr/>
          <w:p>
            <w:pPr>
              <w:pStyle w:val="Compact"/>
            </w:pPr>
            <w:r>
              <w:t xml:space="preserve">Air horns, runners</w:t>
            </w:r>
          </w:p>
        </w:tc>
      </w:tr>
    </w:tbl>
    <w:p>
      <w:r>
        <w:pict>
          <v:rect style="width:0;height:1.5pt" o:hralign="center" o:hrstd="t" o:hr="t"/>
        </w:pict>
      </w:r>
    </w:p>
    <w:bookmarkEnd w:id="29"/>
    <w:bookmarkEnd w:id="30"/>
    <w:bookmarkStart w:id="50" w:name="emergency-response-procedures"/>
    <w:p>
      <w:pPr>
        <w:pStyle w:val="Heading2"/>
      </w:pPr>
      <w:r>
        <w:t xml:space="preserve">8. Emergency Response Procedures</w:t>
      </w:r>
    </w:p>
    <w:bookmarkStart w:id="31" w:name="general-priorities"/>
    <w:p>
      <w:pPr>
        <w:pStyle w:val="Heading3"/>
      </w:pPr>
      <w:r>
        <w:t xml:space="preserve">General Priorities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Priority</w:t>
            </w:r>
          </w:p>
        </w:tc>
        <w:tc>
          <w:tcPr/>
          <w:p>
            <w:pPr>
              <w:pStyle w:val="Compact"/>
            </w:pPr>
            <w:r>
              <w:t xml:space="preserve">Description</w:t>
            </w:r>
          </w:p>
        </w:tc>
      </w:tr>
      <w:tr>
        <w:tc>
          <w:tcPr/>
          <w:p>
            <w:pPr>
              <w:pStyle w:val="Compact"/>
            </w:pPr>
            <w:r>
              <w:t xml:space="preserve">1. Protect Life</w:t>
            </w:r>
          </w:p>
        </w:tc>
        <w:tc>
          <w:tcPr/>
          <w:p>
            <w:pPr>
              <w:pStyle w:val="Compact"/>
            </w:pPr>
            <w:r>
              <w:t xml:space="preserve">Immediate protection of personnel</w:t>
            </w:r>
          </w:p>
        </w:tc>
      </w:tr>
      <w:tr>
        <w:tc>
          <w:tcPr/>
          <w:p>
            <w:pPr>
              <w:pStyle w:val="Compact"/>
            </w:pPr>
            <w:r>
              <w:t xml:space="preserve">2. Isolate Hazards</w:t>
            </w:r>
          </w:p>
        </w:tc>
        <w:tc>
          <w:tcPr/>
          <w:p>
            <w:pPr>
              <w:pStyle w:val="Compact"/>
            </w:pPr>
            <w:r>
              <w:t xml:space="preserve">Contain and control the incident</w:t>
            </w:r>
          </w:p>
        </w:tc>
      </w:tr>
      <w:tr>
        <w:tc>
          <w:tcPr/>
          <w:p>
            <w:pPr>
              <w:pStyle w:val="Compact"/>
            </w:pPr>
            <w:r>
              <w:t xml:space="preserve">3. Prevent Escalation</w:t>
            </w:r>
          </w:p>
        </w:tc>
        <w:tc>
          <w:tcPr/>
          <w:p>
            <w:pPr>
              <w:pStyle w:val="Compact"/>
            </w:pPr>
            <w:r>
              <w:t xml:space="preserve">Stop the incident from worsening</w:t>
            </w:r>
          </w:p>
        </w:tc>
      </w:tr>
      <w:tr>
        <w:tc>
          <w:tcPr/>
          <w:p>
            <w:pPr>
              <w:pStyle w:val="Compact"/>
            </w:pPr>
            <w:r>
              <w:t xml:space="preserve">4. Protect Environment</w:t>
            </w:r>
          </w:p>
        </w:tc>
        <w:tc>
          <w:tcPr/>
          <w:p>
            <w:pPr>
              <w:pStyle w:val="Compact"/>
            </w:pPr>
            <w:r>
              <w:t xml:space="preserve">Prevent environmental damage</w:t>
            </w:r>
          </w:p>
        </w:tc>
      </w:tr>
      <w:tr>
        <w:tc>
          <w:tcPr/>
          <w:p>
            <w:pPr>
              <w:pStyle w:val="Compact"/>
            </w:pPr>
            <w:r>
              <w:t xml:space="preserve">5. Preserve Evidence</w:t>
            </w:r>
          </w:p>
        </w:tc>
        <w:tc>
          <w:tcPr/>
          <w:p>
            <w:pPr>
              <w:pStyle w:val="Compact"/>
            </w:pPr>
            <w:r>
              <w:t xml:space="preserve">Maintain evidence for investigation</w:t>
            </w:r>
          </w:p>
        </w:tc>
      </w:tr>
    </w:tbl>
    <w:bookmarkEnd w:id="31"/>
    <w:bookmarkStart w:id="32" w:name="fire"/>
    <w:p>
      <w:pPr>
        <w:pStyle w:val="Heading3"/>
      </w:pPr>
      <w:r>
        <w:t xml:space="preserve">8.1 Fire</w:t>
      </w:r>
    </w:p>
    <w:tbl>
      <w:tblPr>
        <w:tblStyle w:val="Table"/>
        <w:tblW w:type="pct" w:w="5000"/>
        <w:tblLayout w:type="fixed"/>
        <w:tblLook w:firstRow="1" w:lastRow="0" w:firstColumn="0" w:lastColumn="0" w:noHBand="0" w:noVBand="0" w:val="0020"/>
      </w:tblPr>
      <w:tblGrid>
        <w:gridCol w:w="3334"/>
        <w:gridCol w:w="4585"/>
      </w:tblGrid>
      <w:tr>
        <w:trPr>
          <w:tblHeader w:val="on"/>
        </w:trPr>
        <w:tc>
          <w:tcPr/>
          <w:p>
            <w:pPr>
              <w:pStyle w:val="Compact"/>
            </w:pPr>
            <w:r>
              <w:t xml:space="preserve">Aspect</w:t>
            </w:r>
          </w:p>
        </w:tc>
        <w:tc>
          <w:tcPr/>
          <w:p>
            <w:pPr>
              <w:pStyle w:val="Compact"/>
            </w:pPr>
            <w:r>
              <w:t xml:space="preserve">Procedure</w:t>
            </w:r>
          </w:p>
        </w:tc>
      </w:tr>
      <w:tr>
        <w:tc>
          <w:tcPr/>
          <w:p>
            <w:pPr>
              <w:pStyle w:val="Compact"/>
            </w:pPr>
            <w:r>
              <w:t xml:space="preserve">PPE</w:t>
            </w:r>
          </w:p>
        </w:tc>
        <w:tc>
          <w:tcPr/>
          <w:p>
            <w:pPr>
              <w:pStyle w:val="Compact"/>
            </w:pPr>
            <w:r>
              <w:t xml:space="preserve">Full structural gear and SCBA for interior/close approach</w:t>
            </w:r>
          </w:p>
        </w:tc>
      </w:tr>
      <w:tr>
        <w:tc>
          <w:tcPr/>
          <w:p>
            <w:pPr>
              <w:pStyle w:val="Compact"/>
            </w:pPr>
            <w:r>
              <w:t xml:space="preserve">Electrical Fires</w:t>
            </w:r>
          </w:p>
        </w:tc>
        <w:tc>
          <w:tcPr/>
          <w:p>
            <w:pPr>
              <w:pStyle w:val="Compact"/>
            </w:pPr>
            <w:r>
              <w:t xml:space="preserve">Isolate power first if safe; use CO2/DCP; avoid water on live components</w:t>
            </w:r>
          </w:p>
        </w:tc>
      </w:tr>
      <w:tr>
        <w:tc>
          <w:tcPr/>
          <w:p>
            <w:pPr>
              <w:pStyle w:val="Compact"/>
            </w:pPr>
            <w:r>
              <w:t xml:space="preserve">Flammable Liquid Fires</w:t>
            </w:r>
          </w:p>
        </w:tc>
        <w:tc>
          <w:tcPr/>
          <w:p>
            <w:pPr>
              <w:pStyle w:val="Compact"/>
            </w:pPr>
            <w:r>
              <w:t xml:space="preserve">Apply foam; protect drains; deploy booms to capture runoff; avoid fluorinated foams unless no alternative; prefer fluorine-free foam (F3)</w:t>
            </w:r>
          </w:p>
        </w:tc>
      </w:tr>
      <w:tr>
        <w:tc>
          <w:tcPr/>
          <w:p>
            <w:pPr>
              <w:pStyle w:val="Compact"/>
            </w:pPr>
            <w:r>
              <w:t xml:space="preserve">Warehouse/Stack Fires</w:t>
            </w:r>
          </w:p>
        </w:tc>
        <w:tc>
          <w:tcPr/>
          <w:p>
            <w:pPr>
              <w:pStyle w:val="Compact"/>
            </w:pPr>
            <w:r>
              <w:t xml:space="preserve">Establish 360° size-up; protect exposures; set collapse zones; use TIC to confirm knockdown; ventilate cautiously to prevent flashover; compartment doors stay closed until cooled and monitored</w:t>
            </w:r>
          </w:p>
        </w:tc>
      </w:tr>
      <w:tr>
        <w:tc>
          <w:tcPr/>
          <w:p>
            <w:pPr>
              <w:pStyle w:val="Compact"/>
            </w:pPr>
            <w:r>
              <w:t xml:space="preserve">Post-fire</w:t>
            </w:r>
          </w:p>
        </w:tc>
        <w:tc>
          <w:tcPr/>
          <w:p>
            <w:pPr>
              <w:pStyle w:val="Compact"/>
            </w:pPr>
            <w:r>
              <w:t xml:space="preserve">Fire watch 60 minutes minimum; water/runoff containment and sampling; document all actions and foam use</w:t>
            </w:r>
          </w:p>
        </w:tc>
      </w:tr>
    </w:tbl>
    <w:bookmarkEnd w:id="32"/>
    <w:bookmarkStart w:id="33" w:name="hazardous-spillshazmat"/>
    <w:p>
      <w:pPr>
        <w:pStyle w:val="Heading3"/>
      </w:pPr>
      <w:r>
        <w:t xml:space="preserve">8.2 Hazardous Spills/HAZMAT</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Step</w:t>
            </w:r>
          </w:p>
        </w:tc>
        <w:tc>
          <w:tcPr/>
          <w:p>
            <w:pPr>
              <w:pStyle w:val="Compact"/>
            </w:pPr>
            <w:r>
              <w:t xml:space="preserve">Action</w:t>
            </w:r>
          </w:p>
        </w:tc>
      </w:tr>
      <w:tr>
        <w:tc>
          <w:tcPr/>
          <w:p>
            <w:pPr>
              <w:pStyle w:val="Compact"/>
            </w:pPr>
            <w:r>
              <w:t xml:space="preserve">Approach</w:t>
            </w:r>
          </w:p>
        </w:tc>
        <w:tc>
          <w:tcPr/>
          <w:p>
            <w:pPr>
              <w:pStyle w:val="Compact"/>
            </w:pPr>
            <w:r>
              <w:t xml:space="preserve">Approach upwind/upstream; identify via SDS/IMDG; don chemical-resistant PPE; consider SCBA for unknown/toxic atmospheres</w:t>
            </w:r>
          </w:p>
        </w:tc>
      </w:tr>
      <w:tr>
        <w:tc>
          <w:tcPr/>
          <w:p>
            <w:pPr>
              <w:pStyle w:val="Compact"/>
            </w:pPr>
            <w:r>
              <w:t xml:space="preserve">Control</w:t>
            </w:r>
          </w:p>
        </w:tc>
        <w:tc>
          <w:tcPr/>
          <w:p>
            <w:pPr>
              <w:pStyle w:val="Compact"/>
            </w:pPr>
            <w:r>
              <w:t xml:space="preserve">Stop the source; isolate ignition sources; ground/bond for flammables; deploy drain covers, booms, absorbents, temporary bunds; protect watercourses</w:t>
            </w:r>
          </w:p>
        </w:tc>
      </w:tr>
      <w:tr>
        <w:tc>
          <w:tcPr/>
          <w:p>
            <w:pPr>
              <w:pStyle w:val="Compact"/>
            </w:pPr>
            <w:r>
              <w:t xml:space="preserve">Collection</w:t>
            </w:r>
          </w:p>
        </w:tc>
        <w:tc>
          <w:tcPr/>
          <w:p>
            <w:pPr>
              <w:pStyle w:val="Compact"/>
            </w:pPr>
            <w:r>
              <w:t xml:space="preserve">Overpack drums, labeled containers; segregate waste; store in designated HAZMAT area for licensed disposal</w:t>
            </w:r>
          </w:p>
        </w:tc>
      </w:tr>
      <w:tr>
        <w:tc>
          <w:tcPr/>
          <w:p>
            <w:pPr>
              <w:pStyle w:val="Compact"/>
            </w:pPr>
            <w:r>
              <w:t xml:space="preserve">Notifications</w:t>
            </w:r>
          </w:p>
        </w:tc>
        <w:tc>
          <w:tcPr/>
          <w:p>
            <w:pPr>
              <w:pStyle w:val="Compact"/>
            </w:pPr>
            <w:r>
              <w:t xml:space="preserve">NPA Port Control; LASEPA/NESREA where thresholds met; record volumes and materials</w:t>
            </w:r>
          </w:p>
        </w:tc>
      </w:tr>
      <w:tr>
        <w:tc>
          <w:tcPr/>
          <w:p>
            <w:pPr>
              <w:pStyle w:val="Compact"/>
            </w:pPr>
            <w:r>
              <w:t xml:space="preserve">Decontamination</w:t>
            </w:r>
          </w:p>
        </w:tc>
        <w:tc>
          <w:tcPr/>
          <w:p>
            <w:pPr>
              <w:pStyle w:val="Compact"/>
            </w:pPr>
            <w:r>
              <w:t xml:space="preserve">Establish gross decon for responders/casualties when required before EMS handover</w:t>
            </w:r>
          </w:p>
        </w:tc>
      </w:tr>
    </w:tbl>
    <w:bookmarkEnd w:id="33"/>
    <w:bookmarkStart w:id="39" w:name="refrigerant-leaks-reefer-stacks"/>
    <w:p>
      <w:pPr>
        <w:pStyle w:val="Heading3"/>
      </w:pPr>
      <w:r>
        <w:t xml:space="preserve">8.3 Refrigerant Leaks (Reefer Stacks)</w:t>
      </w:r>
    </w:p>
    <w:bookmarkStart w:id="34" w:name="hazards"/>
    <w:p>
      <w:pPr>
        <w:pStyle w:val="Heading4"/>
      </w:pPr>
      <w:r>
        <w:t xml:space="preserve">Hazards</w:t>
      </w:r>
    </w:p>
    <w:tbl>
      <w:tblPr>
        <w:tblStyle w:val="Table"/>
        <w:tblW w:type="pct" w:w="5000"/>
        <w:tblLayout w:type="fixed"/>
        <w:tblLook w:firstRow="1" w:lastRow="0" w:firstColumn="0" w:lastColumn="0" w:noHBand="0" w:noVBand="0" w:val="0020"/>
      </w:tblPr>
      <w:tblGrid>
        <w:gridCol w:w="3017"/>
        <w:gridCol w:w="4902"/>
      </w:tblGrid>
      <w:tr>
        <w:trPr>
          <w:tblHeader w:val="on"/>
        </w:trPr>
        <w:tc>
          <w:tcPr/>
          <w:p>
            <w:pPr>
              <w:pStyle w:val="Compact"/>
            </w:pPr>
            <w:r>
              <w:t xml:space="preserve">Hazard</w:t>
            </w:r>
          </w:p>
        </w:tc>
        <w:tc>
          <w:tcPr/>
          <w:p>
            <w:pPr>
              <w:pStyle w:val="Compact"/>
            </w:pPr>
            <w:r>
              <w:t xml:space="preserve">Description</w:t>
            </w:r>
          </w:p>
        </w:tc>
      </w:tr>
      <w:tr>
        <w:tc>
          <w:tcPr/>
          <w:p>
            <w:pPr>
              <w:pStyle w:val="Compact"/>
            </w:pPr>
            <w:r>
              <w:t xml:space="preserve">A1</w:t>
            </w:r>
          </w:p>
        </w:tc>
        <w:tc>
          <w:tcPr/>
          <w:p>
            <w:pPr>
              <w:pStyle w:val="Compact"/>
            </w:pPr>
            <w:r>
              <w:t xml:space="preserve">Oxygen displacement</w:t>
            </w:r>
          </w:p>
        </w:tc>
      </w:tr>
      <w:tr>
        <w:tc>
          <w:tcPr/>
          <w:p>
            <w:pPr>
              <w:pStyle w:val="Compact"/>
            </w:pPr>
            <w:r>
              <w:t xml:space="preserve">A2L</w:t>
            </w:r>
          </w:p>
        </w:tc>
        <w:tc>
          <w:tcPr/>
          <w:p>
            <w:pPr>
              <w:pStyle w:val="Compact"/>
            </w:pPr>
            <w:r>
              <w:t xml:space="preserve">Mild flammability; ignition risk; decomposition products if heated</w:t>
            </w:r>
          </w:p>
        </w:tc>
      </w:tr>
    </w:tbl>
    <w:bookmarkEnd w:id="34"/>
    <w:bookmarkStart w:id="35" w:name="immediate-controls"/>
    <w:p>
      <w:pPr>
        <w:pStyle w:val="Heading4"/>
      </w:pPr>
      <w:r>
        <w:t xml:space="preserve">Immediate Controls</w:t>
      </w:r>
    </w:p>
    <w:tbl>
      <w:tblPr>
        <w:tblStyle w:val="Table"/>
        <w:tblW w:type="pct" w:w="5000"/>
        <w:tblLayout w:type="fixed"/>
        <w:tblLook w:firstRow="1" w:lastRow="0" w:firstColumn="0" w:lastColumn="0" w:noHBand="0" w:noVBand="0" w:val="0020"/>
      </w:tblPr>
      <w:tblGrid>
        <w:gridCol w:w="4192"/>
        <w:gridCol w:w="3727"/>
      </w:tblGrid>
      <w:tr>
        <w:trPr>
          <w:tblHeader w:val="on"/>
        </w:trPr>
        <w:tc>
          <w:tcPr/>
          <w:p>
            <w:pPr>
              <w:pStyle w:val="Compact"/>
            </w:pPr>
            <w:r>
              <w:t xml:space="preserve">Control</w:t>
            </w:r>
          </w:p>
        </w:tc>
        <w:tc>
          <w:tcPr/>
          <w:p>
            <w:pPr>
              <w:pStyle w:val="Compact"/>
            </w:pPr>
            <w:r>
              <w:t xml:space="preserve">Action</w:t>
            </w:r>
          </w:p>
        </w:tc>
      </w:tr>
      <w:tr>
        <w:tc>
          <w:tcPr/>
          <w:p>
            <w:pPr>
              <w:pStyle w:val="Compact"/>
            </w:pPr>
            <w:r>
              <w:t xml:space="preserve">Evacuation</w:t>
            </w:r>
          </w:p>
        </w:tc>
        <w:tc>
          <w:tcPr/>
          <w:p>
            <w:pPr>
              <w:pStyle w:val="Compact"/>
            </w:pPr>
            <w:r>
              <w:t xml:space="preserve">Evacuate immediate area; mark no-ignition zone</w:t>
            </w:r>
          </w:p>
        </w:tc>
      </w:tr>
      <w:tr>
        <w:tc>
          <w:tcPr/>
          <w:p>
            <w:pPr>
              <w:pStyle w:val="Compact"/>
            </w:pPr>
            <w:r>
              <w:t xml:space="preserve">Cordon</w:t>
            </w:r>
          </w:p>
        </w:tc>
        <w:tc>
          <w:tcPr/>
          <w:p>
            <w:pPr>
              <w:pStyle w:val="Compact"/>
            </w:pPr>
            <w:r>
              <w:t xml:space="preserve">Minimum cordon: 50 m if concentration and wind unknown; adjust based on readings</w:t>
            </w:r>
          </w:p>
        </w:tc>
      </w:tr>
      <w:tr>
        <w:tc>
          <w:tcPr/>
          <w:p>
            <w:pPr>
              <w:pStyle w:val="Compact"/>
            </w:pPr>
            <w:r>
              <w:t xml:space="preserve">Hot Work</w:t>
            </w:r>
          </w:p>
        </w:tc>
        <w:tc>
          <w:tcPr/>
          <w:p>
            <w:pPr>
              <w:pStyle w:val="Compact"/>
            </w:pPr>
            <w:r>
              <w:t xml:space="preserve">Prohibit hot work; isolate electrical power to affected unit(s)</w:t>
            </w:r>
          </w:p>
        </w:tc>
      </w:tr>
    </w:tbl>
    <w:bookmarkEnd w:id="35"/>
    <w:bookmarkStart w:id="36" w:name="monitoring"/>
    <w:p>
      <w:pPr>
        <w:pStyle w:val="Heading4"/>
      </w:pPr>
      <w:r>
        <w:t xml:space="preserve">Monitoring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Equipment</w:t>
            </w:r>
          </w:p>
        </w:tc>
        <w:tc>
          <w:tcPr/>
          <w:p>
            <w:pPr>
              <w:pStyle w:val="Compact"/>
            </w:pPr>
            <w:r>
              <w:t xml:space="preserve">Procedure</w:t>
            </w:r>
          </w:p>
        </w:tc>
      </w:tr>
      <w:tr>
        <w:tc>
          <w:tcPr/>
          <w:p>
            <w:pPr>
              <w:pStyle w:val="Compact"/>
            </w:pPr>
            <w:r>
              <w:t xml:space="preserve">Leak Detector</w:t>
            </w:r>
          </w:p>
        </w:tc>
        <w:tc>
          <w:tcPr/>
          <w:p>
            <w:pPr>
              <w:pStyle w:val="Compact"/>
            </w:pPr>
            <w:r>
              <w:t xml:space="preserve">Use calibrated refrigerant leak detector (NDIR/IR for halocarbons) plus multi-gas meter</w:t>
            </w:r>
          </w:p>
        </w:tc>
      </w:tr>
      <w:tr>
        <w:tc>
          <w:tcPr/>
          <w:p>
            <w:pPr>
              <w:pStyle w:val="Compact"/>
            </w:pPr>
            <w:r>
              <w:t xml:space="preserve">Alarm Set-points</w:t>
            </w:r>
          </w:p>
        </w:tc>
        <w:tc>
          <w:tcPr/>
          <w:p>
            <w:pPr>
              <w:pStyle w:val="Compact"/>
            </w:pPr>
            <w:r>
              <w:t xml:space="preserve">Warn at 10% LFL for A2L; evacuate/cordon at ≥20–25% LFL; manage A1 as asphyxiant—use SDS OEL (often ~1,000 ppm TWA; confirm per SDS)</w:t>
            </w:r>
          </w:p>
        </w:tc>
      </w:tr>
    </w:tbl>
    <w:bookmarkEnd w:id="36"/>
    <w:bookmarkStart w:id="37" w:name="response"/>
    <w:p>
      <w:pPr>
        <w:pStyle w:val="Heading4"/>
      </w:pPr>
      <w:r>
        <w:t xml:space="preserve">Response</w:t>
      </w:r>
    </w:p>
    <w:tbl>
      <w:tblPr>
        <w:tblStyle w:val="Table"/>
        <w:tblW w:type="pct" w:w="5000"/>
        <w:tblLayout w:type="fixed"/>
        <w:tblLook w:firstRow="1" w:lastRow="0" w:firstColumn="0" w:lastColumn="0" w:noHBand="0" w:noVBand="0" w:val="0020"/>
      </w:tblPr>
      <w:tblGrid>
        <w:gridCol w:w="3017"/>
        <w:gridCol w:w="4902"/>
      </w:tblGrid>
      <w:tr>
        <w:trPr>
          <w:tblHeader w:val="on"/>
        </w:trPr>
        <w:tc>
          <w:tcPr/>
          <w:p>
            <w:pPr>
              <w:pStyle w:val="Compact"/>
            </w:pPr>
            <w:r>
              <w:t xml:space="preserve">Action</w:t>
            </w:r>
          </w:p>
        </w:tc>
        <w:tc>
          <w:tcPr/>
          <w:p>
            <w:pPr>
              <w:pStyle w:val="Compact"/>
            </w:pPr>
            <w:r>
              <w:t xml:space="preserve">Description</w:t>
            </w:r>
          </w:p>
        </w:tc>
      </w:tr>
      <w:tr>
        <w:tc>
          <w:tcPr/>
          <w:p>
            <w:pPr>
              <w:pStyle w:val="Compact"/>
            </w:pPr>
            <w:r>
              <w:t xml:space="preserve">Ventilation</w:t>
            </w:r>
          </w:p>
        </w:tc>
        <w:tc>
          <w:tcPr/>
          <w:p>
            <w:pPr>
              <w:pStyle w:val="Compact"/>
            </w:pPr>
            <w:r>
              <w:t xml:space="preserve">Ventilate naturally or mechanically; ensure continuous ventilation in reefer alleys; interlock hot work shutdown where fixed detection exists</w:t>
            </w:r>
          </w:p>
        </w:tc>
      </w:tr>
      <w:tr>
        <w:tc>
          <w:tcPr/>
          <w:p>
            <w:pPr>
              <w:pStyle w:val="Compact"/>
            </w:pPr>
            <w:r>
              <w:t xml:space="preserve">Repair</w:t>
            </w:r>
          </w:p>
        </w:tc>
        <w:tc>
          <w:tcPr/>
          <w:p>
            <w:pPr>
              <w:pStyle w:val="Compact"/>
            </w:pPr>
            <w:r>
              <w:t xml:space="preserve">Only qualified technicians to isolate/repair; recover refrigerant to approved cylinders; record loss and service details</w:t>
            </w:r>
          </w:p>
        </w:tc>
      </w:tr>
    </w:tbl>
    <w:bookmarkEnd w:id="37"/>
    <w:bookmarkStart w:id="38" w:name="re-occupy-only-when"/>
    <w:p>
      <w:pPr>
        <w:pStyle w:val="Heading4"/>
      </w:pPr>
      <w:r>
        <w:t xml:space="preserve">Re-occupy Only When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Acceptable Range</w:t>
            </w:r>
          </w:p>
        </w:tc>
      </w:tr>
      <w:tr>
        <w:tc>
          <w:tcPr/>
          <w:p>
            <w:pPr>
              <w:pStyle w:val="Compact"/>
            </w:pPr>
            <w:r>
              <w:t xml:space="preserve">O2</w:t>
            </w:r>
          </w:p>
        </w:tc>
        <w:tc>
          <w:tcPr/>
          <w:p>
            <w:pPr>
              <w:pStyle w:val="Compact"/>
            </w:pPr>
            <w:r>
              <w:t xml:space="preserve">19.5–23.5%</w:t>
            </w:r>
          </w:p>
        </w:tc>
      </w:tr>
      <w:tr>
        <w:tc>
          <w:tcPr/>
          <w:p>
            <w:pPr>
              <w:pStyle w:val="Compact"/>
            </w:pPr>
            <w:r>
              <w:t xml:space="preserve">LEL</w:t>
            </w:r>
          </w:p>
        </w:tc>
        <w:tc>
          <w:tcPr/>
          <w:p>
            <w:pPr>
              <w:pStyle w:val="Compact"/>
            </w:pPr>
            <w:r>
              <w:t xml:space="preserve">&lt; 10%</w:t>
            </w:r>
          </w:p>
        </w:tc>
      </w:tr>
      <w:tr>
        <w:tc>
          <w:tcPr/>
          <w:p>
            <w:pPr>
              <w:pStyle w:val="Compact"/>
            </w:pPr>
            <w:r>
              <w:t xml:space="preserve">Refrigerant</w:t>
            </w:r>
          </w:p>
        </w:tc>
        <w:tc>
          <w:tcPr/>
          <w:p>
            <w:pPr>
              <w:pStyle w:val="Compact"/>
            </w:pPr>
            <w:r>
              <w:t xml:space="preserve">Below OEL per SDS</w:t>
            </w:r>
          </w:p>
        </w:tc>
      </w:tr>
      <w:tr>
        <w:tc>
          <w:tcPr/>
          <w:p>
            <w:pPr>
              <w:pStyle w:val="Compact"/>
            </w:pPr>
            <w:r>
              <w:t xml:space="preserve">Stability</w:t>
            </w:r>
          </w:p>
        </w:tc>
        <w:tc>
          <w:tcPr/>
          <w:p>
            <w:pPr>
              <w:pStyle w:val="Compact"/>
            </w:pPr>
            <w:r>
              <w:t xml:space="preserve">Two consecutive stable readings 5–10 minutes apart</w:t>
            </w:r>
          </w:p>
        </w:tc>
      </w:tr>
    </w:tbl>
    <w:bookmarkEnd w:id="38"/>
    <w:bookmarkEnd w:id="39"/>
    <w:bookmarkStart w:id="40" w:name="medical-emergencies"/>
    <w:p>
      <w:pPr>
        <w:pStyle w:val="Heading3"/>
      </w:pPr>
      <w:r>
        <w:t xml:space="preserve">8.4 Medical Emergencies</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Step</w:t>
            </w:r>
          </w:p>
        </w:tc>
        <w:tc>
          <w:tcPr/>
          <w:p>
            <w:pPr>
              <w:pStyle w:val="Compact"/>
            </w:pPr>
            <w:r>
              <w:t xml:space="preserve">Action</w:t>
            </w:r>
          </w:p>
        </w:tc>
      </w:tr>
      <w:tr>
        <w:tc>
          <w:tcPr/>
          <w:p>
            <w:pPr>
              <w:pStyle w:val="Compact"/>
            </w:pPr>
            <w:r>
              <w:t xml:space="preserve">Scene Safety</w:t>
            </w:r>
          </w:p>
        </w:tc>
        <w:tc>
          <w:tcPr/>
          <w:p>
            <w:pPr>
              <w:pStyle w:val="Compact"/>
            </w:pPr>
            <w:r>
              <w:t xml:space="preserve">Ensure scene safety; announce</w:t>
            </w:r>
            <w:r>
              <w:t xml:space="preserve"> </w:t>
            </w:r>
            <w:r>
              <w:t xml:space="preserve">“Medical Emergency – General Hospital Ikorodu”</w:t>
            </w:r>
            <w:r>
              <w:t xml:space="preserve">; deploy AED/trauma kit</w:t>
            </w:r>
          </w:p>
        </w:tc>
      </w:tr>
      <w:tr>
        <w:tc>
          <w:tcPr/>
          <w:p>
            <w:pPr>
              <w:pStyle w:val="Compact"/>
            </w:pPr>
            <w:r>
              <w:t xml:space="preserve">First Aid</w:t>
            </w:r>
          </w:p>
        </w:tc>
        <w:tc>
          <w:tcPr/>
          <w:p>
            <w:pPr>
              <w:pStyle w:val="Compact"/>
            </w:pPr>
            <w:r>
              <w:t xml:space="preserve">DRSABC; control bleeding; burns: cool with clean water (≥20 minutes); chemical exposures: flush ≥15 minutes and consult SDS</w:t>
            </w:r>
          </w:p>
        </w:tc>
      </w:tr>
      <w:tr>
        <w:tc>
          <w:tcPr/>
          <w:p>
            <w:pPr>
              <w:pStyle w:val="Compact"/>
            </w:pPr>
            <w:r>
              <w:t xml:space="preserve">Heat Stress</w:t>
            </w:r>
          </w:p>
        </w:tc>
        <w:tc>
          <w:tcPr/>
          <w:p>
            <w:pPr>
              <w:pStyle w:val="Compact"/>
            </w:pPr>
            <w:r>
              <w:t xml:space="preserve">Remove from heat, active cooling, hydration, monitor vitals</w:t>
            </w:r>
          </w:p>
        </w:tc>
      </w:tr>
      <w:tr>
        <w:tc>
          <w:tcPr/>
          <w:p>
            <w:pPr>
              <w:pStyle w:val="Compact"/>
            </w:pPr>
            <w:r>
              <w:t xml:space="preserve">EMS Coordination</w:t>
            </w:r>
          </w:p>
        </w:tc>
        <w:tc>
          <w:tcPr/>
          <w:p>
            <w:pPr>
              <w:pStyle w:val="Compact"/>
            </w:pPr>
            <w:r>
              <w:t xml:space="preserve">Coordinate LASAMBUS/112/727; guide ambulance through designated gate; ensure casualty/witness logs; decon equipment after use</w:t>
            </w:r>
          </w:p>
        </w:tc>
      </w:tr>
    </w:tbl>
    <w:bookmarkEnd w:id="40"/>
    <w:bookmarkStart w:id="41" w:name="security-incidents"/>
    <w:p>
      <w:pPr>
        <w:pStyle w:val="Heading3"/>
      </w:pPr>
      <w:r>
        <w:t xml:space="preserve">8.5 Security Incidents</w:t>
      </w:r>
    </w:p>
    <w:tbl>
      <w:tblPr>
        <w:tblStyle w:val="Table"/>
        <w:tblW w:type="pct" w:w="5000"/>
        <w:tblLayout w:type="fixed"/>
        <w:tblLook w:firstRow="1" w:lastRow="0" w:firstColumn="0" w:lastColumn="0" w:noHBand="0" w:noVBand="0" w:val="0020"/>
      </w:tblPr>
      <w:tblGrid>
        <w:gridCol w:w="4752"/>
        <w:gridCol w:w="3168"/>
      </w:tblGrid>
      <w:tr>
        <w:trPr>
          <w:tblHeader w:val="on"/>
        </w:trPr>
        <w:tc>
          <w:tcPr/>
          <w:p>
            <w:pPr>
              <w:pStyle w:val="Compact"/>
            </w:pPr>
            <w:r>
              <w:t xml:space="preserve">Incident Type</w:t>
            </w:r>
          </w:p>
        </w:tc>
        <w:tc>
          <w:tcPr/>
          <w:p>
            <w:pPr>
              <w:pStyle w:val="Compact"/>
            </w:pPr>
            <w:r>
              <w:t xml:space="preserve">Response</w:t>
            </w:r>
          </w:p>
        </w:tc>
      </w:tr>
      <w:tr>
        <w:tc>
          <w:tcPr/>
          <w:p>
            <w:pPr>
              <w:pStyle w:val="Compact"/>
            </w:pPr>
            <w:r>
              <w:t xml:space="preserve">Lockdown</w:t>
            </w:r>
          </w:p>
        </w:tc>
        <w:tc>
          <w:tcPr/>
          <w:p>
            <w:pPr>
              <w:pStyle w:val="Compact"/>
            </w:pPr>
            <w:r>
              <w:t xml:space="preserve">Lockdown/access control per PFSP; badge deactivation if required; ensure CCTV preservation and evidence handling</w:t>
            </w:r>
          </w:p>
        </w:tc>
      </w:tr>
      <w:tr>
        <w:tc>
          <w:tcPr/>
          <w:p>
            <w:pPr>
              <w:pStyle w:val="Compact"/>
            </w:pPr>
            <w:r>
              <w:t xml:space="preserve">Bomb/Suspicious Package</w:t>
            </w:r>
          </w:p>
        </w:tc>
        <w:tc>
          <w:tcPr/>
          <w:p>
            <w:pPr>
              <w:pStyle w:val="Compact"/>
            </w:pPr>
            <w:r>
              <w:t xml:space="preserve">Follow checklist; evacuate upwind; avoid radios within 15 m of suspect device</w:t>
            </w:r>
          </w:p>
        </w:tc>
      </w:tr>
      <w:tr>
        <w:tc>
          <w:tcPr/>
          <w:p>
            <w:pPr>
              <w:pStyle w:val="Compact"/>
            </w:pPr>
            <w:r>
              <w:t xml:space="preserve">Intrusion/Theft</w:t>
            </w:r>
          </w:p>
        </w:tc>
        <w:tc>
          <w:tcPr/>
          <w:p>
            <w:pPr>
              <w:pStyle w:val="Compact"/>
            </w:pPr>
            <w:r>
              <w:t xml:space="preserve">Do not pursue; preserve scene; notify NPA Port Police</w:t>
            </w:r>
          </w:p>
        </w:tc>
      </w:tr>
      <w:tr>
        <w:tc>
          <w:tcPr/>
          <w:p>
            <w:pPr>
              <w:pStyle w:val="Compact"/>
            </w:pPr>
            <w:r>
              <w:t xml:space="preserve">Civil Disturbance</w:t>
            </w:r>
          </w:p>
        </w:tc>
        <w:tc>
          <w:tcPr/>
          <w:p>
            <w:pPr>
              <w:pStyle w:val="Compact"/>
            </w:pPr>
            <w:r>
              <w:t xml:space="preserve">Shelter-in-place; safe room protocols; code words for silent alerts; comply with law enforcement</w:t>
            </w:r>
          </w:p>
        </w:tc>
      </w:tr>
      <w:tr>
        <w:tc>
          <w:tcPr/>
          <w:p>
            <w:pPr>
              <w:pStyle w:val="Compact"/>
            </w:pPr>
            <w:r>
              <w:t xml:space="preserve">Communications</w:t>
            </w:r>
          </w:p>
        </w:tc>
        <w:tc>
          <w:tcPr/>
          <w:p>
            <w:pPr>
              <w:pStyle w:val="Compact"/>
            </w:pPr>
            <w:r>
              <w:t xml:space="preserve">PIO manages all external comms; staff prohibited from social media posting</w:t>
            </w:r>
          </w:p>
        </w:tc>
      </w:tr>
    </w:tbl>
    <w:bookmarkEnd w:id="41"/>
    <w:bookmarkStart w:id="44" w:name="severe-weather-and-flooding"/>
    <w:p>
      <w:pPr>
        <w:pStyle w:val="Heading3"/>
      </w:pPr>
      <w:r>
        <w:t xml:space="preserve">8.6 Severe Weather and Flooding</w:t>
      </w:r>
    </w:p>
    <w:bookmarkStart w:id="42" w:name="monitoring-1"/>
    <w:p>
      <w:pPr>
        <w:pStyle w:val="Heading4"/>
      </w:pPr>
      <w:r>
        <w:t xml:space="preserve">Monitoring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Action</w:t>
            </w:r>
          </w:p>
        </w:tc>
      </w:tr>
      <w:tr>
        <w:tc>
          <w:tcPr/>
          <w:p>
            <w:pPr>
              <w:pStyle w:val="Compact"/>
            </w:pPr>
            <w:r>
              <w:t xml:space="preserve">Alerts</w:t>
            </w:r>
          </w:p>
        </w:tc>
        <w:tc>
          <w:tcPr/>
          <w:p>
            <w:pPr>
              <w:pStyle w:val="Compact"/>
            </w:pPr>
            <w:r>
              <w:t xml:space="preserve">Lightning alerts; wind thresholds; tidal/surge data</w:t>
            </w:r>
          </w:p>
        </w:tc>
      </w:tr>
    </w:tbl>
    <w:bookmarkEnd w:id="42"/>
    <w:bookmarkStart w:id="43" w:name="actions"/>
    <w:p>
      <w:pPr>
        <w:pStyle w:val="Heading4"/>
      </w:pPr>
      <w:r>
        <w:t xml:space="preserve">Actions</w:t>
      </w:r>
    </w:p>
    <w:tbl>
      <w:tblPr>
        <w:tblStyle w:val="Table"/>
        <w:tblW w:type="pct" w:w="5000"/>
        <w:tblLayout w:type="fixed"/>
        <w:tblLook w:firstRow="1" w:lastRow="0" w:firstColumn="0" w:lastColumn="0" w:noHBand="0" w:noVBand="0" w:val="0020"/>
      </w:tblPr>
      <w:tblGrid>
        <w:gridCol w:w="3017"/>
        <w:gridCol w:w="4902"/>
      </w:tblGrid>
      <w:tr>
        <w:trPr>
          <w:tblHeader w:val="on"/>
        </w:trPr>
        <w:tc>
          <w:tcPr/>
          <w:p>
            <w:pPr>
              <w:pStyle w:val="Compact"/>
            </w:pPr>
            <w:r>
              <w:t xml:space="preserve">Action</w:t>
            </w:r>
          </w:p>
        </w:tc>
        <w:tc>
          <w:tcPr/>
          <w:p>
            <w:pPr>
              <w:pStyle w:val="Compact"/>
            </w:pPr>
            <w:r>
              <w:t xml:space="preserve">Description</w:t>
            </w:r>
          </w:p>
        </w:tc>
      </w:tr>
      <w:tr>
        <w:tc>
          <w:tcPr/>
          <w:p>
            <w:pPr>
              <w:pStyle w:val="Compact"/>
            </w:pPr>
            <w:r>
              <w:t xml:space="preserve">Secure Assets</w:t>
            </w:r>
          </w:p>
        </w:tc>
        <w:tc>
          <w:tcPr/>
          <w:p>
            <w:pPr>
              <w:pStyle w:val="Compact"/>
            </w:pPr>
            <w:r>
              <w:t xml:space="preserve">Secure loose cargo/equipment; suspend high-risk work; cease crane operations above defined wind speeds</w:t>
            </w:r>
          </w:p>
        </w:tc>
      </w:tr>
      <w:tr>
        <w:tc>
          <w:tcPr/>
          <w:p>
            <w:pPr>
              <w:pStyle w:val="Compact"/>
            </w:pPr>
            <w:r>
              <w:t xml:space="preserve">Protect Goods</w:t>
            </w:r>
          </w:p>
        </w:tc>
        <w:tc>
          <w:tcPr/>
          <w:p>
            <w:pPr>
              <w:pStyle w:val="Compact"/>
            </w:pPr>
            <w:r>
              <w:t xml:space="preserve">Elevate vulnerable goods; protect critical records; shut non-essential power</w:t>
            </w:r>
          </w:p>
        </w:tc>
      </w:tr>
      <w:tr>
        <w:tc>
          <w:tcPr/>
          <w:p>
            <w:pPr>
              <w:pStyle w:val="Compact"/>
            </w:pPr>
            <w:r>
              <w:t xml:space="preserve">Stormwater</w:t>
            </w:r>
          </w:p>
        </w:tc>
        <w:tc>
          <w:tcPr/>
          <w:p>
            <w:pPr>
              <w:pStyle w:val="Compact"/>
            </w:pPr>
            <w:r>
              <w:t xml:space="preserve">Activate stormwater controls; deploy sandbags/booms; isolate drains (where valved)</w:t>
            </w:r>
          </w:p>
        </w:tc>
      </w:tr>
      <w:tr>
        <w:tc>
          <w:tcPr/>
          <w:p>
            <w:pPr>
              <w:pStyle w:val="Compact"/>
            </w:pPr>
            <w:r>
              <w:t xml:space="preserve">Reefer Continuity</w:t>
            </w:r>
          </w:p>
        </w:tc>
        <w:tc>
          <w:tcPr/>
          <w:p>
            <w:pPr>
              <w:pStyle w:val="Compact"/>
            </w:pPr>
            <w:r>
              <w:t xml:space="preserve">Transfer to emergency power per prioritization matrix; manual temp checks/logs during outages</w:t>
            </w:r>
          </w:p>
        </w:tc>
      </w:tr>
      <w:tr>
        <w:tc>
          <w:tcPr/>
          <w:p>
            <w:pPr>
              <w:pStyle w:val="Compact"/>
            </w:pPr>
            <w:r>
              <w:t xml:space="preserve">Post-Event</w:t>
            </w:r>
          </w:p>
        </w:tc>
        <w:tc>
          <w:tcPr/>
          <w:p>
            <w:pPr>
              <w:pStyle w:val="Compact"/>
            </w:pPr>
            <w:r>
              <w:t xml:space="preserve">Structural/electrical/environmental inspections; document findings and corrective actions</w:t>
            </w:r>
          </w:p>
        </w:tc>
      </w:tr>
    </w:tbl>
    <w:bookmarkEnd w:id="43"/>
    <w:bookmarkEnd w:id="44"/>
    <w:bookmarkStart w:id="45" w:name="person-overboard"/>
    <w:p>
      <w:pPr>
        <w:pStyle w:val="Heading3"/>
      </w:pPr>
      <w:r>
        <w:t xml:space="preserve">8.7 Person Overboard</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Step</w:t>
            </w:r>
          </w:p>
        </w:tc>
        <w:tc>
          <w:tcPr/>
          <w:p>
            <w:pPr>
              <w:pStyle w:val="Compact"/>
            </w:pPr>
            <w:r>
              <w:t xml:space="preserve">Action</w:t>
            </w:r>
          </w:p>
        </w:tc>
      </w:tr>
      <w:tr>
        <w:tc>
          <w:tcPr/>
          <w:p>
            <w:pPr>
              <w:pStyle w:val="Compact"/>
            </w:pPr>
            <w:r>
              <w:t xml:space="preserve">Alert</w:t>
            </w:r>
          </w:p>
        </w:tc>
        <w:tc>
          <w:tcPr/>
          <w:p>
            <w:pPr>
              <w:pStyle w:val="Compact"/>
            </w:pPr>
            <w:r>
              <w:t xml:space="preserve">Shout</w:t>
            </w:r>
            <w:r>
              <w:t xml:space="preserve"> </w:t>
            </w:r>
            <w:r>
              <w:t xml:space="preserve">“Man Overboard”</w:t>
            </w:r>
            <w:r>
              <w:t xml:space="preserve">; maintain constant visual; point at casualty</w:t>
            </w:r>
          </w:p>
        </w:tc>
      </w:tr>
      <w:tr>
        <w:tc>
          <w:tcPr/>
          <w:p>
            <w:pPr>
              <w:pStyle w:val="Compact"/>
            </w:pPr>
            <w:r>
              <w:t xml:space="preserve">Equipment</w:t>
            </w:r>
          </w:p>
        </w:tc>
        <w:tc>
          <w:tcPr/>
          <w:p>
            <w:pPr>
              <w:pStyle w:val="Compact"/>
            </w:pPr>
            <w:r>
              <w:t xml:space="preserve">Throw lifebuoy with light/line; deploy additional flotation and throw-bags</w:t>
            </w:r>
          </w:p>
        </w:tc>
      </w:tr>
      <w:tr>
        <w:tc>
          <w:tcPr/>
          <w:p>
            <w:pPr>
              <w:pStyle w:val="Compact"/>
            </w:pPr>
            <w:r>
              <w:t xml:space="preserve">Vessels</w:t>
            </w:r>
          </w:p>
        </w:tc>
        <w:tc>
          <w:tcPr/>
          <w:p>
            <w:pPr>
              <w:pStyle w:val="Compact"/>
            </w:pPr>
            <w:r>
              <w:t xml:space="preserve">Halt nearby craft unless directed; notify NPA Marine/Police; launch designated rescue craft if safe; approach leeward; avoid crush points</w:t>
            </w:r>
          </w:p>
        </w:tc>
      </w:tr>
      <w:tr>
        <w:tc>
          <w:tcPr/>
          <w:p>
            <w:pPr>
              <w:pStyle w:val="Compact"/>
            </w:pPr>
            <w:r>
              <w:t xml:space="preserve">Recovery</w:t>
            </w:r>
          </w:p>
        </w:tc>
        <w:tc>
          <w:tcPr/>
          <w:p>
            <w:pPr>
              <w:pStyle w:val="Compact"/>
            </w:pPr>
            <w:r>
              <w:t xml:space="preserve">Treat for hypothermia/aspiration; call ambulance; preserve evidence; debrief</w:t>
            </w:r>
          </w:p>
        </w:tc>
      </w:tr>
    </w:tbl>
    <w:bookmarkEnd w:id="45"/>
    <w:bookmarkStart w:id="46" w:name="confined-space-incidentrescue"/>
    <w:p>
      <w:pPr>
        <w:pStyle w:val="Heading3"/>
      </w:pPr>
      <w:r>
        <w:t xml:space="preserve">8.8 Confined Space Incident/Rescue</w:t>
      </w:r>
    </w:p>
    <w:tbl>
      <w:tblPr>
        <w:tblStyle w:val="Table"/>
        <w:tblW w:type="pct" w:w="5000"/>
        <w:tblLayout w:type="fixed"/>
        <w:tblLook w:firstRow="1" w:lastRow="0" w:firstColumn="0" w:lastColumn="0" w:noHBand="0" w:noVBand="0" w:val="0020"/>
      </w:tblPr>
      <w:tblGrid>
        <w:gridCol w:w="4290"/>
        <w:gridCol w:w="3630"/>
      </w:tblGrid>
      <w:tr>
        <w:trPr>
          <w:tblHeader w:val="on"/>
        </w:trPr>
        <w:tc>
          <w:tcPr/>
          <w:p>
            <w:pPr>
              <w:pStyle w:val="Compact"/>
            </w:pPr>
            <w:r>
              <w:t xml:space="preserve">Requirement</w:t>
            </w:r>
          </w:p>
        </w:tc>
        <w:tc>
          <w:tcPr/>
          <w:p>
            <w:pPr>
              <w:pStyle w:val="Compact"/>
            </w:pPr>
            <w:r>
              <w:t xml:space="preserve">Procedure</w:t>
            </w:r>
          </w:p>
        </w:tc>
      </w:tr>
      <w:tr>
        <w:tc>
          <w:tcPr/>
          <w:p>
            <w:pPr>
              <w:pStyle w:val="Compact"/>
            </w:pPr>
            <w:r>
              <w:t xml:space="preserve">Entry Protocol</w:t>
            </w:r>
          </w:p>
        </w:tc>
        <w:tc>
          <w:tcPr/>
          <w:p>
            <w:pPr>
              <w:pStyle w:val="Compact"/>
            </w:pPr>
            <w:r>
              <w:t xml:space="preserve">Do not enter without permit and rescue plan; perform atmospheric testing; continuous monitoring</w:t>
            </w:r>
          </w:p>
        </w:tc>
      </w:tr>
      <w:tr>
        <w:tc>
          <w:tcPr/>
          <w:p>
            <w:pPr>
              <w:pStyle w:val="Compact"/>
            </w:pPr>
            <w:r>
              <w:t xml:space="preserve">Rescue</w:t>
            </w:r>
          </w:p>
        </w:tc>
        <w:tc>
          <w:tcPr/>
          <w:p>
            <w:pPr>
              <w:pStyle w:val="Compact"/>
            </w:pPr>
            <w:r>
              <w:t xml:space="preserve">Rescue only by trained team with retrieval systems and standby; use SCBA or supplied air as required; keep entry/exit logs</w:t>
            </w:r>
          </w:p>
        </w:tc>
      </w:tr>
    </w:tbl>
    <w:bookmarkEnd w:id="46"/>
    <w:bookmarkStart w:id="47" w:name="craneload-handling-incidents"/>
    <w:p>
      <w:pPr>
        <w:pStyle w:val="Heading3"/>
      </w:pPr>
      <w:r>
        <w:t xml:space="preserve">8.9 Crane/Load Handling Incidents</w:t>
      </w:r>
    </w:p>
    <w:tbl>
      <w:tblPr>
        <w:tblStyle w:val="Table"/>
        <w:tblW w:type="pct" w:w="5000"/>
        <w:tblLayout w:type="fixed"/>
        <w:tblLook w:firstRow="1" w:lastRow="0" w:firstColumn="0" w:lastColumn="0" w:noHBand="0" w:noVBand="0" w:val="0020"/>
      </w:tblPr>
      <w:tblGrid>
        <w:gridCol w:w="3017"/>
        <w:gridCol w:w="4902"/>
      </w:tblGrid>
      <w:tr>
        <w:trPr>
          <w:tblHeader w:val="on"/>
        </w:trPr>
        <w:tc>
          <w:tcPr/>
          <w:p>
            <w:pPr>
              <w:pStyle w:val="Compact"/>
            </w:pPr>
            <w:r>
              <w:t xml:space="preserve">Action</w:t>
            </w:r>
          </w:p>
        </w:tc>
        <w:tc>
          <w:tcPr/>
          <w:p>
            <w:pPr>
              <w:pStyle w:val="Compact"/>
            </w:pPr>
            <w:r>
              <w:t xml:space="preserve">Description</w:t>
            </w:r>
          </w:p>
        </w:tc>
      </w:tr>
      <w:tr>
        <w:tc>
          <w:tcPr/>
          <w:p>
            <w:pPr>
              <w:pStyle w:val="Compact"/>
            </w:pPr>
            <w:r>
              <w:t xml:space="preserve">Isolate</w:t>
            </w:r>
          </w:p>
        </w:tc>
        <w:tc>
          <w:tcPr/>
          <w:p>
            <w:pPr>
              <w:pStyle w:val="Compact"/>
            </w:pPr>
            <w:r>
              <w:t xml:space="preserve">Establish collapse zone; isolate area; confirm structural stability</w:t>
            </w:r>
          </w:p>
        </w:tc>
      </w:tr>
      <w:tr>
        <w:tc>
          <w:tcPr/>
          <w:p>
            <w:pPr>
              <w:pStyle w:val="Compact"/>
            </w:pPr>
            <w:r>
              <w:t xml:space="preserve">Recovery</w:t>
            </w:r>
          </w:p>
        </w:tc>
        <w:tc>
          <w:tcPr/>
          <w:p>
            <w:pPr>
              <w:pStyle w:val="Compact"/>
            </w:pPr>
            <w:r>
              <w:t xml:space="preserve">Do not move load until assessed; engage specialist recovery; investigate rigging failure; preserve lifting gear as evidence</w:t>
            </w:r>
          </w:p>
        </w:tc>
      </w:tr>
    </w:tbl>
    <w:bookmarkEnd w:id="47"/>
    <w:bookmarkStart w:id="48" w:name="X1dbb27896cb0fb30bbfec4d7bce51df70d9c01d"/>
    <w:p>
      <w:pPr>
        <w:pStyle w:val="Heading3"/>
      </w:pPr>
      <w:r>
        <w:t xml:space="preserve">8.10 Cyber Incident Impacting Safety/Operations</w:t>
      </w:r>
    </w:p>
    <w:tbl>
      <w:tblPr>
        <w:tblStyle w:val="Table"/>
        <w:tblW w:type="pct" w:w="5000"/>
        <w:tblLayout w:type="fixed"/>
        <w:tblLook w:firstRow="1" w:lastRow="0" w:firstColumn="0" w:lastColumn="0" w:noHBand="0" w:noVBand="0" w:val="0020"/>
      </w:tblPr>
      <w:tblGrid>
        <w:gridCol w:w="4400"/>
        <w:gridCol w:w="3520"/>
      </w:tblGrid>
      <w:tr>
        <w:trPr>
          <w:tblHeader w:val="on"/>
        </w:trPr>
        <w:tc>
          <w:tcPr/>
          <w:p>
            <w:pPr>
              <w:pStyle w:val="Compact"/>
            </w:pPr>
            <w:r>
              <w:t xml:space="preserve">Response</w:t>
            </w:r>
          </w:p>
        </w:tc>
        <w:tc>
          <w:tcPr/>
          <w:p>
            <w:pPr>
              <w:pStyle w:val="Compact"/>
            </w:pPr>
            <w:r>
              <w:t xml:space="preserve">Action</w:t>
            </w:r>
          </w:p>
        </w:tc>
      </w:tr>
      <w:tr>
        <w:tc>
          <w:tcPr/>
          <w:p>
            <w:pPr>
              <w:pStyle w:val="Compact"/>
            </w:pPr>
            <w:r>
              <w:t xml:space="preserve">Incident Response</w:t>
            </w:r>
          </w:p>
        </w:tc>
        <w:tc>
          <w:tcPr/>
          <w:p>
            <w:pPr>
              <w:pStyle w:val="Compact"/>
            </w:pPr>
            <w:r>
              <w:t xml:space="preserve">Activate incident response; isolate affected networks; move to manual controls for safety-critical systems (reefer monitoring, access control) per BCP; maintain paper logs; notify leadership and NPA if port operations affected</w:t>
            </w:r>
          </w:p>
        </w:tc>
      </w:tr>
    </w:tbl>
    <w:bookmarkEnd w:id="48"/>
    <w:bookmarkStart w:id="49" w:name="utility-lossblack-start"/>
    <w:p>
      <w:pPr>
        <w:pStyle w:val="Heading3"/>
      </w:pPr>
      <w:r>
        <w:t xml:space="preserve">8.11 Utility Loss/Black Start</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Step</w:t>
            </w:r>
          </w:p>
        </w:tc>
        <w:tc>
          <w:tcPr/>
          <w:p>
            <w:pPr>
              <w:pStyle w:val="Compact"/>
            </w:pPr>
            <w:r>
              <w:t xml:space="preserve">Action</w:t>
            </w:r>
          </w:p>
        </w:tc>
      </w:tr>
      <w:tr>
        <w:tc>
          <w:tcPr/>
          <w:p>
            <w:pPr>
              <w:pStyle w:val="Compact"/>
            </w:pPr>
            <w:r>
              <w:t xml:space="preserve">Checklist</w:t>
            </w:r>
          </w:p>
        </w:tc>
        <w:tc>
          <w:tcPr/>
          <w:p>
            <w:pPr>
              <w:pStyle w:val="Compact"/>
            </w:pPr>
            <w:r>
              <w:t xml:space="preserve">Black start checklist: verify generator readiness; initiate ATS/manual transfer; confirm priority loads (reefer racks, control room, lighting, comms); load shed per matrix; verify fuel autonomy and quality (water-in-fuel test); document times and loads</w:t>
            </w:r>
          </w:p>
        </w:tc>
      </w:tr>
    </w:tbl>
    <w:p>
      <w:r>
        <w:pict>
          <v:rect style="width:0;height:1.5pt" o:hralign="center" o:hrstd="t" o:hr="t"/>
        </w:pict>
      </w:r>
    </w:p>
    <w:bookmarkEnd w:id="49"/>
    <w:bookmarkEnd w:id="50"/>
    <w:bookmarkStart w:id="62" w:name="Xea434f1faa35fa297baf8f3299a2cfcf9583174"/>
    <w:p>
      <w:pPr>
        <w:pStyle w:val="Heading2"/>
      </w:pPr>
      <w:r>
        <w:t xml:space="preserve">9. Evacuation, Shelter-in-Place, Accountability, and Re-entry</w:t>
      </w:r>
    </w:p>
    <w:bookmarkStart w:id="53" w:name="evacuation"/>
    <w:p>
      <w:pPr>
        <w:pStyle w:val="Heading3"/>
      </w:pPr>
      <w:r>
        <w:t xml:space="preserve">9.1 Evacuation</w:t>
      </w:r>
    </w:p>
    <w:bookmarkStart w:id="51" w:name="triggers-1"/>
    <w:p>
      <w:pPr>
        <w:pStyle w:val="Heading4"/>
      </w:pPr>
      <w:r>
        <w:t xml:space="preserve">Triggers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Trigger</w:t>
            </w:r>
          </w:p>
        </w:tc>
        <w:tc>
          <w:tcPr/>
          <w:p>
            <w:pPr>
              <w:pStyle w:val="Compact"/>
            </w:pPr>
            <w:r>
              <w:t xml:space="preserve">Description</w:t>
            </w:r>
          </w:p>
        </w:tc>
      </w:tr>
      <w:tr>
        <w:tc>
          <w:tcPr/>
          <w:p>
            <w:pPr>
              <w:pStyle w:val="Compact"/>
            </w:pPr>
            <w:r>
              <w:t xml:space="preserve">Fire</w:t>
            </w:r>
          </w:p>
        </w:tc>
        <w:tc>
          <w:tcPr/>
          <w:p>
            <w:pPr>
              <w:pStyle w:val="Compact"/>
            </w:pPr>
            <w:r>
              <w:t xml:space="preserve">Fire incident</w:t>
            </w:r>
          </w:p>
        </w:tc>
      </w:tr>
      <w:tr>
        <w:tc>
          <w:tcPr/>
          <w:p>
            <w:pPr>
              <w:pStyle w:val="Compact"/>
            </w:pPr>
            <w:r>
              <w:t xml:space="preserve">HAZMAT</w:t>
            </w:r>
          </w:p>
        </w:tc>
        <w:tc>
          <w:tcPr/>
          <w:p>
            <w:pPr>
              <w:pStyle w:val="Compact"/>
            </w:pPr>
            <w:r>
              <w:t xml:space="preserve">Hazardous material/refrigerant release</w:t>
            </w:r>
          </w:p>
        </w:tc>
      </w:tr>
      <w:tr>
        <w:tc>
          <w:tcPr/>
          <w:p>
            <w:pPr>
              <w:pStyle w:val="Compact"/>
            </w:pPr>
            <w:r>
              <w:t xml:space="preserve">Structural</w:t>
            </w:r>
          </w:p>
        </w:tc>
        <w:tc>
          <w:tcPr/>
          <w:p>
            <w:pPr>
              <w:pStyle w:val="Compact"/>
            </w:pPr>
            <w:r>
              <w:t xml:space="preserve">Structural threat</w:t>
            </w:r>
          </w:p>
        </w:tc>
      </w:tr>
      <w:tr>
        <w:tc>
          <w:tcPr/>
          <w:p>
            <w:pPr>
              <w:pStyle w:val="Compact"/>
            </w:pPr>
            <w:r>
              <w:t xml:space="preserve">Water</w:t>
            </w:r>
          </w:p>
        </w:tc>
        <w:tc>
          <w:tcPr/>
          <w:p>
            <w:pPr>
              <w:pStyle w:val="Compact"/>
            </w:pPr>
            <w:r>
              <w:t xml:space="preserve">Person overboard in proximity</w:t>
            </w:r>
          </w:p>
        </w:tc>
      </w:tr>
      <w:tr>
        <w:tc>
          <w:tcPr/>
          <w:p>
            <w:pPr>
              <w:pStyle w:val="Compact"/>
            </w:pPr>
            <w:r>
              <w:t xml:space="preserve">Security</w:t>
            </w:r>
          </w:p>
        </w:tc>
        <w:tc>
          <w:tcPr/>
          <w:p>
            <w:pPr>
              <w:pStyle w:val="Compact"/>
            </w:pPr>
            <w:r>
              <w:t xml:space="preserve">As per IC directive</w:t>
            </w:r>
          </w:p>
        </w:tc>
      </w:tr>
      <w:tr>
        <w:tc>
          <w:tcPr/>
          <w:p>
            <w:pPr>
              <w:pStyle w:val="Compact"/>
            </w:pPr>
            <w:r>
              <w:t xml:space="preserve">Weather</w:t>
            </w:r>
          </w:p>
        </w:tc>
        <w:tc>
          <w:tcPr/>
          <w:p>
            <w:pPr>
              <w:pStyle w:val="Compact"/>
            </w:pPr>
            <w:r>
              <w:t xml:space="preserve">Severe weather conditions</w:t>
            </w:r>
          </w:p>
        </w:tc>
      </w:tr>
    </w:tbl>
    <w:bookmarkEnd w:id="51"/>
    <w:bookmarkStart w:id="52" w:name="routes-and-muster-points"/>
    <w:p>
      <w:pPr>
        <w:pStyle w:val="Heading4"/>
      </w:pPr>
      <w:r>
        <w:t xml:space="preserve">Routes and Muster Points</w:t>
      </w:r>
    </w:p>
    <w:tbl>
      <w:tblPr>
        <w:tblStyle w:val="Table"/>
        <w:tblW w:type="pct" w:w="5000"/>
        <w:tblLayout w:type="fixed"/>
        <w:tblLook w:firstRow="1" w:lastRow="0" w:firstColumn="0" w:lastColumn="0" w:noHBand="0" w:noVBand="0" w:val="0020"/>
      </w:tblPr>
      <w:tblGrid>
        <w:gridCol w:w="3240"/>
        <w:gridCol w:w="4680"/>
      </w:tblGrid>
      <w:tr>
        <w:trPr>
          <w:tblHeader w:val="on"/>
        </w:trPr>
        <w:tc>
          <w:tcPr/>
          <w:p>
            <w:pPr>
              <w:pStyle w:val="Compact"/>
            </w:pPr>
            <w:r>
              <w:t xml:space="preserve">Element</w:t>
            </w:r>
          </w:p>
        </w:tc>
        <w:tc>
          <w:tcPr/>
          <w:p>
            <w:pPr>
              <w:pStyle w:val="Compact"/>
            </w:pPr>
            <w:r>
              <w:t xml:space="preserve">Description</w:t>
            </w:r>
          </w:p>
        </w:tc>
      </w:tr>
      <w:tr>
        <w:tc>
          <w:tcPr/>
          <w:p>
            <w:pPr>
              <w:pStyle w:val="Compact"/>
            </w:pPr>
            <w:r>
              <w:t xml:space="preserve">Routes</w:t>
            </w:r>
          </w:p>
        </w:tc>
        <w:tc>
          <w:tcPr/>
          <w:p>
            <w:pPr>
              <w:pStyle w:val="Compact"/>
            </w:pPr>
            <w:r>
              <w:t xml:space="preserve">Use primary/secondary routes to four muster points located upwind/up-current and away from reefer banks and HAZMAT stores; maps in Appendix B; muster capacity limits posted</w:t>
            </w:r>
          </w:p>
        </w:tc>
      </w:tr>
      <w:tr>
        <w:tc>
          <w:tcPr/>
          <w:p>
            <w:pPr>
              <w:pStyle w:val="Compact"/>
            </w:pPr>
            <w:r>
              <w:t xml:space="preserve">Assisted Evacuation</w:t>
            </w:r>
          </w:p>
        </w:tc>
        <w:tc>
          <w:tcPr/>
          <w:p>
            <w:pPr>
              <w:pStyle w:val="Compact"/>
            </w:pPr>
            <w:r>
              <w:t xml:space="preserve">Buddy system; evacuation chairs where needed; Wardens/Marshals sweep zones, stairwells, amenities</w:t>
            </w:r>
          </w:p>
        </w:tc>
      </w:tr>
      <w:tr>
        <w:tc>
          <w:tcPr/>
          <w:p>
            <w:pPr>
              <w:pStyle w:val="Compact"/>
            </w:pPr>
            <w:r>
              <w:t xml:space="preserve">Vehicles</w:t>
            </w:r>
          </w:p>
        </w:tc>
        <w:tc>
          <w:tcPr/>
          <w:p>
            <w:pPr>
              <w:pStyle w:val="Compact"/>
            </w:pPr>
            <w:r>
              <w:t xml:space="preserve">Do not use unless directed for controlled egress or to clear critical paths</w:t>
            </w:r>
          </w:p>
        </w:tc>
      </w:tr>
    </w:tbl>
    <w:bookmarkEnd w:id="52"/>
    <w:bookmarkEnd w:id="53"/>
    <w:bookmarkStart w:id="56" w:name="shelter-in-place"/>
    <w:p>
      <w:pPr>
        <w:pStyle w:val="Heading3"/>
      </w:pPr>
      <w:r>
        <w:t xml:space="preserve">9.2 Shelter-in-Place</w:t>
      </w:r>
    </w:p>
    <w:bookmarkStart w:id="54" w:name="trigger"/>
    <w:p>
      <w:pPr>
        <w:pStyle w:val="Heading4"/>
      </w:pPr>
      <w:r>
        <w:t xml:space="preserve">Trigger</w:t>
      </w:r>
    </w:p>
    <w:tbl>
      <w:tblPr>
        <w:tblStyle w:val="Table"/>
        <w:tblW w:type="pct" w:w="5000"/>
        <w:tblLayout w:type="fixed"/>
        <w:tblLook w:firstRow="1" w:lastRow="0" w:firstColumn="0" w:lastColumn="0" w:noHBand="0" w:noVBand="0" w:val="0020"/>
      </w:tblPr>
      <w:tblGrid>
        <w:gridCol w:w="3240"/>
        <w:gridCol w:w="4680"/>
      </w:tblGrid>
      <w:tr>
        <w:trPr>
          <w:tblHeader w:val="on"/>
        </w:trPr>
        <w:tc>
          <w:tcPr/>
          <w:p>
            <w:pPr>
              <w:pStyle w:val="Compact"/>
            </w:pPr>
            <w:r>
              <w:t xml:space="preserve">Trigger</w:t>
            </w:r>
          </w:p>
        </w:tc>
        <w:tc>
          <w:tcPr/>
          <w:p>
            <w:pPr>
              <w:pStyle w:val="Compact"/>
            </w:pPr>
            <w:r>
              <w:t xml:space="preserve">Description</w:t>
            </w:r>
          </w:p>
        </w:tc>
      </w:tr>
      <w:tr>
        <w:tc>
          <w:tcPr/>
          <w:p>
            <w:pPr>
              <w:pStyle w:val="Compact"/>
            </w:pPr>
            <w:r>
              <w:t xml:space="preserve">External Threat</w:t>
            </w:r>
          </w:p>
        </w:tc>
        <w:tc>
          <w:tcPr/>
          <w:p>
            <w:pPr>
              <w:pStyle w:val="Compact"/>
            </w:pPr>
            <w:r>
              <w:t xml:space="preserve">External toxic plume; civil disturbance/armed threat; lightning with no safe egress</w:t>
            </w:r>
          </w:p>
        </w:tc>
      </w:tr>
    </w:tbl>
    <w:bookmarkEnd w:id="54"/>
    <w:bookmarkStart w:id="55" w:name="actions-1"/>
    <w:p>
      <w:pPr>
        <w:pStyle w:val="Heading4"/>
      </w:pPr>
      <w:r>
        <w:t xml:space="preserve">Actions</w:t>
      </w:r>
    </w:p>
    <w:tbl>
      <w:tblPr>
        <w:tblStyle w:val="Table"/>
        <w:tblW w:type="pct" w:w="5000"/>
        <w:tblLayout w:type="fixed"/>
        <w:tblLook w:firstRow="1" w:lastRow="0" w:firstColumn="0" w:lastColumn="0" w:noHBand="0" w:noVBand="0" w:val="0020"/>
      </w:tblPr>
      <w:tblGrid>
        <w:gridCol w:w="3017"/>
        <w:gridCol w:w="4902"/>
      </w:tblGrid>
      <w:tr>
        <w:trPr>
          <w:tblHeader w:val="on"/>
        </w:trPr>
        <w:tc>
          <w:tcPr/>
          <w:p>
            <w:pPr>
              <w:pStyle w:val="Compact"/>
            </w:pPr>
            <w:r>
              <w:t xml:space="preserve">Action</w:t>
            </w:r>
          </w:p>
        </w:tc>
        <w:tc>
          <w:tcPr/>
          <w:p>
            <w:pPr>
              <w:pStyle w:val="Compact"/>
            </w:pPr>
            <w:r>
              <w:t xml:space="preserve">Description</w:t>
            </w:r>
          </w:p>
        </w:tc>
      </w:tr>
      <w:tr>
        <w:tc>
          <w:tcPr/>
          <w:p>
            <w:pPr>
              <w:pStyle w:val="Compact"/>
            </w:pPr>
            <w:r>
              <w:t xml:space="preserve">Move Indoors</w:t>
            </w:r>
          </w:p>
        </w:tc>
        <w:tc>
          <w:tcPr/>
          <w:p>
            <w:pPr>
              <w:pStyle w:val="Compact"/>
            </w:pPr>
            <w:r>
              <w:t xml:space="preserve">Move indoors; close doors/windows; switch off ventilation; seal gaps; stay tuned to Channel 3; await all-clear</w:t>
            </w:r>
          </w:p>
        </w:tc>
      </w:tr>
    </w:tbl>
    <w:bookmarkEnd w:id="55"/>
    <w:bookmarkEnd w:id="56"/>
    <w:bookmarkStart w:id="57" w:name="accountability"/>
    <w:p>
      <w:pPr>
        <w:pStyle w:val="Heading3"/>
      </w:pPr>
      <w:r>
        <w:t xml:space="preserve">9.3 Accountability</w:t>
      </w:r>
    </w:p>
    <w:tbl>
      <w:tblPr>
        <w:tblStyle w:val="Table"/>
        <w:tblW w:type="pct" w:w="5000"/>
        <w:tblLayout w:type="fixed"/>
        <w:tblLook w:firstRow="1" w:lastRow="0" w:firstColumn="0" w:lastColumn="0" w:noHBand="0" w:noVBand="0" w:val="0020"/>
      </w:tblPr>
      <w:tblGrid>
        <w:gridCol w:w="3630"/>
        <w:gridCol w:w="4290"/>
      </w:tblGrid>
      <w:tr>
        <w:trPr>
          <w:tblHeader w:val="on"/>
        </w:trPr>
        <w:tc>
          <w:tcPr/>
          <w:p>
            <w:pPr>
              <w:pStyle w:val="Compact"/>
            </w:pPr>
            <w:r>
              <w:t xml:space="preserve">Procedure</w:t>
            </w:r>
          </w:p>
        </w:tc>
        <w:tc>
          <w:tcPr/>
          <w:p>
            <w:pPr>
              <w:pStyle w:val="Compact"/>
            </w:pPr>
            <w:r>
              <w:t xml:space="preserve">Description</w:t>
            </w:r>
          </w:p>
        </w:tc>
      </w:tr>
      <w:tr>
        <w:tc>
          <w:tcPr/>
          <w:p>
            <w:pPr>
              <w:pStyle w:val="Compact"/>
            </w:pPr>
            <w:r>
              <w:t xml:space="preserve">Headcount</w:t>
            </w:r>
          </w:p>
        </w:tc>
        <w:tc>
          <w:tcPr/>
          <w:p>
            <w:pPr>
              <w:pStyle w:val="Compact"/>
            </w:pPr>
            <w:r>
              <w:t xml:space="preserve">Headcount completed within 10 minutes using T-cards, access logs, visitor registers, PTW lists; report missing persons with last known location; IC approves search-and-rescue only when risk is ALARP</w:t>
            </w:r>
          </w:p>
        </w:tc>
      </w:tr>
    </w:tbl>
    <w:bookmarkEnd w:id="57"/>
    <w:bookmarkStart w:id="61" w:name="re-entry-and-re-energization"/>
    <w:p>
      <w:pPr>
        <w:pStyle w:val="Heading3"/>
      </w:pPr>
      <w:r>
        <w:t xml:space="preserve">9.4 Re-entry and Re-energization</w:t>
      </w:r>
    </w:p>
    <w:bookmarkStart w:id="58" w:name="X4e18922411981ad225fb51afaa9e3ba873aec09"/>
    <w:p>
      <w:pPr>
        <w:pStyle w:val="Heading4"/>
      </w:pPr>
      <w:r>
        <w:t xml:space="preserve">IC grants re-entry with NPA concurrence after</w:t>
      </w:r>
    </w:p>
    <w:tbl>
      <w:tblPr>
        <w:tblStyle w:val="Table"/>
        <w:tblW w:type="pct" w:w="5000"/>
        <w:tblLayout w:type="fixed"/>
        <w:tblLook w:firstRow="1" w:lastRow="0" w:firstColumn="0" w:lastColumn="0" w:noHBand="0" w:noVBand="0" w:val="0020"/>
      </w:tblPr>
      <w:tblGrid>
        <w:gridCol w:w="4476"/>
        <w:gridCol w:w="3443"/>
      </w:tblGrid>
      <w:tr>
        <w:trPr>
          <w:tblHeader w:val="on"/>
        </w:trPr>
        <w:tc>
          <w:tcPr/>
          <w:p>
            <w:pPr>
              <w:pStyle w:val="Compact"/>
            </w:pPr>
            <w:r>
              <w:t xml:space="preserve">Requirement</w:t>
            </w:r>
          </w:p>
        </w:tc>
        <w:tc>
          <w:tcPr/>
          <w:p>
            <w:pPr>
              <w:pStyle w:val="Compact"/>
            </w:pPr>
            <w:r>
              <w:t xml:space="preserve">Standard</w:t>
            </w:r>
          </w:p>
        </w:tc>
      </w:tr>
      <w:tr>
        <w:tc>
          <w:tcPr/>
          <w:p>
            <w:pPr>
              <w:pStyle w:val="Compact"/>
            </w:pPr>
            <w:r>
              <w:t xml:space="preserve">Atmosphere</w:t>
            </w:r>
          </w:p>
        </w:tc>
        <w:tc>
          <w:tcPr/>
          <w:p>
            <w:pPr>
              <w:pStyle w:val="Compact"/>
            </w:pPr>
            <w:r>
              <w:t xml:space="preserve">O2 19.5–23.5%; LEL &lt; 10%; CO &lt; 25 ppm; H2S/other toxics below OEL per SDS; refrigerant below OEL per SDS; two consecutive stable readings 5–10 minutes apart</w:t>
            </w:r>
          </w:p>
        </w:tc>
      </w:tr>
      <w:tr>
        <w:tc>
          <w:tcPr/>
          <w:p>
            <w:pPr>
              <w:pStyle w:val="Compact"/>
            </w:pPr>
            <w:r>
              <w:t xml:space="preserve">Physical</w:t>
            </w:r>
          </w:p>
        </w:tc>
        <w:tc>
          <w:tcPr/>
          <w:p>
            <w:pPr>
              <w:pStyle w:val="Compact"/>
            </w:pPr>
            <w:r>
              <w:t xml:space="preserve">No visible smoke/heat; structural integrity confirmed; utilities safe; spills neutralized/contained; drains protected</w:t>
            </w:r>
          </w:p>
        </w:tc>
      </w:tr>
    </w:tbl>
    <w:bookmarkEnd w:id="58"/>
    <w:bookmarkStart w:id="59" w:name="phased-re-entry"/>
    <w:p>
      <w:pPr>
        <w:pStyle w:val="Heading4"/>
      </w:pPr>
      <w:r>
        <w:t xml:space="preserve">Phased Re-entry</w:t>
      </w:r>
    </w:p>
    <w:tbl>
      <w:tblPr>
        <w:tblStyle w:val="Table"/>
        <w:tblW w:type="pct" w:w="5000"/>
        <w:tblLayout w:type="fixed"/>
        <w:tblLook w:firstRow="1" w:lastRow="0" w:firstColumn="0" w:lastColumn="0" w:noHBand="0" w:noVBand="0" w:val="0020"/>
      </w:tblPr>
      <w:tblGrid>
        <w:gridCol w:w="2772"/>
        <w:gridCol w:w="5148"/>
      </w:tblGrid>
      <w:tr>
        <w:trPr>
          <w:tblHeader w:val="on"/>
        </w:trPr>
        <w:tc>
          <w:tcPr/>
          <w:p>
            <w:pPr>
              <w:pStyle w:val="Compact"/>
            </w:pPr>
            <w:r>
              <w:t xml:space="preserve">Phase</w:t>
            </w:r>
          </w:p>
        </w:tc>
        <w:tc>
          <w:tcPr/>
          <w:p>
            <w:pPr>
              <w:pStyle w:val="Compact"/>
            </w:pPr>
            <w:r>
              <w:t xml:space="preserve">Description</w:t>
            </w:r>
          </w:p>
        </w:tc>
      </w:tr>
      <w:tr>
        <w:tc>
          <w:tcPr/>
          <w:p>
            <w:pPr>
              <w:pStyle w:val="Compact"/>
            </w:pPr>
            <w:r>
              <w:t xml:space="preserve">Essential</w:t>
            </w:r>
          </w:p>
        </w:tc>
        <w:tc>
          <w:tcPr/>
          <w:p>
            <w:pPr>
              <w:pStyle w:val="Compact"/>
            </w:pPr>
            <w:r>
              <w:t xml:space="preserve">Essential personnel first</w:t>
            </w:r>
          </w:p>
        </w:tc>
      </w:tr>
      <w:tr>
        <w:tc>
          <w:tcPr/>
          <w:p>
            <w:pPr>
              <w:pStyle w:val="Compact"/>
            </w:pPr>
            <w:r>
              <w:t xml:space="preserve">Full</w:t>
            </w:r>
          </w:p>
        </w:tc>
        <w:tc>
          <w:tcPr/>
          <w:p>
            <w:pPr>
              <w:pStyle w:val="Compact"/>
            </w:pPr>
            <w:r>
              <w:t xml:space="preserve">Full re-energization via permit-to-work and hot work permits as applicable</w:t>
            </w:r>
          </w:p>
        </w:tc>
      </w:tr>
    </w:tbl>
    <w:bookmarkEnd w:id="59"/>
    <w:bookmarkStart w:id="60" w:name="post-re-entry"/>
    <w:p>
      <w:pPr>
        <w:pStyle w:val="Heading4"/>
      </w:pPr>
      <w:r>
        <w:t xml:space="preserve">Post Re-entry</w:t>
      </w:r>
    </w:p>
    <w:tbl>
      <w:tblPr>
        <w:tblStyle w:val="Table"/>
        <w:tblW w:type="pct" w:w="5000"/>
        <w:tblLayout w:type="fixed"/>
        <w:tblLook w:firstRow="1" w:lastRow="0" w:firstColumn="0" w:lastColumn="0" w:noHBand="0" w:noVBand="0" w:val="0020"/>
      </w:tblPr>
      <w:tblGrid>
        <w:gridCol w:w="3017"/>
        <w:gridCol w:w="4902"/>
      </w:tblGrid>
      <w:tr>
        <w:trPr>
          <w:tblHeader w:val="on"/>
        </w:trPr>
        <w:tc>
          <w:tcPr/>
          <w:p>
            <w:pPr>
              <w:pStyle w:val="Compact"/>
            </w:pPr>
            <w:r>
              <w:t xml:space="preserve">Action</w:t>
            </w:r>
          </w:p>
        </w:tc>
        <w:tc>
          <w:tcPr/>
          <w:p>
            <w:pPr>
              <w:pStyle w:val="Compact"/>
            </w:pPr>
            <w:r>
              <w:t xml:space="preserve">Description</w:t>
            </w:r>
          </w:p>
        </w:tc>
      </w:tr>
      <w:tr>
        <w:tc>
          <w:tcPr/>
          <w:p>
            <w:pPr>
              <w:pStyle w:val="Compact"/>
            </w:pPr>
            <w:r>
              <w:t xml:space="preserve">Fire Watch</w:t>
            </w:r>
          </w:p>
        </w:tc>
        <w:tc>
          <w:tcPr/>
          <w:p>
            <w:pPr>
              <w:pStyle w:val="Compact"/>
            </w:pPr>
            <w:r>
              <w:t xml:space="preserve">60-minute fire watch and status update to all staff/clients as needed</w:t>
            </w:r>
          </w:p>
        </w:tc>
      </w:tr>
    </w:tbl>
    <w:p>
      <w:r>
        <w:pict>
          <v:rect style="width:0;height:1.5pt" o:hralign="center" o:hrstd="t" o:hr="t"/>
        </w:pict>
      </w:r>
    </w:p>
    <w:bookmarkEnd w:id="60"/>
    <w:bookmarkEnd w:id="61"/>
    <w:bookmarkEnd w:id="62"/>
    <w:bookmarkStart w:id="68" w:name="X3125fbb2780eace447e5eac453c49e5999ed080"/>
    <w:p>
      <w:pPr>
        <w:pStyle w:val="Heading2"/>
      </w:pPr>
      <w:r>
        <w:t xml:space="preserve">10. Communications and Information Management</w:t>
      </w:r>
    </w:p>
    <w:bookmarkStart w:id="63" w:name="radio-and-channels"/>
    <w:p>
      <w:pPr>
        <w:pStyle w:val="Heading3"/>
      </w:pPr>
      <w:r>
        <w:t xml:space="preserve">10.1 Radio and Channels</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Channel</w:t>
            </w:r>
          </w:p>
        </w:tc>
        <w:tc>
          <w:tcPr/>
          <w:p>
            <w:pPr>
              <w:pStyle w:val="Compact"/>
            </w:pPr>
            <w:r>
              <w:t xml:space="preserve">Use</w:t>
            </w:r>
          </w:p>
        </w:tc>
      </w:tr>
      <w:tr>
        <w:tc>
          <w:tcPr/>
          <w:p>
            <w:pPr>
              <w:pStyle w:val="Compact"/>
            </w:pPr>
            <w:r>
              <w:t xml:space="preserve">1</w:t>
            </w:r>
          </w:p>
        </w:tc>
        <w:tc>
          <w:tcPr/>
          <w:p>
            <w:pPr>
              <w:pStyle w:val="Compact"/>
            </w:pPr>
            <w:r>
              <w:t xml:space="preserve">Operations</w:t>
            </w:r>
          </w:p>
        </w:tc>
      </w:tr>
      <w:tr>
        <w:tc>
          <w:tcPr/>
          <w:p>
            <w:pPr>
              <w:pStyle w:val="Compact"/>
            </w:pPr>
            <w:r>
              <w:t xml:space="preserve">2</w:t>
            </w:r>
          </w:p>
        </w:tc>
        <w:tc>
          <w:tcPr/>
          <w:p>
            <w:pPr>
              <w:pStyle w:val="Compact"/>
            </w:pPr>
            <w:r>
              <w:t xml:space="preserve">ERT</w:t>
            </w:r>
          </w:p>
        </w:tc>
      </w:tr>
      <w:tr>
        <w:tc>
          <w:tcPr/>
          <w:p>
            <w:pPr>
              <w:pStyle w:val="Compact"/>
            </w:pPr>
            <w:r>
              <w:t xml:space="preserve">3</w:t>
            </w:r>
          </w:p>
        </w:tc>
        <w:tc>
          <w:tcPr/>
          <w:p>
            <w:pPr>
              <w:pStyle w:val="Compact"/>
            </w:pPr>
            <w:r>
              <w:t xml:space="preserve">Command</w:t>
            </w:r>
          </w:p>
        </w:tc>
      </w:tr>
      <w:tr>
        <w:tc>
          <w:tcPr/>
          <w:p>
            <w:pPr>
              <w:pStyle w:val="Compact"/>
            </w:pPr>
            <w:r>
              <w:t xml:space="preserve">Protocol</w:t>
            </w:r>
          </w:p>
        </w:tc>
        <w:tc>
          <w:tcPr/>
          <w:p>
            <w:pPr>
              <w:pStyle w:val="Compact"/>
            </w:pPr>
            <w:r>
              <w:t xml:space="preserve">Plain language; call signs; minimize non-essential traffic. Radio fallback: spare radios, charged batteries, cellular PTT if available</w:t>
            </w:r>
          </w:p>
        </w:tc>
      </w:tr>
    </w:tbl>
    <w:bookmarkEnd w:id="63"/>
    <w:bookmarkStart w:id="64" w:name="notifications-and-scripts"/>
    <w:p>
      <w:pPr>
        <w:pStyle w:val="Heading3"/>
      </w:pPr>
      <w:r>
        <w:t xml:space="preserve">10.2 Notifications and Scripts</w:t>
      </w:r>
    </w:p>
    <w:tbl>
      <w:tblPr>
        <w:tblStyle w:val="Table"/>
        <w:tblW w:type="pct" w:w="5000"/>
        <w:tblLayout w:type="fixed"/>
        <w:tblLook w:firstRow="1" w:lastRow="0" w:firstColumn="0" w:lastColumn="0" w:noHBand="0" w:noVBand="0" w:val="0020"/>
      </w:tblPr>
      <w:tblGrid>
        <w:gridCol w:w="3017"/>
        <w:gridCol w:w="4902"/>
      </w:tblGrid>
      <w:tr>
        <w:trPr>
          <w:tblHeader w:val="on"/>
        </w:trPr>
        <w:tc>
          <w:tcPr/>
          <w:p>
            <w:pPr>
              <w:pStyle w:val="Compact"/>
            </w:pPr>
            <w:r>
              <w:t xml:space="preserve">Action</w:t>
            </w:r>
          </w:p>
        </w:tc>
        <w:tc>
          <w:tcPr/>
          <w:p>
            <w:pPr>
              <w:pStyle w:val="Compact"/>
            </w:pPr>
            <w:r>
              <w:t xml:space="preserve">Description</w:t>
            </w:r>
          </w:p>
        </w:tc>
      </w:tr>
      <w:tr>
        <w:tc>
          <w:tcPr/>
          <w:p>
            <w:pPr>
              <w:pStyle w:val="Compact"/>
            </w:pPr>
            <w:r>
              <w:t xml:space="preserve">Authorities</w:t>
            </w:r>
          </w:p>
        </w:tc>
        <w:tc>
          <w:tcPr/>
          <w:p>
            <w:pPr>
              <w:pStyle w:val="Compact"/>
            </w:pPr>
            <w:r>
              <w:t xml:space="preserve">IC or delegate notifies NPA Port Control; Lagos State Fire and Rescue; LASEMA/NEMA; LASAMBUS (112/727); Nigeria Police (including Marine); LASEPA/NESREA; LASWA/NIWA; power utility; mutual aid</w:t>
            </w:r>
          </w:p>
        </w:tc>
      </w:tr>
      <w:tr>
        <w:tc>
          <w:tcPr/>
          <w:p>
            <w:pPr>
              <w:pStyle w:val="Compact"/>
            </w:pPr>
            <w:r>
              <w:t xml:space="preserve">Scripts</w:t>
            </w:r>
          </w:p>
        </w:tc>
        <w:tc>
          <w:tcPr/>
          <w:p>
            <w:pPr>
              <w:pStyle w:val="Compact"/>
            </w:pPr>
            <w:r>
              <w:t xml:space="preserve">Use standard PA/holding statements (Appendix F)</w:t>
            </w:r>
          </w:p>
        </w:tc>
      </w:tr>
    </w:tbl>
    <w:bookmarkEnd w:id="64"/>
    <w:bookmarkStart w:id="65" w:name="public-information"/>
    <w:p>
      <w:pPr>
        <w:pStyle w:val="Heading3"/>
      </w:pPr>
      <w:r>
        <w:t xml:space="preserve">10.3 Public Information</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pPr>
            <w:r>
              <w:t xml:space="preserve">Protocol</w:t>
            </w:r>
          </w:p>
        </w:tc>
        <w:tc>
          <w:tcPr/>
          <w:p>
            <w:pPr>
              <w:pStyle w:val="Compact"/>
            </w:pPr>
            <w:r>
              <w:t xml:space="preserve">Description</w:t>
            </w:r>
          </w:p>
        </w:tc>
      </w:tr>
      <w:tr>
        <w:tc>
          <w:tcPr/>
          <w:p>
            <w:pPr>
              <w:pStyle w:val="Compact"/>
            </w:pPr>
            <w:r>
              <w:t xml:space="preserve">PIO Only</w:t>
            </w:r>
          </w:p>
        </w:tc>
        <w:tc>
          <w:tcPr/>
          <w:p>
            <w:pPr>
              <w:pStyle w:val="Compact"/>
            </w:pPr>
            <w:r>
              <w:t xml:space="preserve">Only PIO communicates externally; all statements approved; social media posting by staff prohibited</w:t>
            </w:r>
          </w:p>
        </w:tc>
      </w:tr>
    </w:tbl>
    <w:bookmarkEnd w:id="65"/>
    <w:bookmarkStart w:id="66" w:name="information-governance"/>
    <w:p>
      <w:pPr>
        <w:pStyle w:val="Heading3"/>
      </w:pPr>
      <w:r>
        <w:t xml:space="preserve">10.4 Information Governance</w:t>
      </w:r>
    </w:p>
    <w:tbl>
      <w:tblPr>
        <w:tblStyle w:val="Table"/>
        <w:tblW w:type="pct" w:w="5000"/>
        <w:tblLayout w:type="fixed"/>
        <w:tblLook w:firstRow="1" w:lastRow="0" w:firstColumn="0" w:lastColumn="0" w:noHBand="0" w:noVBand="0" w:val="0020"/>
      </w:tblPr>
      <w:tblGrid>
        <w:gridCol w:w="3240"/>
        <w:gridCol w:w="4680"/>
      </w:tblGrid>
      <w:tr>
        <w:trPr>
          <w:tblHeader w:val="on"/>
        </w:trPr>
        <w:tc>
          <w:tcPr/>
          <w:p>
            <w:pPr>
              <w:pStyle w:val="Compact"/>
            </w:pPr>
            <w:r>
              <w:t xml:space="preserve">Element</w:t>
            </w:r>
          </w:p>
        </w:tc>
        <w:tc>
          <w:tcPr/>
          <w:p>
            <w:pPr>
              <w:pStyle w:val="Compact"/>
            </w:pPr>
            <w:r>
              <w:t xml:space="preserve">Description</w:t>
            </w:r>
          </w:p>
        </w:tc>
      </w:tr>
      <w:tr>
        <w:tc>
          <w:tcPr/>
          <w:p>
            <w:pPr>
              <w:pStyle w:val="Compact"/>
            </w:pPr>
            <w:r>
              <w:t xml:space="preserve">Records</w:t>
            </w:r>
          </w:p>
        </w:tc>
        <w:tc>
          <w:tcPr/>
          <w:p>
            <w:pPr>
              <w:pStyle w:val="Compact"/>
            </w:pPr>
            <w:r>
              <w:t xml:space="preserve">Incident Log and Situation Reports (SITREPs) maintained; evidence preserved (CCTV, photos, samples) with chain-of-custody</w:t>
            </w:r>
          </w:p>
        </w:tc>
      </w:tr>
      <w:tr>
        <w:tc>
          <w:tcPr/>
          <w:p>
            <w:pPr>
              <w:pStyle w:val="Compact"/>
            </w:pPr>
            <w:r>
              <w:t xml:space="preserve">Data Protection</w:t>
            </w:r>
          </w:p>
        </w:tc>
        <w:tc>
          <w:tcPr/>
          <w:p>
            <w:pPr>
              <w:pStyle w:val="Compact"/>
            </w:pPr>
            <w:r>
              <w:t xml:space="preserve">Handle personal data and CCTV per NDPA; restrict access; define retention and deletion for non-incident footage</w:t>
            </w:r>
          </w:p>
        </w:tc>
      </w:tr>
    </w:tbl>
    <w:bookmarkEnd w:id="66"/>
    <w:bookmarkStart w:id="67" w:name="records-retention"/>
    <w:p>
      <w:pPr>
        <w:pStyle w:val="Heading3"/>
      </w:pPr>
      <w:r>
        <w:t xml:space="preserve">10.5 Records Retention</w:t>
      </w:r>
    </w:p>
    <w:tbl>
      <w:tblPr>
        <w:tblStyle w:val="Table"/>
        <w:tblW w:type="pct" w:w="5000"/>
        <w:tblLayout w:type="fixed"/>
        <w:tblLook w:firstRow="1" w:lastRow="0" w:firstColumn="0" w:lastColumn="0" w:noHBand="0" w:noVBand="0" w:val="0020"/>
      </w:tblPr>
      <w:tblGrid>
        <w:gridCol w:w="4476"/>
        <w:gridCol w:w="3443"/>
      </w:tblGrid>
      <w:tr>
        <w:trPr>
          <w:tblHeader w:val="on"/>
        </w:trPr>
        <w:tc>
          <w:tcPr/>
          <w:p>
            <w:pPr>
              <w:pStyle w:val="Compact"/>
            </w:pPr>
            <w:r>
              <w:t xml:space="preserve">Requirement</w:t>
            </w:r>
          </w:p>
        </w:tc>
        <w:tc>
          <w:tcPr/>
          <w:p>
            <w:pPr>
              <w:pStyle w:val="Compact"/>
            </w:pPr>
            <w:r>
              <w:t xml:space="preserve">Duration</w:t>
            </w:r>
          </w:p>
        </w:tc>
      </w:tr>
      <w:tr>
        <w:tc>
          <w:tcPr/>
          <w:p>
            <w:pPr>
              <w:pStyle w:val="Compact"/>
            </w:pPr>
            <w:r>
              <w:t xml:space="preserve">Incident Records</w:t>
            </w:r>
          </w:p>
        </w:tc>
        <w:tc>
          <w:tcPr/>
          <w:p>
            <w:pPr>
              <w:pStyle w:val="Compact"/>
            </w:pPr>
            <w:r>
              <w:t xml:space="preserve">Minimum five years for incident records, training, detector calibrations, environmental manifests</w:t>
            </w:r>
          </w:p>
        </w:tc>
      </w:tr>
      <w:tr>
        <w:tc>
          <w:tcPr/>
          <w:p>
            <w:pPr>
              <w:pStyle w:val="Compact"/>
            </w:pPr>
            <w:r>
              <w:t xml:space="preserve">Extensions</w:t>
            </w:r>
          </w:p>
        </w:tc>
        <w:tc>
          <w:tcPr/>
          <w:p>
            <w:pPr>
              <w:pStyle w:val="Compact"/>
            </w:pPr>
            <w:r>
              <w:t xml:space="preserve">Longer if required by regulator/insurer</w:t>
            </w:r>
          </w:p>
        </w:tc>
      </w:tr>
    </w:tbl>
    <w:p>
      <w:r>
        <w:pict>
          <v:rect style="width:0;height:1.5pt" o:hralign="center" o:hrstd="t" o:hr="t"/>
        </w:pict>
      </w:r>
    </w:p>
    <w:bookmarkEnd w:id="67"/>
    <w:bookmarkEnd w:id="68"/>
    <w:bookmarkStart w:id="77" w:name="resources-equipment-and-maintenance"/>
    <w:p>
      <w:pPr>
        <w:pStyle w:val="Heading2"/>
      </w:pPr>
      <w:r>
        <w:t xml:space="preserve">11. Resources, Equipment, and Maintenance</w:t>
      </w:r>
    </w:p>
    <w:bookmarkStart w:id="75" w:name="minimum-critical-inventory"/>
    <w:p>
      <w:pPr>
        <w:pStyle w:val="Heading3"/>
      </w:pPr>
      <w:r>
        <w:t xml:space="preserve">11.1 Minimum Critical Inventory</w:t>
      </w:r>
    </w:p>
    <w:bookmarkStart w:id="69" w:name="firefighting"/>
    <w:p>
      <w:pPr>
        <w:pStyle w:val="Heading4"/>
      </w:pPr>
      <w:r>
        <w:t xml:space="preserve">Firefighting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Equipment</w:t>
            </w:r>
          </w:p>
        </w:tc>
        <w:tc>
          <w:tcPr/>
          <w:p>
            <w:pPr>
              <w:pStyle w:val="Compact"/>
            </w:pPr>
            <w:r>
              <w:t xml:space="preserve">Minimum</w:t>
            </w:r>
          </w:p>
        </w:tc>
      </w:tr>
      <w:tr>
        <w:tc>
          <w:tcPr/>
          <w:p>
            <w:pPr>
              <w:pStyle w:val="Compact"/>
            </w:pPr>
            <w:r>
              <w:t xml:space="preserve">DCP/CO2/foam extinguishers</w:t>
            </w:r>
          </w:p>
        </w:tc>
        <w:tc>
          <w:tcPr/>
          <w:p>
            <w:pPr>
              <w:pStyle w:val="Compact"/>
            </w:pPr>
            <w:r>
              <w:t xml:space="preserve">By hazard class</w:t>
            </w:r>
          </w:p>
        </w:tc>
      </w:tr>
      <w:tr>
        <w:tc>
          <w:tcPr/>
          <w:p>
            <w:pPr>
              <w:pStyle w:val="Compact"/>
            </w:pPr>
            <w:r>
              <w:t xml:space="preserve">Hydrants/hose reels</w:t>
            </w:r>
          </w:p>
        </w:tc>
        <w:tc>
          <w:tcPr/>
          <w:p>
            <w:pPr>
              <w:pStyle w:val="Compact"/>
            </w:pPr>
            <w:r>
              <w:t xml:space="preserve">As required</w:t>
            </w:r>
          </w:p>
        </w:tc>
      </w:tr>
      <w:tr>
        <w:tc>
          <w:tcPr/>
          <w:p>
            <w:pPr>
              <w:pStyle w:val="Compact"/>
            </w:pPr>
            <w:r>
              <w:t xml:space="preserve">Fire pumps</w:t>
            </w:r>
          </w:p>
        </w:tc>
        <w:tc>
          <w:tcPr/>
          <w:p>
            <w:pPr>
              <w:pStyle w:val="Compact"/>
            </w:pPr>
            <w:r>
              <w:t xml:space="preserve">As required</w:t>
            </w:r>
          </w:p>
        </w:tc>
      </w:tr>
      <w:tr>
        <w:tc>
          <w:tcPr/>
          <w:p>
            <w:pPr>
              <w:pStyle w:val="Compact"/>
            </w:pPr>
            <w:r>
              <w:t xml:space="preserve">Foam trailer</w:t>
            </w:r>
          </w:p>
        </w:tc>
        <w:tc>
          <w:tcPr/>
          <w:p>
            <w:pPr>
              <w:pStyle w:val="Compact"/>
            </w:pPr>
            <w:r>
              <w:t xml:space="preserve">F3 preferred</w:t>
            </w:r>
          </w:p>
        </w:tc>
      </w:tr>
      <w:tr>
        <w:tc>
          <w:tcPr/>
          <w:p>
            <w:pPr>
              <w:pStyle w:val="Compact"/>
            </w:pPr>
            <w:r>
              <w:t xml:space="preserve">Thermal imaging cameras</w:t>
            </w:r>
          </w:p>
        </w:tc>
        <w:tc>
          <w:tcPr/>
          <w:p>
            <w:pPr>
              <w:pStyle w:val="Compact"/>
            </w:pPr>
            <w:r>
              <w:t xml:space="preserve">As required</w:t>
            </w:r>
          </w:p>
        </w:tc>
      </w:tr>
    </w:tbl>
    <w:bookmarkEnd w:id="69"/>
    <w:bookmarkStart w:id="70" w:name="hazmat"/>
    <w:p>
      <w:pPr>
        <w:pStyle w:val="Heading4"/>
      </w:pPr>
      <w:r>
        <w:t xml:space="preserve">HAZMAT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Equipment</w:t>
            </w:r>
          </w:p>
        </w:tc>
        <w:tc>
          <w:tcPr/>
          <w:p>
            <w:pPr>
              <w:pStyle w:val="Compact"/>
            </w:pPr>
            <w:r>
              <w:t xml:space="preserve">Minimum</w:t>
            </w:r>
          </w:p>
        </w:tc>
      </w:tr>
      <w:tr>
        <w:tc>
          <w:tcPr/>
          <w:p>
            <w:pPr>
              <w:pStyle w:val="Compact"/>
            </w:pPr>
            <w:r>
              <w:t xml:space="preserve">Spill kits</w:t>
            </w:r>
          </w:p>
        </w:tc>
        <w:tc>
          <w:tcPr/>
          <w:p>
            <w:pPr>
              <w:pStyle w:val="Compact"/>
            </w:pPr>
            <w:r>
              <w:t xml:space="preserve">Oil/chemical/universal</w:t>
            </w:r>
          </w:p>
        </w:tc>
      </w:tr>
      <w:tr>
        <w:tc>
          <w:tcPr/>
          <w:p>
            <w:pPr>
              <w:pStyle w:val="Compact"/>
            </w:pPr>
            <w:r>
              <w:t xml:space="preserve">Drain covers</w:t>
            </w:r>
          </w:p>
        </w:tc>
        <w:tc>
          <w:tcPr/>
          <w:p>
            <w:pPr>
              <w:pStyle w:val="Compact"/>
            </w:pPr>
            <w:r>
              <w:t xml:space="preserve">As required</w:t>
            </w:r>
          </w:p>
        </w:tc>
      </w:tr>
      <w:tr>
        <w:tc>
          <w:tcPr/>
          <w:p>
            <w:pPr>
              <w:pStyle w:val="Compact"/>
            </w:pPr>
            <w:r>
              <w:t xml:space="preserve">Absorbent booms</w:t>
            </w:r>
          </w:p>
        </w:tc>
        <w:tc>
          <w:tcPr/>
          <w:p>
            <w:pPr>
              <w:pStyle w:val="Compact"/>
            </w:pPr>
            <w:r>
              <w:t xml:space="preserve">As required</w:t>
            </w:r>
          </w:p>
        </w:tc>
      </w:tr>
      <w:tr>
        <w:tc>
          <w:tcPr/>
          <w:p>
            <w:pPr>
              <w:pStyle w:val="Compact"/>
            </w:pPr>
            <w:r>
              <w:t xml:space="preserve">Overpack drums</w:t>
            </w:r>
          </w:p>
        </w:tc>
        <w:tc>
          <w:tcPr/>
          <w:p>
            <w:pPr>
              <w:pStyle w:val="Compact"/>
            </w:pPr>
            <w:r>
              <w:t xml:space="preserve">As required</w:t>
            </w:r>
          </w:p>
        </w:tc>
      </w:tr>
      <w:tr>
        <w:tc>
          <w:tcPr/>
          <w:p>
            <w:pPr>
              <w:pStyle w:val="Compact"/>
            </w:pPr>
            <w:r>
              <w:t xml:space="preserve">Neutralizers</w:t>
            </w:r>
          </w:p>
        </w:tc>
        <w:tc>
          <w:tcPr/>
          <w:p>
            <w:pPr>
              <w:pStyle w:val="Compact"/>
            </w:pPr>
            <w:r>
              <w:t xml:space="preserve">As required</w:t>
            </w:r>
          </w:p>
        </w:tc>
      </w:tr>
    </w:tbl>
    <w:bookmarkEnd w:id="70"/>
    <w:bookmarkStart w:id="71" w:name="detection"/>
    <w:p>
      <w:pPr>
        <w:pStyle w:val="Heading4"/>
      </w:pPr>
      <w:r>
        <w:t xml:space="preserve">Detection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Equipment</w:t>
            </w:r>
          </w:p>
        </w:tc>
        <w:tc>
          <w:tcPr/>
          <w:p>
            <w:pPr>
              <w:pStyle w:val="Compact"/>
            </w:pPr>
            <w:r>
              <w:t xml:space="preserve">Minimum</w:t>
            </w:r>
          </w:p>
        </w:tc>
      </w:tr>
      <w:tr>
        <w:tc>
          <w:tcPr/>
          <w:p>
            <w:pPr>
              <w:pStyle w:val="Compact"/>
            </w:pPr>
            <w:r>
              <w:t xml:space="preserve">Multi-gas meters</w:t>
            </w:r>
          </w:p>
        </w:tc>
        <w:tc>
          <w:tcPr/>
          <w:p>
            <w:pPr>
              <w:pStyle w:val="Compact"/>
            </w:pPr>
            <w:r>
              <w:t xml:space="preserve">O2, LEL, CO, H2S</w:t>
            </w:r>
          </w:p>
        </w:tc>
      </w:tr>
      <w:tr>
        <w:tc>
          <w:tcPr/>
          <w:p>
            <w:pPr>
              <w:pStyle w:val="Compact"/>
            </w:pPr>
            <w:r>
              <w:t xml:space="preserve">Refrigerant detectors</w:t>
            </w:r>
          </w:p>
        </w:tc>
        <w:tc>
          <w:tcPr/>
          <w:p>
            <w:pPr>
              <w:pStyle w:val="Compact"/>
            </w:pPr>
            <w:r>
              <w:t xml:space="preserve">Compatible with installed gases</w:t>
            </w:r>
          </w:p>
        </w:tc>
      </w:tr>
      <w:tr>
        <w:tc>
          <w:tcPr/>
          <w:p>
            <w:pPr>
              <w:pStyle w:val="Compact"/>
            </w:pPr>
            <w:r>
              <w:t xml:space="preserve">Fixed detection</w:t>
            </w:r>
          </w:p>
        </w:tc>
        <w:tc>
          <w:tcPr/>
          <w:p>
            <w:pPr>
              <w:pStyle w:val="Compact"/>
            </w:pPr>
            <w:r>
              <w:t xml:space="preserve">Where installed</w:t>
            </w:r>
          </w:p>
        </w:tc>
      </w:tr>
    </w:tbl>
    <w:bookmarkEnd w:id="71"/>
    <w:bookmarkStart w:id="72" w:name="respiratoryrescue"/>
    <w:p>
      <w:pPr>
        <w:pStyle w:val="Heading4"/>
      </w:pPr>
      <w:r>
        <w:t xml:space="preserve">Respiratory/Rescue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Equipment</w:t>
            </w:r>
          </w:p>
        </w:tc>
        <w:tc>
          <w:tcPr/>
          <w:p>
            <w:pPr>
              <w:pStyle w:val="Compact"/>
            </w:pPr>
            <w:r>
              <w:t xml:space="preserve">Minimum</w:t>
            </w:r>
          </w:p>
        </w:tc>
      </w:tr>
      <w:tr>
        <w:tc>
          <w:tcPr/>
          <w:p>
            <w:pPr>
              <w:pStyle w:val="Compact"/>
            </w:pPr>
            <w:r>
              <w:t xml:space="preserve">SCBA sets</w:t>
            </w:r>
          </w:p>
        </w:tc>
        <w:tc>
          <w:tcPr/>
          <w:p>
            <w:pPr>
              <w:pStyle w:val="Compact"/>
            </w:pPr>
            <w:r>
              <w:t xml:space="preserve">With spare cylinders</w:t>
            </w:r>
          </w:p>
        </w:tc>
      </w:tr>
      <w:tr>
        <w:tc>
          <w:tcPr/>
          <w:p>
            <w:pPr>
              <w:pStyle w:val="Compact"/>
            </w:pPr>
            <w:r>
              <w:t xml:space="preserve">Escape hoods</w:t>
            </w:r>
          </w:p>
        </w:tc>
        <w:tc>
          <w:tcPr/>
          <w:p>
            <w:pPr>
              <w:pStyle w:val="Compact"/>
            </w:pPr>
            <w:r>
              <w:t xml:space="preserve">As required</w:t>
            </w:r>
          </w:p>
        </w:tc>
      </w:tr>
      <w:tr>
        <w:tc>
          <w:tcPr/>
          <w:p>
            <w:pPr>
              <w:pStyle w:val="Compact"/>
            </w:pPr>
            <w:r>
              <w:t xml:space="preserve">Lifebuoys</w:t>
            </w:r>
          </w:p>
        </w:tc>
        <w:tc>
          <w:tcPr/>
          <w:p>
            <w:pPr>
              <w:pStyle w:val="Compact"/>
            </w:pPr>
            <w:r>
              <w:t xml:space="preserve">With lights/lines every 25–50 m</w:t>
            </w:r>
          </w:p>
        </w:tc>
      </w:tr>
      <w:tr>
        <w:tc>
          <w:tcPr/>
          <w:p>
            <w:pPr>
              <w:pStyle w:val="Compact"/>
            </w:pPr>
            <w:r>
              <w:t xml:space="preserve">Throw-bags</w:t>
            </w:r>
          </w:p>
        </w:tc>
        <w:tc>
          <w:tcPr/>
          <w:p>
            <w:pPr>
              <w:pStyle w:val="Compact"/>
            </w:pPr>
            <w:r>
              <w:t xml:space="preserve">As required</w:t>
            </w:r>
          </w:p>
        </w:tc>
      </w:tr>
      <w:tr>
        <w:tc>
          <w:tcPr/>
          <w:p>
            <w:pPr>
              <w:pStyle w:val="Compact"/>
            </w:pPr>
            <w:r>
              <w:t xml:space="preserve">Quay ladders</w:t>
            </w:r>
          </w:p>
        </w:tc>
        <w:tc>
          <w:tcPr/>
          <w:p>
            <w:pPr>
              <w:pStyle w:val="Compact"/>
            </w:pPr>
            <w:r>
              <w:t xml:space="preserve">As required</w:t>
            </w:r>
          </w:p>
        </w:tc>
      </w:tr>
      <w:tr>
        <w:tc>
          <w:tcPr/>
          <w:p>
            <w:pPr>
              <w:pStyle w:val="Compact"/>
            </w:pPr>
            <w:r>
              <w:t xml:space="preserve">Rescue boat</w:t>
            </w:r>
          </w:p>
        </w:tc>
        <w:tc>
          <w:tcPr/>
          <w:p>
            <w:pPr>
              <w:pStyle w:val="Compact"/>
            </w:pPr>
            <w:r>
              <w:t xml:space="preserve">Readiness</w:t>
            </w:r>
          </w:p>
        </w:tc>
      </w:tr>
    </w:tbl>
    <w:bookmarkEnd w:id="72"/>
    <w:bookmarkStart w:id="73" w:name="medical"/>
    <w:p>
      <w:pPr>
        <w:pStyle w:val="Heading4"/>
      </w:pPr>
      <w:r>
        <w:t xml:space="preserve">Medical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Equipment</w:t>
            </w:r>
          </w:p>
        </w:tc>
        <w:tc>
          <w:tcPr/>
          <w:p>
            <w:pPr>
              <w:pStyle w:val="Compact"/>
            </w:pPr>
            <w:r>
              <w:t xml:space="preserve">Minimum</w:t>
            </w:r>
          </w:p>
        </w:tc>
      </w:tr>
      <w:tr>
        <w:tc>
          <w:tcPr/>
          <w:p>
            <w:pPr>
              <w:pStyle w:val="Compact"/>
            </w:pPr>
            <w:r>
              <w:t xml:space="preserve">First-aid kits</w:t>
            </w:r>
          </w:p>
        </w:tc>
        <w:tc>
          <w:tcPr/>
          <w:p>
            <w:pPr>
              <w:pStyle w:val="Compact"/>
            </w:pPr>
            <w:r>
              <w:t xml:space="preserve">As required</w:t>
            </w:r>
          </w:p>
        </w:tc>
      </w:tr>
      <w:tr>
        <w:tc>
          <w:tcPr/>
          <w:p>
            <w:pPr>
              <w:pStyle w:val="Compact"/>
            </w:pPr>
            <w:r>
              <w:t xml:space="preserve">Trauma kits</w:t>
            </w:r>
          </w:p>
        </w:tc>
        <w:tc>
          <w:tcPr/>
          <w:p>
            <w:pPr>
              <w:pStyle w:val="Compact"/>
            </w:pPr>
            <w:r>
              <w:t xml:space="preserve">As required</w:t>
            </w:r>
          </w:p>
        </w:tc>
      </w:tr>
      <w:tr>
        <w:tc>
          <w:tcPr/>
          <w:p>
            <w:pPr>
              <w:pStyle w:val="Compact"/>
            </w:pPr>
            <w:r>
              <w:t xml:space="preserve">AEDs</w:t>
            </w:r>
          </w:p>
        </w:tc>
        <w:tc>
          <w:tcPr/>
          <w:p>
            <w:pPr>
              <w:pStyle w:val="Compact"/>
            </w:pPr>
            <w:r>
              <w:t xml:space="preserve">As required</w:t>
            </w:r>
          </w:p>
        </w:tc>
      </w:tr>
      <w:tr>
        <w:tc>
          <w:tcPr/>
          <w:p>
            <w:pPr>
              <w:pStyle w:val="Compact"/>
            </w:pPr>
            <w:r>
              <w:t xml:space="preserve">Stretchers/spine boards</w:t>
            </w:r>
          </w:p>
        </w:tc>
        <w:tc>
          <w:tcPr/>
          <w:p>
            <w:pPr>
              <w:pStyle w:val="Compact"/>
            </w:pPr>
            <w:r>
              <w:t xml:space="preserve">As required</w:t>
            </w:r>
          </w:p>
        </w:tc>
      </w:tr>
      <w:tr>
        <w:tc>
          <w:tcPr/>
          <w:p>
            <w:pPr>
              <w:pStyle w:val="Compact"/>
            </w:pPr>
            <w:r>
              <w:t xml:space="preserve">Eyewash/shower stations</w:t>
            </w:r>
          </w:p>
        </w:tc>
        <w:tc>
          <w:tcPr/>
          <w:p>
            <w:pPr>
              <w:pStyle w:val="Compact"/>
            </w:pPr>
            <w:r>
              <w:t xml:space="preserve">As required</w:t>
            </w:r>
          </w:p>
        </w:tc>
      </w:tr>
    </w:tbl>
    <w:bookmarkEnd w:id="73"/>
    <w:bookmarkStart w:id="74" w:name="power"/>
    <w:p>
      <w:pPr>
        <w:pStyle w:val="Heading4"/>
      </w:pPr>
      <w:r>
        <w:t xml:space="preserve">Power</w:t>
      </w:r>
    </w:p>
    <w:tbl>
      <w:tblPr>
        <w:tblStyle w:val="Table"/>
        <w:tblW w:type="pct" w:w="5000"/>
        <w:tblLayout w:type="fixed"/>
        <w:tblLook w:firstRow="1" w:lastRow="0" w:firstColumn="0" w:lastColumn="0" w:noHBand="0" w:noVBand="0" w:val="0020"/>
      </w:tblPr>
      <w:tblGrid>
        <w:gridCol w:w="4356"/>
        <w:gridCol w:w="3564"/>
      </w:tblGrid>
      <w:tr>
        <w:trPr>
          <w:tblHeader w:val="on"/>
        </w:trPr>
        <w:tc>
          <w:tcPr/>
          <w:p>
            <w:pPr>
              <w:pStyle w:val="Compact"/>
            </w:pPr>
            <w:r>
              <w:t xml:space="preserve">Equipment</w:t>
            </w:r>
          </w:p>
        </w:tc>
        <w:tc>
          <w:tcPr/>
          <w:p>
            <w:pPr>
              <w:pStyle w:val="Compact"/>
            </w:pPr>
            <w:r>
              <w:t xml:space="preserve">Minimum</w:t>
            </w:r>
          </w:p>
        </w:tc>
      </w:tr>
      <w:tr>
        <w:tc>
          <w:tcPr/>
          <w:p>
            <w:pPr>
              <w:pStyle w:val="Compact"/>
            </w:pPr>
            <w:r>
              <w:t xml:space="preserve">Emergency generators</w:t>
            </w:r>
          </w:p>
        </w:tc>
        <w:tc>
          <w:tcPr/>
          <w:p>
            <w:pPr>
              <w:pStyle w:val="Compact"/>
            </w:pPr>
            <w:r>
              <w:t xml:space="preserve">With ATS prioritizing reefer circuits, control room, lighting, comms</w:t>
            </w:r>
          </w:p>
        </w:tc>
      </w:tr>
      <w:tr>
        <w:tc>
          <w:tcPr/>
          <w:p>
            <w:pPr>
              <w:pStyle w:val="Compact"/>
            </w:pPr>
            <w:r>
              <w:t xml:space="preserve">Fuel autonomy</w:t>
            </w:r>
          </w:p>
        </w:tc>
        <w:tc>
          <w:tcPr/>
          <w:p>
            <w:pPr>
              <w:pStyle w:val="Compact"/>
            </w:pPr>
            <w:r>
              <w:t xml:space="preserve">≥ 48 hours</w:t>
            </w:r>
          </w:p>
        </w:tc>
      </w:tr>
      <w:tr>
        <w:tc>
          <w:tcPr/>
          <w:p>
            <w:pPr>
              <w:pStyle w:val="Compact"/>
            </w:pPr>
            <w:r>
              <w:t xml:space="preserve">Critical spares</w:t>
            </w:r>
          </w:p>
        </w:tc>
        <w:tc>
          <w:tcPr/>
          <w:p>
            <w:pPr>
              <w:pStyle w:val="Compact"/>
            </w:pPr>
            <w:r>
              <w:t xml:space="preserve">ATS controller, breakers, reefer plugs/connectors</w:t>
            </w:r>
          </w:p>
        </w:tc>
      </w:tr>
    </w:tbl>
    <w:bookmarkEnd w:id="74"/>
    <w:bookmarkEnd w:id="75"/>
    <w:bookmarkStart w:id="76" w:name="maintenance-and-assurance"/>
    <w:p>
      <w:pPr>
        <w:pStyle w:val="Heading3"/>
      </w:pPr>
      <w:r>
        <w:t xml:space="preserve">11.2 Maintenance and Assurance</w:t>
      </w:r>
    </w:p>
    <w:tbl>
      <w:tblPr>
        <w:tblStyle w:val="Table"/>
        <w:tblW w:type="pct" w:w="5000"/>
        <w:tblLayout w:type="fixed"/>
        <w:tblLook w:firstRow="1" w:lastRow="0" w:firstColumn="0" w:lastColumn="0" w:noHBand="0" w:noVBand="0" w:val="0020"/>
      </w:tblPr>
      <w:tblGrid>
        <w:gridCol w:w="3771"/>
        <w:gridCol w:w="4148"/>
      </w:tblGrid>
      <w:tr>
        <w:trPr>
          <w:tblHeader w:val="on"/>
        </w:trPr>
        <w:tc>
          <w:tcPr/>
          <w:p>
            <w:pPr>
              <w:pStyle w:val="Compact"/>
            </w:pPr>
            <w:r>
              <w:t xml:space="preserve">Activity</w:t>
            </w:r>
          </w:p>
        </w:tc>
        <w:tc>
          <w:tcPr/>
          <w:p>
            <w:pPr>
              <w:pStyle w:val="Compact"/>
            </w:pPr>
            <w:r>
              <w:t xml:space="preserve">Frequency</w:t>
            </w:r>
          </w:p>
        </w:tc>
      </w:tr>
      <w:tr>
        <w:tc>
          <w:tcPr/>
          <w:p>
            <w:pPr>
              <w:pStyle w:val="Compact"/>
            </w:pPr>
            <w:r>
              <w:t xml:space="preserve">CMMS inspections</w:t>
            </w:r>
          </w:p>
        </w:tc>
        <w:tc>
          <w:tcPr/>
          <w:p>
            <w:pPr>
              <w:pStyle w:val="Compact"/>
            </w:pPr>
            <w:r>
              <w:t xml:space="preserve">As scheduled</w:t>
            </w:r>
          </w:p>
        </w:tc>
      </w:tr>
      <w:tr>
        <w:tc>
          <w:tcPr/>
          <w:p>
            <w:pPr>
              <w:pStyle w:val="Compact"/>
            </w:pPr>
            <w:r>
              <w:t xml:space="preserve">Visual checks</w:t>
            </w:r>
          </w:p>
        </w:tc>
        <w:tc>
          <w:tcPr/>
          <w:p>
            <w:pPr>
              <w:pStyle w:val="Compact"/>
            </w:pPr>
            <w:r>
              <w:t xml:space="preserve">Monthly</w:t>
            </w:r>
          </w:p>
        </w:tc>
      </w:tr>
      <w:tr>
        <w:tc>
          <w:tcPr/>
          <w:p>
            <w:pPr>
              <w:pStyle w:val="Compact"/>
            </w:pPr>
            <w:r>
              <w:t xml:space="preserve">Functional tests</w:t>
            </w:r>
          </w:p>
        </w:tc>
        <w:tc>
          <w:tcPr/>
          <w:p>
            <w:pPr>
              <w:pStyle w:val="Compact"/>
            </w:pPr>
            <w:r>
              <w:t xml:space="preserve">Quarterly</w:t>
            </w:r>
          </w:p>
        </w:tc>
      </w:tr>
      <w:tr>
        <w:tc>
          <w:tcPr/>
          <w:p>
            <w:pPr>
              <w:pStyle w:val="Compact"/>
            </w:pPr>
            <w:r>
              <w:t xml:space="preserve">Detector bump tests</w:t>
            </w:r>
          </w:p>
        </w:tc>
        <w:tc>
          <w:tcPr/>
          <w:p>
            <w:pPr>
              <w:pStyle w:val="Compact"/>
            </w:pPr>
            <w:r>
              <w:t xml:space="preserve">Per shift use</w:t>
            </w:r>
          </w:p>
        </w:tc>
      </w:tr>
      <w:tr>
        <w:tc>
          <w:tcPr/>
          <w:p>
            <w:pPr>
              <w:pStyle w:val="Compact"/>
            </w:pPr>
            <w:r>
              <w:t xml:space="preserve">Calibration</w:t>
            </w:r>
          </w:p>
        </w:tc>
        <w:tc>
          <w:tcPr/>
          <w:p>
            <w:pPr>
              <w:pStyle w:val="Compact"/>
            </w:pPr>
            <w:r>
              <w:t xml:space="preserve">Per manufacturer</w:t>
            </w:r>
          </w:p>
        </w:tc>
      </w:tr>
      <w:tr>
        <w:tc>
          <w:tcPr/>
          <w:p>
            <w:pPr>
              <w:pStyle w:val="Compact"/>
            </w:pPr>
            <w:r>
              <w:t xml:space="preserve">SCBA flow tests</w:t>
            </w:r>
          </w:p>
        </w:tc>
        <w:tc>
          <w:tcPr/>
          <w:p>
            <w:pPr>
              <w:pStyle w:val="Compact"/>
            </w:pPr>
            <w:r>
              <w:t xml:space="preserve">As required</w:t>
            </w:r>
          </w:p>
        </w:tc>
      </w:tr>
      <w:tr>
        <w:tc>
          <w:tcPr/>
          <w:p>
            <w:pPr>
              <w:pStyle w:val="Compact"/>
            </w:pPr>
            <w:r>
              <w:t xml:space="preserve">AED maintenance</w:t>
            </w:r>
          </w:p>
        </w:tc>
        <w:tc>
          <w:tcPr/>
          <w:p>
            <w:pPr>
              <w:pStyle w:val="Compact"/>
            </w:pPr>
            <w:r>
              <w:t xml:space="preserve">Pads/battery within expiry</w:t>
            </w:r>
          </w:p>
        </w:tc>
      </w:tr>
      <w:tr>
        <w:tc>
          <w:tcPr/>
          <w:p>
            <w:pPr>
              <w:pStyle w:val="Compact"/>
            </w:pPr>
            <w:r>
              <w:t xml:space="preserve">Hydrant tests</w:t>
            </w:r>
          </w:p>
        </w:tc>
        <w:tc>
          <w:tcPr/>
          <w:p>
            <w:pPr>
              <w:pStyle w:val="Compact"/>
            </w:pPr>
            <w:r>
              <w:t xml:space="preserve">Flow tests</w:t>
            </w:r>
          </w:p>
        </w:tc>
      </w:tr>
      <w:tr>
        <w:tc>
          <w:tcPr/>
          <w:p>
            <w:pPr>
              <w:pStyle w:val="Compact"/>
            </w:pPr>
            <w:r>
              <w:t xml:space="preserve">Generator tests</w:t>
            </w:r>
          </w:p>
        </w:tc>
        <w:tc>
          <w:tcPr/>
          <w:p>
            <w:pPr>
              <w:pStyle w:val="Compact"/>
            </w:pPr>
            <w:r>
              <w:t xml:space="preserve">Monthly load tests; quarterly full-load bank tests</w:t>
            </w:r>
          </w:p>
        </w:tc>
      </w:tr>
      <w:tr>
        <w:tc>
          <w:tcPr/>
          <w:p>
            <w:pPr>
              <w:pStyle w:val="Compact"/>
            </w:pPr>
            <w:r>
              <w:t xml:space="preserve">Color-tag system</w:t>
            </w:r>
          </w:p>
        </w:tc>
        <w:tc>
          <w:tcPr/>
          <w:p>
            <w:pPr>
              <w:pStyle w:val="Compact"/>
            </w:pPr>
            <w:r>
              <w:t xml:space="preserve">In service/out of service</w:t>
            </w:r>
          </w:p>
        </w:tc>
      </w:tr>
      <w:tr>
        <w:tc>
          <w:tcPr/>
          <w:p>
            <w:pPr>
              <w:pStyle w:val="Compact"/>
            </w:pPr>
            <w:r>
              <w:t xml:space="preserve">Third-party service</w:t>
            </w:r>
          </w:p>
        </w:tc>
        <w:tc>
          <w:tcPr/>
          <w:p>
            <w:pPr>
              <w:pStyle w:val="Compact"/>
            </w:pPr>
            <w:r>
              <w:t xml:space="preserve">Contracts for pumps, detectors, SCBA, AEDs, generators, reefer systems</w:t>
            </w:r>
          </w:p>
        </w:tc>
      </w:tr>
    </w:tbl>
    <w:p>
      <w:r>
        <w:pict>
          <v:rect style="width:0;height:1.5pt" o:hralign="center" o:hrstd="t" o:hr="t"/>
        </w:pict>
      </w:r>
    </w:p>
    <w:bookmarkEnd w:id="76"/>
    <w:bookmarkEnd w:id="77"/>
    <w:bookmarkStart w:id="88" w:name="training-competency-and-drills"/>
    <w:p>
      <w:pPr>
        <w:pStyle w:val="Heading2"/>
      </w:pPr>
      <w:r>
        <w:t xml:space="preserve">12. Training, Competency, and Drills</w:t>
      </w:r>
    </w:p>
    <w:bookmarkStart w:id="78" w:name="Xeca5e4d09c3a47625a029119b1ede16896ccf86"/>
    <w:p>
      <w:pPr>
        <w:pStyle w:val="Heading3"/>
      </w:pPr>
      <w:r>
        <w:t xml:space="preserve">12.1 Induction (Mandatory for All Before Access)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Topic</w:t>
            </w:r>
          </w:p>
        </w:tc>
        <w:tc>
          <w:tcPr/>
          <w:p>
            <w:pPr>
              <w:pStyle w:val="Compact"/>
            </w:pPr>
            <w:r>
              <w:t xml:space="preserve">Description</w:t>
            </w:r>
          </w:p>
        </w:tc>
      </w:tr>
      <w:tr>
        <w:tc>
          <w:tcPr/>
          <w:p>
            <w:pPr>
              <w:pStyle w:val="Compact"/>
            </w:pPr>
            <w:r>
              <w:t xml:space="preserve">Site Hazards</w:t>
            </w:r>
          </w:p>
        </w:tc>
        <w:tc>
          <w:tcPr/>
          <w:p>
            <w:pPr>
              <w:pStyle w:val="Compact"/>
            </w:pPr>
            <w:r>
              <w:t xml:space="preserve">Overview of site hazards</w:t>
            </w:r>
          </w:p>
        </w:tc>
      </w:tr>
      <w:tr>
        <w:tc>
          <w:tcPr/>
          <w:p>
            <w:pPr>
              <w:pStyle w:val="Compact"/>
            </w:pPr>
            <w:r>
              <w:t xml:space="preserve">Alarms</w:t>
            </w:r>
          </w:p>
        </w:tc>
        <w:tc>
          <w:tcPr/>
          <w:p>
            <w:pPr>
              <w:pStyle w:val="Compact"/>
            </w:pPr>
            <w:r>
              <w:t xml:space="preserve">Emergency alarm procedures</w:t>
            </w:r>
          </w:p>
        </w:tc>
      </w:tr>
      <w:tr>
        <w:tc>
          <w:tcPr/>
          <w:p>
            <w:pPr>
              <w:pStyle w:val="Compact"/>
            </w:pPr>
            <w:r>
              <w:t xml:space="preserve">Muster Points</w:t>
            </w:r>
          </w:p>
        </w:tc>
        <w:tc>
          <w:tcPr/>
          <w:p>
            <w:pPr>
              <w:pStyle w:val="Compact"/>
            </w:pPr>
            <w:r>
              <w:t xml:space="preserve">Location and use of muster points</w:t>
            </w:r>
          </w:p>
        </w:tc>
      </w:tr>
      <w:tr>
        <w:tc>
          <w:tcPr/>
          <w:p>
            <w:pPr>
              <w:pStyle w:val="Compact"/>
            </w:pPr>
            <w:r>
              <w:t xml:space="preserve">Stop-work</w:t>
            </w:r>
          </w:p>
        </w:tc>
        <w:tc>
          <w:tcPr/>
          <w:p>
            <w:pPr>
              <w:pStyle w:val="Compact"/>
            </w:pPr>
            <w:r>
              <w:t xml:space="preserve">Authority to stop unsafe work</w:t>
            </w:r>
          </w:p>
        </w:tc>
      </w:tr>
      <w:tr>
        <w:tc>
          <w:tcPr/>
          <w:p>
            <w:pPr>
              <w:pStyle w:val="Compact"/>
            </w:pPr>
            <w:r>
              <w:t xml:space="preserve">Incident Reporting</w:t>
            </w:r>
          </w:p>
        </w:tc>
        <w:tc>
          <w:tcPr/>
          <w:p>
            <w:pPr>
              <w:pStyle w:val="Compact"/>
            </w:pPr>
            <w:r>
              <w:t xml:space="preserve">How to report incidents</w:t>
            </w:r>
          </w:p>
        </w:tc>
      </w:tr>
      <w:tr>
        <w:tc>
          <w:tcPr/>
          <w:p>
            <w:pPr>
              <w:pStyle w:val="Compact"/>
            </w:pPr>
            <w:r>
              <w:t xml:space="preserve">PPE</w:t>
            </w:r>
          </w:p>
        </w:tc>
        <w:tc>
          <w:tcPr/>
          <w:p>
            <w:pPr>
              <w:pStyle w:val="Compact"/>
            </w:pPr>
            <w:r>
              <w:t xml:space="preserve">Personal protective equipment requirements</w:t>
            </w:r>
          </w:p>
        </w:tc>
      </w:tr>
      <w:tr>
        <w:tc>
          <w:tcPr/>
          <w:p>
            <w:pPr>
              <w:pStyle w:val="Compact"/>
            </w:pPr>
            <w:r>
              <w:t xml:space="preserve">PTW</w:t>
            </w:r>
          </w:p>
        </w:tc>
        <w:tc>
          <w:tcPr/>
          <w:p>
            <w:pPr>
              <w:pStyle w:val="Compact"/>
            </w:pPr>
            <w:r>
              <w:t xml:space="preserve">Permit-to-work system</w:t>
            </w:r>
          </w:p>
        </w:tc>
      </w:tr>
      <w:tr>
        <w:tc>
          <w:tcPr/>
          <w:p>
            <w:pPr>
              <w:pStyle w:val="Compact"/>
            </w:pPr>
            <w:r>
              <w:t xml:space="preserve">Social Media</w:t>
            </w:r>
          </w:p>
        </w:tc>
        <w:tc>
          <w:tcPr/>
          <w:p>
            <w:pPr>
              <w:pStyle w:val="Compact"/>
            </w:pPr>
            <w:r>
              <w:t xml:space="preserve">Restrictions on social media use</w:t>
            </w:r>
          </w:p>
        </w:tc>
      </w:tr>
    </w:tbl>
    <w:bookmarkEnd w:id="78"/>
    <w:bookmarkStart w:id="79" w:name="core-training-all-staff"/>
    <w:p>
      <w:pPr>
        <w:pStyle w:val="Heading3"/>
      </w:pPr>
      <w:r>
        <w:t xml:space="preserve">12.2 Core Training (All Staff)</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Training</w:t>
            </w:r>
          </w:p>
        </w:tc>
        <w:tc>
          <w:tcPr/>
          <w:p>
            <w:pPr>
              <w:pStyle w:val="Compact"/>
            </w:pPr>
            <w:r>
              <w:t xml:space="preserve">Description</w:t>
            </w:r>
          </w:p>
        </w:tc>
      </w:tr>
      <w:tr>
        <w:tc>
          <w:tcPr/>
          <w:p>
            <w:pPr>
              <w:pStyle w:val="Compact"/>
            </w:pPr>
            <w:r>
              <w:t xml:space="preserve">Fire Extinguisher</w:t>
            </w:r>
          </w:p>
        </w:tc>
        <w:tc>
          <w:tcPr/>
          <w:p>
            <w:pPr>
              <w:pStyle w:val="Compact"/>
            </w:pPr>
            <w:r>
              <w:t xml:space="preserve">Use of portable fire extinguishers</w:t>
            </w:r>
          </w:p>
        </w:tc>
      </w:tr>
      <w:tr>
        <w:tc>
          <w:tcPr/>
          <w:p>
            <w:pPr>
              <w:pStyle w:val="Compact"/>
            </w:pPr>
            <w:r>
              <w:t xml:space="preserve">Spill Awareness</w:t>
            </w:r>
          </w:p>
        </w:tc>
        <w:tc>
          <w:tcPr/>
          <w:p>
            <w:pPr>
              <w:pStyle w:val="Compact"/>
            </w:pPr>
            <w:r>
              <w:t xml:space="preserve">Recognition and basic response to spills</w:t>
            </w:r>
          </w:p>
        </w:tc>
      </w:tr>
      <w:tr>
        <w:tc>
          <w:tcPr/>
          <w:p>
            <w:pPr>
              <w:pStyle w:val="Compact"/>
            </w:pPr>
            <w:r>
              <w:t xml:space="preserve">First-Aid Awareness</w:t>
            </w:r>
          </w:p>
        </w:tc>
        <w:tc>
          <w:tcPr/>
          <w:p>
            <w:pPr>
              <w:pStyle w:val="Compact"/>
            </w:pPr>
            <w:r>
              <w:t xml:space="preserve">Basic first aid awareness</w:t>
            </w:r>
          </w:p>
        </w:tc>
      </w:tr>
      <w:tr>
        <w:tc>
          <w:tcPr/>
          <w:p>
            <w:pPr>
              <w:pStyle w:val="Compact"/>
            </w:pPr>
            <w:r>
              <w:t xml:space="preserve">Security Awareness</w:t>
            </w:r>
          </w:p>
        </w:tc>
        <w:tc>
          <w:tcPr/>
          <w:p>
            <w:pPr>
              <w:pStyle w:val="Compact"/>
            </w:pPr>
            <w:r>
              <w:t xml:space="preserve">Security awareness training</w:t>
            </w:r>
          </w:p>
        </w:tc>
      </w:tr>
      <w:tr>
        <w:tc>
          <w:tcPr/>
          <w:p>
            <w:pPr>
              <w:pStyle w:val="Compact"/>
            </w:pPr>
            <w:r>
              <w:t xml:space="preserve">Emergency Comms</w:t>
            </w:r>
          </w:p>
        </w:tc>
        <w:tc>
          <w:tcPr/>
          <w:p>
            <w:pPr>
              <w:pStyle w:val="Compact"/>
            </w:pPr>
            <w:r>
              <w:t xml:space="preserve">Emergency communication procedures</w:t>
            </w:r>
          </w:p>
        </w:tc>
      </w:tr>
      <w:tr>
        <w:tc>
          <w:tcPr/>
          <w:p>
            <w:pPr>
              <w:pStyle w:val="Compact"/>
            </w:pPr>
            <w:r>
              <w:t xml:space="preserve">Shelter-in-Place</w:t>
            </w:r>
          </w:p>
        </w:tc>
        <w:tc>
          <w:tcPr/>
          <w:p>
            <w:pPr>
              <w:pStyle w:val="Compact"/>
            </w:pPr>
            <w:r>
              <w:t xml:space="preserve">Shelter-in-place procedures</w:t>
            </w:r>
          </w:p>
        </w:tc>
      </w:tr>
    </w:tbl>
    <w:bookmarkEnd w:id="79"/>
    <w:bookmarkStart w:id="85" w:name="role-specific-competencies"/>
    <w:p>
      <w:pPr>
        <w:pStyle w:val="Heading3"/>
      </w:pPr>
      <w:r>
        <w:t xml:space="preserve">12.3 Role-Specific Competencies</w:t>
      </w:r>
    </w:p>
    <w:bookmarkStart w:id="80" w:name="ert"/>
    <w:p>
      <w:pPr>
        <w:pStyle w:val="Heading4"/>
      </w:pPr>
      <w:r>
        <w:t xml:space="preserve">ERT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Competency</w:t>
            </w:r>
          </w:p>
        </w:tc>
        <w:tc>
          <w:tcPr/>
          <w:p>
            <w:pPr>
              <w:pStyle w:val="Compact"/>
            </w:pPr>
            <w:r>
              <w:t xml:space="preserve">Description</w:t>
            </w:r>
          </w:p>
        </w:tc>
      </w:tr>
      <w:tr>
        <w:tc>
          <w:tcPr/>
          <w:p>
            <w:pPr>
              <w:pStyle w:val="Compact"/>
            </w:pPr>
            <w:r>
              <w:t xml:space="preserve">Advanced Firefighting</w:t>
            </w:r>
          </w:p>
        </w:tc>
        <w:tc>
          <w:tcPr/>
          <w:p>
            <w:pPr>
              <w:pStyle w:val="Compact"/>
            </w:pPr>
            <w:r>
              <w:t xml:space="preserve">Industrial/port firefighting techniques</w:t>
            </w:r>
          </w:p>
        </w:tc>
      </w:tr>
      <w:tr>
        <w:tc>
          <w:tcPr/>
          <w:p>
            <w:pPr>
              <w:pStyle w:val="Compact"/>
            </w:pPr>
            <w:r>
              <w:t xml:space="preserve">HAZMAT Spill Control</w:t>
            </w:r>
          </w:p>
        </w:tc>
        <w:tc>
          <w:tcPr/>
          <w:p>
            <w:pPr>
              <w:pStyle w:val="Compact"/>
            </w:pPr>
            <w:r>
              <w:t xml:space="preserve">Spill containment and control</w:t>
            </w:r>
          </w:p>
        </w:tc>
      </w:tr>
      <w:tr>
        <w:tc>
          <w:tcPr/>
          <w:p>
            <w:pPr>
              <w:pStyle w:val="Compact"/>
            </w:pPr>
            <w:r>
              <w:t xml:space="preserve">SCBA</w:t>
            </w:r>
          </w:p>
        </w:tc>
        <w:tc>
          <w:tcPr/>
          <w:p>
            <w:pPr>
              <w:pStyle w:val="Compact"/>
            </w:pPr>
            <w:r>
              <w:t xml:space="preserve">Self-contained breathing apparatus use</w:t>
            </w:r>
          </w:p>
        </w:tc>
      </w:tr>
      <w:tr>
        <w:tc>
          <w:tcPr/>
          <w:p>
            <w:pPr>
              <w:pStyle w:val="Compact"/>
            </w:pPr>
            <w:r>
              <w:t xml:space="preserve">Confined Space</w:t>
            </w:r>
          </w:p>
        </w:tc>
        <w:tc>
          <w:tcPr/>
          <w:p>
            <w:pPr>
              <w:pStyle w:val="Compact"/>
            </w:pPr>
            <w:r>
              <w:t xml:space="preserve">Confined space awareness</w:t>
            </w:r>
          </w:p>
        </w:tc>
      </w:tr>
      <w:tr>
        <w:tc>
          <w:tcPr/>
          <w:p>
            <w:pPr>
              <w:pStyle w:val="Compact"/>
            </w:pPr>
            <w:r>
              <w:t xml:space="preserve">Water Rescue</w:t>
            </w:r>
          </w:p>
        </w:tc>
        <w:tc>
          <w:tcPr/>
          <w:p>
            <w:pPr>
              <w:pStyle w:val="Compact"/>
            </w:pPr>
            <w:r>
              <w:t xml:space="preserve">Water rescue elements</w:t>
            </w:r>
          </w:p>
        </w:tc>
      </w:tr>
      <w:tr>
        <w:tc>
          <w:tcPr/>
          <w:p>
            <w:pPr>
              <w:pStyle w:val="Compact"/>
            </w:pPr>
            <w:r>
              <w:t xml:space="preserve">Incident Command</w:t>
            </w:r>
          </w:p>
        </w:tc>
        <w:tc>
          <w:tcPr/>
          <w:p>
            <w:pPr>
              <w:pStyle w:val="Compact"/>
            </w:pPr>
            <w:r>
              <w:t xml:space="preserve">ICS 100/200; ICS 300 for IC/Deputy</w:t>
            </w:r>
          </w:p>
        </w:tc>
      </w:tr>
      <w:tr>
        <w:tc>
          <w:tcPr/>
          <w:p>
            <w:pPr>
              <w:pStyle w:val="Compact"/>
            </w:pPr>
            <w:r>
              <w:t xml:space="preserve">Refrigerant Hazards</w:t>
            </w:r>
          </w:p>
        </w:tc>
        <w:tc>
          <w:tcPr/>
          <w:p>
            <w:pPr>
              <w:pStyle w:val="Compact"/>
            </w:pPr>
            <w:r>
              <w:t xml:space="preserve">Refrigerated cargo hazards</w:t>
            </w:r>
          </w:p>
        </w:tc>
      </w:tr>
    </w:tbl>
    <w:bookmarkEnd w:id="80"/>
    <w:bookmarkStart w:id="81" w:name="operators"/>
    <w:p>
      <w:pPr>
        <w:pStyle w:val="Heading4"/>
      </w:pPr>
      <w:r>
        <w:t xml:space="preserve">Operators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Competency</w:t>
            </w:r>
          </w:p>
        </w:tc>
        <w:tc>
          <w:tcPr/>
          <w:p>
            <w:pPr>
              <w:pStyle w:val="Compact"/>
            </w:pPr>
            <w:r>
              <w:t xml:space="preserve">Description</w:t>
            </w:r>
          </w:p>
        </w:tc>
      </w:tr>
      <w:tr>
        <w:tc>
          <w:tcPr/>
          <w:p>
            <w:pPr>
              <w:pStyle w:val="Compact"/>
            </w:pPr>
            <w:r>
              <w:t xml:space="preserve">Equipment</w:t>
            </w:r>
          </w:p>
        </w:tc>
        <w:tc>
          <w:tcPr/>
          <w:p>
            <w:pPr>
              <w:pStyle w:val="Compact"/>
            </w:pPr>
            <w:r>
              <w:t xml:space="preserve">Forklift/crane operation</w:t>
            </w:r>
          </w:p>
        </w:tc>
      </w:tr>
      <w:tr>
        <w:tc>
          <w:tcPr/>
          <w:p>
            <w:pPr>
              <w:pStyle w:val="Compact"/>
            </w:pPr>
            <w:r>
              <w:t xml:space="preserve">Banksman</w:t>
            </w:r>
          </w:p>
        </w:tc>
        <w:tc>
          <w:tcPr/>
          <w:p>
            <w:pPr>
              <w:pStyle w:val="Compact"/>
            </w:pPr>
            <w:r>
              <w:t xml:space="preserve">Banksman/signaller training</w:t>
            </w:r>
          </w:p>
        </w:tc>
      </w:tr>
      <w:tr>
        <w:tc>
          <w:tcPr/>
          <w:p>
            <w:pPr>
              <w:pStyle w:val="Compact"/>
            </w:pPr>
            <w:r>
              <w:t xml:space="preserve">Load Securement</w:t>
            </w:r>
          </w:p>
        </w:tc>
        <w:tc>
          <w:tcPr/>
          <w:p>
            <w:pPr>
              <w:pStyle w:val="Compact"/>
            </w:pPr>
            <w:r>
              <w:t xml:space="preserve">Cargo load securement</w:t>
            </w:r>
          </w:p>
        </w:tc>
      </w:tr>
      <w:tr>
        <w:tc>
          <w:tcPr/>
          <w:p>
            <w:pPr>
              <w:pStyle w:val="Compact"/>
            </w:pPr>
            <w:r>
              <w:t xml:space="preserve">Work at Height</w:t>
            </w:r>
          </w:p>
        </w:tc>
        <w:tc>
          <w:tcPr/>
          <w:p>
            <w:pPr>
              <w:pStyle w:val="Compact"/>
            </w:pPr>
            <w:r>
              <w:t xml:space="preserve">Work at height safety</w:t>
            </w:r>
          </w:p>
        </w:tc>
      </w:tr>
      <w:tr>
        <w:tc>
          <w:tcPr/>
          <w:p>
            <w:pPr>
              <w:pStyle w:val="Compact"/>
            </w:pPr>
            <w:r>
              <w:t xml:space="preserve">LOTO</w:t>
            </w:r>
          </w:p>
        </w:tc>
        <w:tc>
          <w:tcPr/>
          <w:p>
            <w:pPr>
              <w:pStyle w:val="Compact"/>
            </w:pPr>
            <w:r>
              <w:t xml:space="preserve">Lockout/tagout procedures</w:t>
            </w:r>
          </w:p>
        </w:tc>
      </w:tr>
    </w:tbl>
    <w:bookmarkEnd w:id="81"/>
    <w:bookmarkStart w:id="82" w:name="technicians"/>
    <w:p>
      <w:pPr>
        <w:pStyle w:val="Heading4"/>
      </w:pPr>
      <w:r>
        <w:t xml:space="preserve">Technicians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Competency</w:t>
            </w:r>
          </w:p>
        </w:tc>
        <w:tc>
          <w:tcPr/>
          <w:p>
            <w:pPr>
              <w:pStyle w:val="Compact"/>
            </w:pPr>
            <w:r>
              <w:t xml:space="preserve">Description</w:t>
            </w:r>
          </w:p>
        </w:tc>
      </w:tr>
      <w:tr>
        <w:tc>
          <w:tcPr/>
          <w:p>
            <w:pPr>
              <w:pStyle w:val="Compact"/>
            </w:pPr>
            <w:r>
              <w:t xml:space="preserve">Refrigerant Safety</w:t>
            </w:r>
          </w:p>
        </w:tc>
        <w:tc>
          <w:tcPr/>
          <w:p>
            <w:pPr>
              <w:pStyle w:val="Compact"/>
            </w:pPr>
            <w:r>
              <w:t xml:space="preserve">Refrigerant safety including A2L awareness</w:t>
            </w:r>
          </w:p>
        </w:tc>
      </w:tr>
      <w:tr>
        <w:tc>
          <w:tcPr/>
          <w:p>
            <w:pPr>
              <w:pStyle w:val="Compact"/>
            </w:pPr>
            <w:r>
              <w:t xml:space="preserve">Electrical Safety</w:t>
            </w:r>
          </w:p>
        </w:tc>
        <w:tc>
          <w:tcPr/>
          <w:p>
            <w:pPr>
              <w:pStyle w:val="Compact"/>
            </w:pPr>
            <w:r>
              <w:t xml:space="preserve">Electrical safety procedures</w:t>
            </w:r>
          </w:p>
        </w:tc>
      </w:tr>
      <w:tr>
        <w:tc>
          <w:tcPr/>
          <w:p>
            <w:pPr>
              <w:pStyle w:val="Compact"/>
            </w:pPr>
            <w:r>
              <w:t xml:space="preserve">Arc-flash</w:t>
            </w:r>
          </w:p>
        </w:tc>
        <w:tc>
          <w:tcPr/>
          <w:p>
            <w:pPr>
              <w:pStyle w:val="Compact"/>
            </w:pPr>
            <w:r>
              <w:t xml:space="preserve">Arc-flash awareness</w:t>
            </w:r>
          </w:p>
        </w:tc>
      </w:tr>
      <w:tr>
        <w:tc>
          <w:tcPr/>
          <w:p>
            <w:pPr>
              <w:pStyle w:val="Compact"/>
            </w:pPr>
            <w:r>
              <w:t xml:space="preserve">Hot Work</w:t>
            </w:r>
          </w:p>
        </w:tc>
        <w:tc>
          <w:tcPr/>
          <w:p>
            <w:pPr>
              <w:pStyle w:val="Compact"/>
            </w:pPr>
            <w:r>
              <w:t xml:space="preserve">Hot work permit system</w:t>
            </w:r>
          </w:p>
        </w:tc>
      </w:tr>
      <w:tr>
        <w:tc>
          <w:tcPr/>
          <w:p>
            <w:pPr>
              <w:pStyle w:val="Compact"/>
            </w:pPr>
            <w:r>
              <w:t xml:space="preserve">LOTO</w:t>
            </w:r>
          </w:p>
        </w:tc>
        <w:tc>
          <w:tcPr/>
          <w:p>
            <w:pPr>
              <w:pStyle w:val="Compact"/>
            </w:pPr>
            <w:r>
              <w:t xml:space="preserve">Lockout/tagout procedures</w:t>
            </w:r>
          </w:p>
        </w:tc>
      </w:tr>
    </w:tbl>
    <w:bookmarkEnd w:id="82"/>
    <w:bookmarkStart w:id="83" w:name="wardensmarshals"/>
    <w:p>
      <w:pPr>
        <w:pStyle w:val="Heading4"/>
      </w:pPr>
      <w:r>
        <w:t xml:space="preserve">Wardens/Marshals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Competency</w:t>
            </w:r>
          </w:p>
        </w:tc>
        <w:tc>
          <w:tcPr/>
          <w:p>
            <w:pPr>
              <w:pStyle w:val="Compact"/>
            </w:pPr>
            <w:r>
              <w:t xml:space="preserve">Description</w:t>
            </w:r>
          </w:p>
        </w:tc>
      </w:tr>
      <w:tr>
        <w:tc>
          <w:tcPr/>
          <w:p>
            <w:pPr>
              <w:pStyle w:val="Compact"/>
            </w:pPr>
            <w:r>
              <w:t xml:space="preserve">Evacuation Leadership</w:t>
            </w:r>
          </w:p>
        </w:tc>
        <w:tc>
          <w:tcPr/>
          <w:p>
            <w:pPr>
              <w:pStyle w:val="Compact"/>
            </w:pPr>
            <w:r>
              <w:t xml:space="preserve">Leading evacuations</w:t>
            </w:r>
          </w:p>
        </w:tc>
      </w:tr>
      <w:tr>
        <w:tc>
          <w:tcPr/>
          <w:p>
            <w:pPr>
              <w:pStyle w:val="Compact"/>
            </w:pPr>
            <w:r>
              <w:t xml:space="preserve">Headcount</w:t>
            </w:r>
          </w:p>
        </w:tc>
        <w:tc>
          <w:tcPr/>
          <w:p>
            <w:pPr>
              <w:pStyle w:val="Compact"/>
            </w:pPr>
            <w:r>
              <w:t xml:space="preserve">Headcount procedures</w:t>
            </w:r>
          </w:p>
        </w:tc>
      </w:tr>
      <w:tr>
        <w:tc>
          <w:tcPr/>
          <w:p>
            <w:pPr>
              <w:pStyle w:val="Compact"/>
            </w:pPr>
            <w:r>
              <w:t xml:space="preserve">Crowd Management</w:t>
            </w:r>
          </w:p>
        </w:tc>
        <w:tc>
          <w:tcPr/>
          <w:p>
            <w:pPr>
              <w:pStyle w:val="Compact"/>
            </w:pPr>
            <w:r>
              <w:t xml:space="preserve">Crowd management techniques</w:t>
            </w:r>
          </w:p>
        </w:tc>
      </w:tr>
      <w:tr>
        <w:tc>
          <w:tcPr/>
          <w:p>
            <w:pPr>
              <w:pStyle w:val="Compact"/>
            </w:pPr>
            <w:r>
              <w:t xml:space="preserve">Assisted Evacuation</w:t>
            </w:r>
          </w:p>
        </w:tc>
        <w:tc>
          <w:tcPr/>
          <w:p>
            <w:pPr>
              <w:pStyle w:val="Compact"/>
            </w:pPr>
            <w:r>
              <w:t xml:space="preserve">Assisting persons with mobility issues</w:t>
            </w:r>
          </w:p>
        </w:tc>
      </w:tr>
    </w:tbl>
    <w:bookmarkEnd w:id="83"/>
    <w:bookmarkStart w:id="84" w:name="piocomms"/>
    <w:p>
      <w:pPr>
        <w:pStyle w:val="Heading4"/>
      </w:pPr>
      <w:r>
        <w:t xml:space="preserve">PIO/Comms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Competency</w:t>
            </w:r>
          </w:p>
        </w:tc>
        <w:tc>
          <w:tcPr/>
          <w:p>
            <w:pPr>
              <w:pStyle w:val="Compact"/>
            </w:pPr>
            <w:r>
              <w:t xml:space="preserve">Description</w:t>
            </w:r>
          </w:p>
        </w:tc>
      </w:tr>
      <w:tr>
        <w:tc>
          <w:tcPr/>
          <w:p>
            <w:pPr>
              <w:pStyle w:val="Compact"/>
            </w:pPr>
            <w:r>
              <w:t xml:space="preserve">Crisis Comms</w:t>
            </w:r>
          </w:p>
        </w:tc>
        <w:tc>
          <w:tcPr/>
          <w:p>
            <w:pPr>
              <w:pStyle w:val="Compact"/>
            </w:pPr>
            <w:r>
              <w:t xml:space="preserve">Crisis communication techniques</w:t>
            </w:r>
          </w:p>
        </w:tc>
      </w:tr>
      <w:tr>
        <w:tc>
          <w:tcPr/>
          <w:p>
            <w:pPr>
              <w:pStyle w:val="Compact"/>
            </w:pPr>
            <w:r>
              <w:t xml:space="preserve">Media Handling</w:t>
            </w:r>
          </w:p>
        </w:tc>
        <w:tc>
          <w:tcPr/>
          <w:p>
            <w:pPr>
              <w:pStyle w:val="Compact"/>
            </w:pPr>
            <w:r>
              <w:t xml:space="preserve">Media handling procedures</w:t>
            </w:r>
          </w:p>
        </w:tc>
      </w:tr>
      <w:tr>
        <w:tc>
          <w:tcPr/>
          <w:p>
            <w:pPr>
              <w:pStyle w:val="Compact"/>
            </w:pPr>
            <w:r>
              <w:t xml:space="preserve">Message Maps</w:t>
            </w:r>
          </w:p>
        </w:tc>
        <w:tc>
          <w:tcPr/>
          <w:p>
            <w:pPr>
              <w:pStyle w:val="Compact"/>
            </w:pPr>
            <w:r>
              <w:t xml:space="preserve">Creating and using message maps</w:t>
            </w:r>
          </w:p>
        </w:tc>
      </w:tr>
      <w:tr>
        <w:tc>
          <w:tcPr/>
          <w:p>
            <w:pPr>
              <w:pStyle w:val="Compact"/>
            </w:pPr>
            <w:r>
              <w:t xml:space="preserve">Rumor Control</w:t>
            </w:r>
          </w:p>
        </w:tc>
        <w:tc>
          <w:tcPr/>
          <w:p>
            <w:pPr>
              <w:pStyle w:val="Compact"/>
            </w:pPr>
            <w:r>
              <w:t xml:space="preserve">Controlling rumors during emergencies</w:t>
            </w:r>
          </w:p>
        </w:tc>
      </w:tr>
    </w:tbl>
    <w:bookmarkEnd w:id="84"/>
    <w:bookmarkEnd w:id="85"/>
    <w:bookmarkStart w:id="86" w:name="drill-program-and-cadence"/>
    <w:p>
      <w:pPr>
        <w:pStyle w:val="Heading3"/>
      </w:pPr>
      <w:r>
        <w:t xml:space="preserve">12.4 Drill Program and Cadence</w:t>
      </w:r>
    </w:p>
    <w:tbl>
      <w:tblPr>
        <w:tblStyle w:val="Table"/>
        <w:tblW w:type="pct" w:w="5000"/>
        <w:tblLayout w:type="fixed"/>
        <w:tblLook w:firstRow="1" w:lastRow="0" w:firstColumn="0" w:lastColumn="0" w:noHBand="0" w:noVBand="0" w:val="0020"/>
      </w:tblPr>
      <w:tblGrid>
        <w:gridCol w:w="4132"/>
        <w:gridCol w:w="3787"/>
      </w:tblGrid>
      <w:tr>
        <w:trPr>
          <w:tblHeader w:val="on"/>
        </w:trPr>
        <w:tc>
          <w:tcPr/>
          <w:p>
            <w:pPr>
              <w:pStyle w:val="Compact"/>
            </w:pPr>
            <w:r>
              <w:t xml:space="preserve">Drill Type</w:t>
            </w:r>
          </w:p>
        </w:tc>
        <w:tc>
          <w:tcPr/>
          <w:p>
            <w:pPr>
              <w:pStyle w:val="Compact"/>
            </w:pPr>
            <w:r>
              <w:t xml:space="preserve">Frequency</w:t>
            </w:r>
          </w:p>
        </w:tc>
      </w:tr>
      <w:tr>
        <w:tc>
          <w:tcPr/>
          <w:p>
            <w:pPr>
              <w:pStyle w:val="Compact"/>
            </w:pPr>
            <w:r>
              <w:t xml:space="preserve">Site-wide Evacuation</w:t>
            </w:r>
          </w:p>
        </w:tc>
        <w:tc>
          <w:tcPr/>
          <w:p>
            <w:pPr>
              <w:pStyle w:val="Compact"/>
            </w:pPr>
            <w:r>
              <w:t xml:space="preserve">Quarterly (include 1 night-shift and 1 no-notice annually)</w:t>
            </w:r>
          </w:p>
        </w:tc>
      </w:tr>
      <w:tr>
        <w:tc>
          <w:tcPr/>
          <w:p>
            <w:pPr>
              <w:pStyle w:val="Compact"/>
            </w:pPr>
            <w:r>
              <w:t xml:space="preserve">HAZMAT/Refrigerant</w:t>
            </w:r>
          </w:p>
        </w:tc>
        <w:tc>
          <w:tcPr/>
          <w:p>
            <w:pPr>
              <w:pStyle w:val="Compact"/>
            </w:pPr>
            <w:r>
              <w:t xml:space="preserve">Semi-annual (at least one A2L scenario)</w:t>
            </w:r>
          </w:p>
        </w:tc>
      </w:tr>
      <w:tr>
        <w:tc>
          <w:tcPr/>
          <w:p>
            <w:pPr>
              <w:pStyle w:val="Compact"/>
            </w:pPr>
            <w:r>
              <w:t xml:space="preserve">Multi-agency Full-scale</w:t>
            </w:r>
          </w:p>
        </w:tc>
        <w:tc>
          <w:tcPr/>
          <w:p>
            <w:pPr>
              <w:pStyle w:val="Compact"/>
            </w:pPr>
            <w:r>
              <w:t xml:space="preserve">Annual with NPA and emergency services (include water rescue)</w:t>
            </w:r>
          </w:p>
        </w:tc>
      </w:tr>
      <w:tr>
        <w:tc>
          <w:tcPr/>
          <w:p>
            <w:pPr>
              <w:pStyle w:val="Compact"/>
            </w:pPr>
            <w:r>
              <w:t xml:space="preserve">Table-top</w:t>
            </w:r>
          </w:p>
        </w:tc>
        <w:tc>
          <w:tcPr/>
          <w:p>
            <w:pPr>
              <w:pStyle w:val="Compact"/>
            </w:pPr>
            <w:r>
              <w:t xml:space="preserve">Quarterly for leadership/supervisors with injects</w:t>
            </w:r>
          </w:p>
        </w:tc>
      </w:tr>
    </w:tbl>
    <w:bookmarkEnd w:id="86"/>
    <w:bookmarkStart w:id="87" w:name="kpis-and-records"/>
    <w:p>
      <w:pPr>
        <w:pStyle w:val="Heading3"/>
      </w:pPr>
      <w:r>
        <w:t xml:space="preserve">12.5 KPIs and Records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KPI</w:t>
            </w:r>
          </w:p>
        </w:tc>
        <w:tc>
          <w:tcPr/>
          <w:p>
            <w:pPr>
              <w:pStyle w:val="Compact"/>
            </w:pPr>
            <w:r>
              <w:t xml:space="preserve">Target</w:t>
            </w:r>
          </w:p>
        </w:tc>
      </w:tr>
      <w:tr>
        <w:tc>
          <w:tcPr/>
          <w:p>
            <w:pPr>
              <w:pStyle w:val="Compact"/>
            </w:pPr>
            <w:r>
              <w:t xml:space="preserve">Headcount Time</w:t>
            </w:r>
          </w:p>
        </w:tc>
        <w:tc>
          <w:tcPr/>
          <w:p>
            <w:pPr>
              <w:pStyle w:val="Compact"/>
            </w:pPr>
            <w:r>
              <w:t xml:space="preserve">Within 10 minutes</w:t>
            </w:r>
          </w:p>
        </w:tc>
      </w:tr>
      <w:tr>
        <w:tc>
          <w:tcPr/>
          <w:p>
            <w:pPr>
              <w:pStyle w:val="Compact"/>
            </w:pPr>
            <w:r>
              <w:t xml:space="preserve">Response Times</w:t>
            </w:r>
          </w:p>
        </w:tc>
        <w:tc>
          <w:tcPr/>
          <w:p>
            <w:pPr>
              <w:pStyle w:val="Compact"/>
            </w:pPr>
            <w:r>
              <w:t xml:space="preserve">As defined</w:t>
            </w:r>
          </w:p>
        </w:tc>
      </w:tr>
      <w:tr>
        <w:tc>
          <w:tcPr/>
          <w:p>
            <w:pPr>
              <w:pStyle w:val="Compact"/>
            </w:pPr>
            <w:r>
              <w:t xml:space="preserve">Participation</w:t>
            </w:r>
          </w:p>
        </w:tc>
        <w:tc>
          <w:tcPr/>
          <w:p>
            <w:pPr>
              <w:pStyle w:val="Compact"/>
            </w:pPr>
            <w:r>
              <w:t xml:space="preserve">≥ 90% on-duty participation</w:t>
            </w:r>
          </w:p>
        </w:tc>
      </w:tr>
      <w:tr>
        <w:tc>
          <w:tcPr/>
          <w:p>
            <w:pPr>
              <w:pStyle w:val="Compact"/>
            </w:pPr>
            <w:r>
              <w:t xml:space="preserve">Corrective Actions</w:t>
            </w:r>
          </w:p>
        </w:tc>
        <w:tc>
          <w:tcPr/>
          <w:p>
            <w:pPr>
              <w:pStyle w:val="Compact"/>
            </w:pPr>
            <w:r>
              <w:t xml:space="preserve">Closed ≤ 30 days</w:t>
            </w:r>
          </w:p>
        </w:tc>
      </w:tr>
      <w:tr>
        <w:tc>
          <w:tcPr/>
          <w:p>
            <w:pPr>
              <w:pStyle w:val="Compact"/>
            </w:pPr>
            <w:r>
              <w:t xml:space="preserve">Requalification</w:t>
            </w:r>
          </w:p>
        </w:tc>
        <w:tc>
          <w:tcPr/>
          <w:p>
            <w:pPr>
              <w:pStyle w:val="Compact"/>
            </w:pPr>
            <w:r>
              <w:t xml:space="preserve">Before expiry</w:t>
            </w:r>
          </w:p>
        </w:tc>
      </w:tr>
      <w:tr>
        <w:tc>
          <w:tcPr/>
          <w:p>
            <w:pPr>
              <w:pStyle w:val="Compact"/>
            </w:pPr>
            <w:r>
              <w:t xml:space="preserve">Records</w:t>
            </w:r>
          </w:p>
        </w:tc>
        <w:tc>
          <w:tcPr/>
          <w:p>
            <w:pPr>
              <w:pStyle w:val="Compact"/>
            </w:pPr>
            <w:r>
              <w:t xml:space="preserve">Training matrix and certificates maintained</w:t>
            </w:r>
          </w:p>
        </w:tc>
      </w:tr>
    </w:tbl>
    <w:p>
      <w:r>
        <w:pict>
          <v:rect style="width:0;height:1.5pt" o:hralign="center" o:hrstd="t" o:hr="t"/>
        </w:pict>
      </w:r>
    </w:p>
    <w:bookmarkEnd w:id="87"/>
    <w:bookmarkEnd w:id="88"/>
    <w:bookmarkStart w:id="95" w:name="post-incident-actions-and-reporting"/>
    <w:p>
      <w:pPr>
        <w:pStyle w:val="Heading2"/>
      </w:pPr>
      <w:r>
        <w:t xml:space="preserve">13. Post-Incident Actions and Reporting</w:t>
      </w:r>
    </w:p>
    <w:bookmarkStart w:id="89" w:name="stabilization-and-handover"/>
    <w:p>
      <w:pPr>
        <w:pStyle w:val="Heading3"/>
      </w:pPr>
      <w:r>
        <w:t xml:space="preserve">13.1 Stabilization and Handover</w:t>
      </w:r>
    </w:p>
    <w:tbl>
      <w:tblPr>
        <w:tblStyle w:val="Table"/>
        <w:tblW w:type="pct" w:w="5000"/>
        <w:tblLayout w:type="fixed"/>
        <w:tblLook w:firstRow="1" w:lastRow="0" w:firstColumn="0" w:lastColumn="0" w:noHBand="0" w:noVBand="0" w:val="0020"/>
      </w:tblPr>
      <w:tblGrid>
        <w:gridCol w:w="3017"/>
        <w:gridCol w:w="4902"/>
      </w:tblGrid>
      <w:tr>
        <w:trPr>
          <w:tblHeader w:val="on"/>
        </w:trPr>
        <w:tc>
          <w:tcPr/>
          <w:p>
            <w:pPr>
              <w:pStyle w:val="Compact"/>
            </w:pPr>
            <w:r>
              <w:t xml:space="preserve">Action</w:t>
            </w:r>
          </w:p>
        </w:tc>
        <w:tc>
          <w:tcPr/>
          <w:p>
            <w:pPr>
              <w:pStyle w:val="Compact"/>
            </w:pPr>
            <w:r>
              <w:t xml:space="preserve">Description</w:t>
            </w:r>
          </w:p>
        </w:tc>
      </w:tr>
      <w:tr>
        <w:tc>
          <w:tcPr/>
          <w:p>
            <w:pPr>
              <w:pStyle w:val="Compact"/>
            </w:pPr>
            <w:r>
              <w:t xml:space="preserve">Scene Safety</w:t>
            </w:r>
          </w:p>
        </w:tc>
        <w:tc>
          <w:tcPr/>
          <w:p>
            <w:pPr>
              <w:pStyle w:val="Compact"/>
            </w:pPr>
            <w:r>
              <w:t xml:space="preserve">Confirm scene safety</w:t>
            </w:r>
          </w:p>
        </w:tc>
      </w:tr>
      <w:tr>
        <w:tc>
          <w:tcPr/>
          <w:p>
            <w:pPr>
              <w:pStyle w:val="Compact"/>
            </w:pPr>
            <w:r>
              <w:t xml:space="preserve">Command Retention</w:t>
            </w:r>
          </w:p>
        </w:tc>
        <w:tc>
          <w:tcPr/>
          <w:p>
            <w:pPr>
              <w:pStyle w:val="Compact"/>
            </w:pPr>
            <w:r>
              <w:t xml:space="preserve">Maintain command until formal transfer to authorities</w:t>
            </w:r>
          </w:p>
        </w:tc>
      </w:tr>
      <w:tr>
        <w:tc>
          <w:tcPr/>
          <w:p>
            <w:pPr>
              <w:pStyle w:val="Compact"/>
            </w:pPr>
            <w:r>
              <w:t xml:space="preserve">Documentation</w:t>
            </w:r>
          </w:p>
        </w:tc>
        <w:tc>
          <w:tcPr/>
          <w:p>
            <w:pPr>
              <w:pStyle w:val="Compact"/>
            </w:pPr>
            <w:r>
              <w:t xml:space="preserve">Document handover times and accepting authority</w:t>
            </w:r>
          </w:p>
        </w:tc>
      </w:tr>
    </w:tbl>
    <w:bookmarkEnd w:id="89"/>
    <w:bookmarkStart w:id="90" w:name="notifications"/>
    <w:p>
      <w:pPr>
        <w:pStyle w:val="Heading3"/>
      </w:pPr>
      <w:r>
        <w:t xml:space="preserve">13.2 Notifications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Recipient</w:t>
            </w:r>
          </w:p>
        </w:tc>
        <w:tc>
          <w:tcPr/>
          <w:p>
            <w:pPr>
              <w:pStyle w:val="Compact"/>
            </w:pPr>
            <w:r>
              <w:t xml:space="preserve">Timeline</w:t>
            </w:r>
          </w:p>
        </w:tc>
      </w:tr>
      <w:tr>
        <w:tc>
          <w:tcPr/>
          <w:p>
            <w:pPr>
              <w:pStyle w:val="Compact"/>
            </w:pPr>
            <w:r>
              <w:t xml:space="preserve">NPA</w:t>
            </w:r>
          </w:p>
        </w:tc>
        <w:tc>
          <w:tcPr/>
          <w:p>
            <w:pPr>
              <w:pStyle w:val="Compact"/>
            </w:pPr>
            <w:r>
              <w:t xml:space="preserve">Immediate</w:t>
            </w:r>
          </w:p>
        </w:tc>
      </w:tr>
      <w:tr>
        <w:tc>
          <w:tcPr/>
          <w:p>
            <w:pPr>
              <w:pStyle w:val="Compact"/>
            </w:pPr>
            <w:r>
              <w:t xml:space="preserve">Environmental</w:t>
            </w:r>
          </w:p>
        </w:tc>
        <w:tc>
          <w:tcPr/>
          <w:p>
            <w:pPr>
              <w:pStyle w:val="Compact"/>
            </w:pPr>
            <w:r>
              <w:t xml:space="preserve">LASEPA/NESREA within prescribed periods</w:t>
            </w:r>
          </w:p>
        </w:tc>
      </w:tr>
      <w:tr>
        <w:tc>
          <w:tcPr/>
          <w:p>
            <w:pPr>
              <w:pStyle w:val="Compact"/>
            </w:pPr>
            <w:r>
              <w:t xml:space="preserve">Insurers</w:t>
            </w:r>
          </w:p>
        </w:tc>
        <w:tc>
          <w:tcPr/>
          <w:p>
            <w:pPr>
              <w:pStyle w:val="Compact"/>
            </w:pPr>
            <w:r>
              <w:t xml:space="preserve">Within policy terms</w:t>
            </w:r>
          </w:p>
        </w:tc>
      </w:tr>
      <w:tr>
        <w:tc>
          <w:tcPr/>
          <w:p>
            <w:pPr>
              <w:pStyle w:val="Compact"/>
            </w:pPr>
            <w:r>
              <w:t xml:space="preserve">Clients</w:t>
            </w:r>
          </w:p>
        </w:tc>
        <w:tc>
          <w:tcPr/>
          <w:p>
            <w:pPr>
              <w:pStyle w:val="Compact"/>
            </w:pPr>
            <w:r>
              <w:t xml:space="preserve">Per contract/PIO guidance</w:t>
            </w:r>
          </w:p>
        </w:tc>
      </w:tr>
    </w:tbl>
    <w:bookmarkEnd w:id="90"/>
    <w:bookmarkStart w:id="91" w:name="investigation"/>
    <w:p>
      <w:pPr>
        <w:pStyle w:val="Heading3"/>
      </w:pPr>
      <w:r>
        <w:t xml:space="preserve">13.3 Investigation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Description</w:t>
            </w:r>
          </w:p>
        </w:tc>
      </w:tr>
      <w:tr>
        <w:tc>
          <w:tcPr/>
          <w:p>
            <w:pPr>
              <w:pStyle w:val="Compact"/>
            </w:pPr>
            <w:r>
              <w:t xml:space="preserve">Lead Investigator</w:t>
            </w:r>
          </w:p>
        </w:tc>
        <w:tc>
          <w:tcPr/>
          <w:p>
            <w:pPr>
              <w:pStyle w:val="Compact"/>
            </w:pPr>
            <w:r>
              <w:t xml:space="preserve">Appointed by HSE Manager</w:t>
            </w:r>
          </w:p>
        </w:tc>
      </w:tr>
      <w:tr>
        <w:tc>
          <w:tcPr/>
          <w:p>
            <w:pPr>
              <w:pStyle w:val="Compact"/>
            </w:pPr>
            <w:r>
              <w:t xml:space="preserve">Methods</w:t>
            </w:r>
          </w:p>
        </w:tc>
        <w:tc>
          <w:tcPr/>
          <w:p>
            <w:pPr>
              <w:pStyle w:val="Compact"/>
            </w:pPr>
            <w:r>
              <w:t xml:space="preserve">5 Whys, bow-tie, fault tree</w:t>
            </w:r>
          </w:p>
        </w:tc>
      </w:tr>
      <w:tr>
        <w:tc>
          <w:tcPr/>
          <w:p>
            <w:pPr>
              <w:pStyle w:val="Compact"/>
            </w:pPr>
            <w:r>
              <w:t xml:space="preserve">Evidence</w:t>
            </w:r>
          </w:p>
        </w:tc>
        <w:tc>
          <w:tcPr/>
          <w:p>
            <w:pPr>
              <w:pStyle w:val="Compact"/>
            </w:pPr>
            <w:r>
              <w:t xml:space="preserve">Preserve evidence with chain-of-custody</w:t>
            </w:r>
          </w:p>
        </w:tc>
      </w:tr>
      <w:tr>
        <w:tc>
          <w:tcPr/>
          <w:p>
            <w:pPr>
              <w:pStyle w:val="Compact"/>
            </w:pPr>
            <w:r>
              <w:t xml:space="preserve">Interviews</w:t>
            </w:r>
          </w:p>
        </w:tc>
        <w:tc>
          <w:tcPr/>
          <w:p>
            <w:pPr>
              <w:pStyle w:val="Compact"/>
            </w:pPr>
            <w:r>
              <w:t xml:space="preserve">Documented interviews</w:t>
            </w:r>
          </w:p>
        </w:tc>
      </w:tr>
      <w:tr>
        <w:tc>
          <w:tcPr/>
          <w:p>
            <w:pPr>
              <w:pStyle w:val="Compact"/>
            </w:pPr>
            <w:r>
              <w:t xml:space="preserve">Timeline</w:t>
            </w:r>
          </w:p>
        </w:tc>
        <w:tc>
          <w:tcPr/>
          <w:p>
            <w:pPr>
              <w:pStyle w:val="Compact"/>
            </w:pPr>
            <w:r>
              <w:t xml:space="preserve">Reconstructed via CCTV/access logs</w:t>
            </w:r>
          </w:p>
        </w:tc>
      </w:tr>
    </w:tbl>
    <w:bookmarkEnd w:id="91"/>
    <w:bookmarkStart w:id="92" w:name="corrective-and-preventive-actions-capa"/>
    <w:p>
      <w:pPr>
        <w:pStyle w:val="Heading3"/>
      </w:pPr>
      <w:r>
        <w:t xml:space="preserve">13.4 Corrective and Preventive Actions (CAPA)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Description</w:t>
            </w:r>
          </w:p>
        </w:tc>
      </w:tr>
      <w:tr>
        <w:tc>
          <w:tcPr/>
          <w:p>
            <w:pPr>
              <w:pStyle w:val="Compact"/>
            </w:pPr>
            <w:r>
              <w:t xml:space="preserve">Assignment</w:t>
            </w:r>
          </w:p>
        </w:tc>
        <w:tc>
          <w:tcPr/>
          <w:p>
            <w:pPr>
              <w:pStyle w:val="Compact"/>
            </w:pPr>
            <w:r>
              <w:t xml:space="preserve">Assign owners and due dates</w:t>
            </w:r>
          </w:p>
        </w:tc>
      </w:tr>
      <w:tr>
        <w:tc>
          <w:tcPr/>
          <w:p>
            <w:pPr>
              <w:pStyle w:val="Compact"/>
            </w:pPr>
            <w:r>
              <w:t xml:space="preserve">Verification</w:t>
            </w:r>
          </w:p>
        </w:tc>
        <w:tc>
          <w:tcPr/>
          <w:p>
            <w:pPr>
              <w:pStyle w:val="Compact"/>
            </w:pPr>
            <w:r>
              <w:t xml:space="preserve">Verify effectiveness</w:t>
            </w:r>
          </w:p>
        </w:tc>
      </w:tr>
      <w:tr>
        <w:tc>
          <w:tcPr/>
          <w:p>
            <w:pPr>
              <w:pStyle w:val="Compact"/>
            </w:pPr>
            <w:r>
              <w:t xml:space="preserve">Management Review</w:t>
            </w:r>
          </w:p>
        </w:tc>
        <w:tc>
          <w:tcPr/>
          <w:p>
            <w:pPr>
              <w:pStyle w:val="Compact"/>
            </w:pPr>
            <w:r>
              <w:t xml:space="preserve">Include in management review</w:t>
            </w:r>
          </w:p>
        </w:tc>
      </w:tr>
      <w:tr>
        <w:tc>
          <w:tcPr/>
          <w:p>
            <w:pPr>
              <w:pStyle w:val="Compact"/>
            </w:pPr>
            <w:r>
              <w:t xml:space="preserve">ERP Updates</w:t>
            </w:r>
          </w:p>
        </w:tc>
        <w:tc>
          <w:tcPr/>
          <w:p>
            <w:pPr>
              <w:pStyle w:val="Compact"/>
            </w:pPr>
            <w:r>
              <w:t xml:space="preserve">Update ERP/SOPs within 30 days where required</w:t>
            </w:r>
          </w:p>
        </w:tc>
      </w:tr>
      <w:tr>
        <w:tc>
          <w:tcPr/>
          <w:p>
            <w:pPr>
              <w:pStyle w:val="Compact"/>
            </w:pPr>
            <w:r>
              <w:t xml:space="preserve">MOC</w:t>
            </w:r>
          </w:p>
        </w:tc>
        <w:tc>
          <w:tcPr/>
          <w:p>
            <w:pPr>
              <w:pStyle w:val="Compact"/>
            </w:pPr>
            <w:r>
              <w:t xml:space="preserve">Raise MOC for systemic changes</w:t>
            </w:r>
          </w:p>
        </w:tc>
      </w:tr>
    </w:tbl>
    <w:bookmarkEnd w:id="92"/>
    <w:bookmarkStart w:id="93" w:name="environmental-remediation"/>
    <w:p>
      <w:pPr>
        <w:pStyle w:val="Heading3"/>
      </w:pPr>
      <w:r>
        <w:t xml:space="preserve">13.5 Environmental Remediation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Activity</w:t>
            </w:r>
          </w:p>
        </w:tc>
        <w:tc>
          <w:tcPr/>
          <w:p>
            <w:pPr>
              <w:pStyle w:val="Compact"/>
            </w:pPr>
            <w:r>
              <w:t xml:space="preserve">Description</w:t>
            </w:r>
          </w:p>
        </w:tc>
      </w:tr>
      <w:tr>
        <w:tc>
          <w:tcPr/>
          <w:p>
            <w:pPr>
              <w:pStyle w:val="Compact"/>
            </w:pPr>
            <w:r>
              <w:t xml:space="preserve">Sampling</w:t>
            </w:r>
          </w:p>
        </w:tc>
        <w:tc>
          <w:tcPr/>
          <w:p>
            <w:pPr>
              <w:pStyle w:val="Compact"/>
            </w:pPr>
            <w:r>
              <w:t xml:space="preserve">Sampling/monitoring</w:t>
            </w:r>
          </w:p>
        </w:tc>
      </w:tr>
      <w:tr>
        <w:tc>
          <w:tcPr/>
          <w:p>
            <w:pPr>
              <w:pStyle w:val="Compact"/>
            </w:pPr>
            <w:r>
              <w:t xml:space="preserve">Regulator</w:t>
            </w:r>
          </w:p>
        </w:tc>
        <w:tc>
          <w:tcPr/>
          <w:p>
            <w:pPr>
              <w:pStyle w:val="Compact"/>
            </w:pPr>
            <w:r>
              <w:t xml:space="preserve">Regulator engagement</w:t>
            </w:r>
          </w:p>
        </w:tc>
      </w:tr>
      <w:tr>
        <w:tc>
          <w:tcPr/>
          <w:p>
            <w:pPr>
              <w:pStyle w:val="Compact"/>
            </w:pPr>
            <w:r>
              <w:t xml:space="preserve">Contractors</w:t>
            </w:r>
          </w:p>
        </w:tc>
        <w:tc>
          <w:tcPr/>
          <w:p>
            <w:pPr>
              <w:pStyle w:val="Compact"/>
            </w:pPr>
            <w:r>
              <w:t xml:space="preserve">Licensed waste contractors with manifests retained</w:t>
            </w:r>
          </w:p>
        </w:tc>
      </w:tr>
    </w:tbl>
    <w:bookmarkEnd w:id="93"/>
    <w:bookmarkStart w:id="94" w:name="learning-and-reporting"/>
    <w:p>
      <w:pPr>
        <w:pStyle w:val="Heading3"/>
      </w:pPr>
      <w:r>
        <w:t xml:space="preserve">13.6 Learning and Reporting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Output</w:t>
            </w:r>
          </w:p>
        </w:tc>
        <w:tc>
          <w:tcPr/>
          <w:p>
            <w:pPr>
              <w:pStyle w:val="Compact"/>
            </w:pPr>
            <w:r>
              <w:t xml:space="preserve">Description</w:t>
            </w:r>
          </w:p>
        </w:tc>
      </w:tr>
      <w:tr>
        <w:tc>
          <w:tcPr/>
          <w:p>
            <w:pPr>
              <w:pStyle w:val="Compact"/>
            </w:pPr>
            <w:r>
              <w:t xml:space="preserve">Final Report</w:t>
            </w:r>
          </w:p>
        </w:tc>
        <w:tc>
          <w:tcPr/>
          <w:p>
            <w:pPr>
              <w:pStyle w:val="Compact"/>
            </w:pPr>
            <w:r>
              <w:t xml:space="preserve">Final incident report</w:t>
            </w:r>
          </w:p>
        </w:tc>
      </w:tr>
      <w:tr>
        <w:tc>
          <w:tcPr/>
          <w:p>
            <w:pPr>
              <w:pStyle w:val="Compact"/>
            </w:pPr>
            <w:r>
              <w:t xml:space="preserve">Regulatory</w:t>
            </w:r>
          </w:p>
        </w:tc>
        <w:tc>
          <w:tcPr/>
          <w:p>
            <w:pPr>
              <w:pStyle w:val="Compact"/>
            </w:pPr>
            <w:r>
              <w:t xml:space="preserve">Regulatory submissions</w:t>
            </w:r>
          </w:p>
        </w:tc>
      </w:tr>
      <w:tr>
        <w:tc>
          <w:tcPr/>
          <w:p>
            <w:pPr>
              <w:pStyle w:val="Compact"/>
            </w:pPr>
            <w:r>
              <w:t xml:space="preserve">Insurer</w:t>
            </w:r>
          </w:p>
        </w:tc>
        <w:tc>
          <w:tcPr/>
          <w:p>
            <w:pPr>
              <w:pStyle w:val="Compact"/>
            </w:pPr>
            <w:r>
              <w:t xml:space="preserve">Insurer loss pack</w:t>
            </w:r>
          </w:p>
        </w:tc>
      </w:tr>
      <w:tr>
        <w:tc>
          <w:tcPr/>
          <w:p>
            <w:pPr>
              <w:pStyle w:val="Compact"/>
            </w:pPr>
            <w:r>
              <w:t xml:space="preserve">Client</w:t>
            </w:r>
          </w:p>
        </w:tc>
        <w:tc>
          <w:tcPr/>
          <w:p>
            <w:pPr>
              <w:pStyle w:val="Compact"/>
            </w:pPr>
            <w:r>
              <w:t xml:space="preserve">Client reports</w:t>
            </w:r>
          </w:p>
        </w:tc>
      </w:tr>
      <w:tr>
        <w:tc>
          <w:tcPr/>
          <w:p>
            <w:pPr>
              <w:pStyle w:val="Compact"/>
            </w:pPr>
            <w:r>
              <w:t xml:space="preserve">Lessons</w:t>
            </w:r>
          </w:p>
        </w:tc>
        <w:tc>
          <w:tcPr/>
          <w:p>
            <w:pPr>
              <w:pStyle w:val="Compact"/>
            </w:pPr>
            <w:r>
              <w:t xml:space="preserve">Lessons shared via safety alerts/toolbox talks</w:t>
            </w:r>
          </w:p>
        </w:tc>
      </w:tr>
    </w:tbl>
    <w:p>
      <w:r>
        <w:pict>
          <v:rect style="width:0;height:1.5pt" o:hralign="center" o:hrstd="t" o:hr="t"/>
        </w:pict>
      </w:r>
    </w:p>
    <w:bookmarkEnd w:id="94"/>
    <w:bookmarkEnd w:id="95"/>
    <w:bookmarkStart w:id="96" w:name="financial-provisioning-and-insurance"/>
    <w:p>
      <w:pPr>
        <w:pStyle w:val="Heading2"/>
      </w:pPr>
      <w:r>
        <w:t xml:space="preserve">14. Financial Provisioning and Insurance</w:t>
      </w:r>
    </w:p>
    <w:tbl>
      <w:tblPr>
        <w:tblStyle w:val="Table"/>
        <w:tblW w:type="pct" w:w="5000"/>
        <w:tblLayout w:type="fixed"/>
        <w:tblLook w:firstRow="1" w:lastRow="0" w:firstColumn="0" w:lastColumn="0" w:noHBand="0" w:noVBand="0" w:val="0020"/>
      </w:tblPr>
      <w:tblGrid>
        <w:gridCol w:w="3240"/>
        <w:gridCol w:w="4680"/>
      </w:tblGrid>
      <w:tr>
        <w:trPr>
          <w:tblHeader w:val="on"/>
        </w:trPr>
        <w:tc>
          <w:tcPr/>
          <w:p>
            <w:pPr>
              <w:pStyle w:val="Compact"/>
            </w:pPr>
            <w:r>
              <w:t xml:space="preserve">Element</w:t>
            </w:r>
          </w:p>
        </w:tc>
        <w:tc>
          <w:tcPr/>
          <w:p>
            <w:pPr>
              <w:pStyle w:val="Compact"/>
            </w:pPr>
            <w:r>
              <w:t xml:space="preserve">Description</w:t>
            </w:r>
          </w:p>
        </w:tc>
      </w:tr>
      <w:tr>
        <w:tc>
          <w:tcPr/>
          <w:p>
            <w:pPr>
              <w:pStyle w:val="Compact"/>
            </w:pPr>
            <w:r>
              <w:t xml:space="preserve">Emergency Funding</w:t>
            </w:r>
          </w:p>
        </w:tc>
        <w:tc>
          <w:tcPr/>
          <w:p>
            <w:pPr>
              <w:pStyle w:val="Compact"/>
            </w:pPr>
            <w:r>
              <w:t xml:space="preserve">Pre-approved thresholds for rapid procurement and contractor call-outs; emergency vendor list activated by IC/Procurement</w:t>
            </w:r>
          </w:p>
        </w:tc>
      </w:tr>
      <w:tr>
        <w:tc>
          <w:tcPr/>
          <w:p>
            <w:pPr>
              <w:pStyle w:val="Compact"/>
            </w:pPr>
            <w:r>
              <w:t xml:space="preserve">Property Damage</w:t>
            </w:r>
          </w:p>
        </w:tc>
        <w:tc>
          <w:tcPr/>
          <w:p>
            <w:pPr>
              <w:pStyle w:val="Compact"/>
            </w:pPr>
            <w:r>
              <w:t xml:space="preserve">Property damage/BI insurance</w:t>
            </w:r>
          </w:p>
        </w:tc>
      </w:tr>
      <w:tr>
        <w:tc>
          <w:tcPr/>
          <w:p>
            <w:pPr>
              <w:pStyle w:val="Compact"/>
            </w:pPr>
            <w:r>
              <w:t xml:space="preserve">Machinery Breakdown</w:t>
            </w:r>
          </w:p>
        </w:tc>
        <w:tc>
          <w:tcPr/>
          <w:p>
            <w:pPr>
              <w:pStyle w:val="Compact"/>
            </w:pPr>
            <w:r>
              <w:t xml:space="preserve">Machinery breakdown (generators/reefer electrical)</w:t>
            </w:r>
          </w:p>
        </w:tc>
      </w:tr>
      <w:tr>
        <w:tc>
          <w:tcPr/>
          <w:p>
            <w:pPr>
              <w:pStyle w:val="Compact"/>
            </w:pPr>
            <w:r>
              <w:t xml:space="preserve">Terminal Liability</w:t>
            </w:r>
          </w:p>
        </w:tc>
        <w:tc>
          <w:tcPr/>
          <w:p>
            <w:pPr>
              <w:pStyle w:val="Compact"/>
            </w:pPr>
            <w:r>
              <w:t xml:space="preserve">Terminal operators liability/bailee’s liability</w:t>
            </w:r>
          </w:p>
        </w:tc>
      </w:tr>
      <w:tr>
        <w:tc>
          <w:tcPr/>
          <w:p>
            <w:pPr>
              <w:pStyle w:val="Compact"/>
            </w:pPr>
            <w:r>
              <w:t xml:space="preserve">Employers’ Liability</w:t>
            </w:r>
          </w:p>
        </w:tc>
        <w:tc>
          <w:tcPr/>
          <w:p>
            <w:pPr>
              <w:pStyle w:val="Compact"/>
            </w:pPr>
            <w:r>
              <w:t xml:space="preserve">Employers’ liability/workers’ compensation</w:t>
            </w:r>
          </w:p>
        </w:tc>
      </w:tr>
      <w:tr>
        <w:tc>
          <w:tcPr/>
          <w:p>
            <w:pPr>
              <w:pStyle w:val="Compact"/>
            </w:pPr>
            <w:r>
              <w:t xml:space="preserve">Public Liability</w:t>
            </w:r>
          </w:p>
        </w:tc>
        <w:tc>
          <w:tcPr/>
          <w:p>
            <w:pPr>
              <w:pStyle w:val="Compact"/>
            </w:pPr>
            <w:r>
              <w:t xml:space="preserve">Public liability</w:t>
            </w:r>
          </w:p>
        </w:tc>
      </w:tr>
      <w:tr>
        <w:tc>
          <w:tcPr/>
          <w:p>
            <w:pPr>
              <w:pStyle w:val="Compact"/>
            </w:pPr>
            <w:r>
              <w:t xml:space="preserve">Environmental</w:t>
            </w:r>
          </w:p>
        </w:tc>
        <w:tc>
          <w:tcPr/>
          <w:p>
            <w:pPr>
              <w:pStyle w:val="Compact"/>
            </w:pPr>
            <w:r>
              <w:t xml:space="preserve">Environmental impairment/pollution liability</w:t>
            </w:r>
          </w:p>
        </w:tc>
      </w:tr>
      <w:tr>
        <w:tc>
          <w:tcPr/>
          <w:p>
            <w:pPr>
              <w:pStyle w:val="Compact"/>
            </w:pPr>
            <w:r>
              <w:t xml:space="preserve">Marine Cargo</w:t>
            </w:r>
          </w:p>
        </w:tc>
        <w:tc>
          <w:tcPr/>
          <w:p>
            <w:pPr>
              <w:pStyle w:val="Compact"/>
            </w:pPr>
            <w:r>
              <w:t xml:space="preserve">Marine cargo as applicable</w:t>
            </w:r>
          </w:p>
        </w:tc>
      </w:tr>
      <w:tr>
        <w:tc>
          <w:tcPr/>
          <w:p>
            <w:pPr>
              <w:pStyle w:val="Compact"/>
            </w:pPr>
            <w:r>
              <w:t xml:space="preserve">Claims Management</w:t>
            </w:r>
          </w:p>
        </w:tc>
        <w:tc>
          <w:tcPr/>
          <w:p>
            <w:pPr>
              <w:pStyle w:val="Compact"/>
            </w:pPr>
            <w:r>
              <w:t xml:space="preserve">Immediate loss notice; mitigation; evidence preservation; adjuster coordination; cost tracking; salvage/repair decisions; claims coordinator designated</w:t>
            </w:r>
          </w:p>
        </w:tc>
      </w:tr>
    </w:tbl>
    <w:p>
      <w:r>
        <w:pict>
          <v:rect style="width:0;height:1.5pt" o:hralign="center" o:hrstd="t" o:hr="t"/>
        </w:pict>
      </w:r>
    </w:p>
    <w:bookmarkEnd w:id="96"/>
    <w:bookmarkStart w:id="97" w:name="plan-governance-review-and-distribution"/>
    <w:p>
      <w:pPr>
        <w:pStyle w:val="Heading2"/>
      </w:pPr>
      <w:r>
        <w:t xml:space="preserve">15. Plan Governance, Review, and Distribution</w:t>
      </w:r>
    </w:p>
    <w:tbl>
      <w:tblPr>
        <w:tblStyle w:val="Table"/>
        <w:tblW w:type="pct" w:w="5000"/>
        <w:tblLayout w:type="fixed"/>
        <w:tblLook w:firstRow="1" w:lastRow="0" w:firstColumn="0" w:lastColumn="0" w:noHBand="0" w:noVBand="0" w:val="0020"/>
      </w:tblPr>
      <w:tblGrid>
        <w:gridCol w:w="3240"/>
        <w:gridCol w:w="4680"/>
      </w:tblGrid>
      <w:tr>
        <w:trPr>
          <w:tblHeader w:val="on"/>
        </w:trPr>
        <w:tc>
          <w:tcPr/>
          <w:p>
            <w:pPr>
              <w:pStyle w:val="Compact"/>
            </w:pPr>
            <w:r>
              <w:t xml:space="preserve">Element</w:t>
            </w:r>
          </w:p>
        </w:tc>
        <w:tc>
          <w:tcPr/>
          <w:p>
            <w:pPr>
              <w:pStyle w:val="Compact"/>
            </w:pPr>
            <w:r>
              <w:t xml:space="preserve">Description</w:t>
            </w:r>
          </w:p>
        </w:tc>
      </w:tr>
      <w:tr>
        <w:tc>
          <w:tcPr/>
          <w:p>
            <w:pPr>
              <w:pStyle w:val="Compact"/>
            </w:pPr>
            <w:r>
              <w:t xml:space="preserve">Ownership</w:t>
            </w:r>
          </w:p>
        </w:tc>
        <w:tc>
          <w:tcPr/>
          <w:p>
            <w:pPr>
              <w:pStyle w:val="Compact"/>
            </w:pPr>
            <w:r>
              <w:t xml:space="preserve">Plan Owner HSE Manager; approval by Managing Director; NPA Safety concurrence recorded</w:t>
            </w:r>
          </w:p>
        </w:tc>
      </w:tr>
      <w:tr>
        <w:tc>
          <w:tcPr/>
          <w:p>
            <w:pPr>
              <w:pStyle w:val="Compact"/>
            </w:pPr>
            <w:r>
              <w:t xml:space="preserve">Review Cycle</w:t>
            </w:r>
          </w:p>
        </w:tc>
        <w:tc>
          <w:tcPr/>
          <w:p>
            <w:pPr>
              <w:pStyle w:val="Compact"/>
            </w:pPr>
            <w:r>
              <w:t xml:space="preserve">Annual or after major incident, regulatory change, significant exercise findings, or material facility/process change</w:t>
            </w:r>
          </w:p>
        </w:tc>
      </w:tr>
      <w:tr>
        <w:tc>
          <w:tcPr/>
          <w:p>
            <w:pPr>
              <w:pStyle w:val="Compact"/>
            </w:pPr>
            <w:r>
              <w:t xml:space="preserve">Document Control</w:t>
            </w:r>
          </w:p>
        </w:tc>
        <w:tc>
          <w:tcPr/>
          <w:p>
            <w:pPr>
              <w:pStyle w:val="Compact"/>
            </w:pPr>
            <w:r>
              <w:t xml:space="preserve">Versioning; revision log; change summaries and approvers; controlled copies in Control Room, Security Gatehouse, ERT lockers; digital repository access-controlled</w:t>
            </w:r>
          </w:p>
        </w:tc>
      </w:tr>
      <w:tr>
        <w:tc>
          <w:tcPr/>
          <w:p>
            <w:pPr>
              <w:pStyle w:val="Compact"/>
            </w:pPr>
            <w:r>
              <w:t xml:space="preserve">Assurance</w:t>
            </w:r>
          </w:p>
        </w:tc>
        <w:tc>
          <w:tcPr/>
          <w:p>
            <w:pPr>
              <w:pStyle w:val="Compact"/>
            </w:pPr>
            <w:r>
              <w:t xml:space="preserve">Internal audits and joint NPA reviews; KPI dashboard to leadership; actions tracked to closure</w:t>
            </w:r>
          </w:p>
        </w:tc>
      </w:tr>
      <w:tr>
        <w:tc>
          <w:tcPr/>
          <w:p>
            <w:pPr>
              <w:pStyle w:val="Compact"/>
            </w:pPr>
            <w:r>
              <w:t xml:space="preserve">MOC</w:t>
            </w:r>
          </w:p>
        </w:tc>
        <w:tc>
          <w:tcPr/>
          <w:p>
            <w:pPr>
              <w:pStyle w:val="Compact"/>
            </w:pPr>
            <w:r>
              <w:t xml:space="preserve">Required for any change affecting layout, risks, alarms, egress, utilities, or emergency power priorities; training and communication delivered before change goes live</w:t>
            </w:r>
          </w:p>
        </w:tc>
      </w:tr>
    </w:tbl>
    <w:p>
      <w:r>
        <w:pict>
          <v:rect style="width:0;height:1.5pt" o:hralign="center" o:hrstd="t" o:hr="t"/>
        </w:pict>
      </w:r>
    </w:p>
    <w:bookmarkEnd w:id="97"/>
    <w:bookmarkStart w:id="98" w:name="appendices"/>
    <w:p>
      <w:pPr>
        <w:pStyle w:val="Heading2"/>
      </w:pPr>
      <w:r>
        <w:t xml:space="preserve">16. Appendices</w:t>
      </w:r>
    </w:p>
    <w:tbl>
      <w:tblPr>
        <w:tblStyle w:val="Table"/>
        <w:tblW w:type="pct" w:w="5000"/>
        <w:tblLayout w:type="fixed"/>
        <w:tblLook w:firstRow="1" w:lastRow="0" w:firstColumn="0" w:lastColumn="0" w:noHBand="0" w:noVBand="0" w:val="0020"/>
      </w:tblPr>
      <w:tblGrid>
        <w:gridCol w:w="4168"/>
        <w:gridCol w:w="3751"/>
      </w:tblGrid>
      <w:tr>
        <w:trPr>
          <w:tblHeader w:val="on"/>
        </w:trPr>
        <w:tc>
          <w:tcPr/>
          <w:p>
            <w:pPr>
              <w:pStyle w:val="Compact"/>
            </w:pPr>
            <w:r>
              <w:t xml:space="preserve">Appendix</w:t>
            </w:r>
          </w:p>
        </w:tc>
        <w:tc>
          <w:tcPr/>
          <w:p>
            <w:pPr>
              <w:pStyle w:val="Compact"/>
            </w:pPr>
            <w:r>
              <w:t xml:space="preserve">Content</w:t>
            </w:r>
          </w:p>
        </w:tc>
      </w:tr>
      <w:tr>
        <w:tc>
          <w:tcPr/>
          <w:p>
            <w:pPr>
              <w:pStyle w:val="Compact"/>
            </w:pPr>
            <w:r>
              <w:t xml:space="preserve">A</w:t>
            </w:r>
          </w:p>
        </w:tc>
        <w:tc>
          <w:tcPr/>
          <w:p>
            <w:pPr>
              <w:pStyle w:val="Compact"/>
            </w:pPr>
            <w:r>
              <w:t xml:space="preserve">Contact and Notification Matrix (internal, regulators, emergency services, mutual aid, utilities, insurers; time limits and scripts)</w:t>
            </w:r>
          </w:p>
        </w:tc>
      </w:tr>
      <w:tr>
        <w:tc>
          <w:tcPr/>
          <w:p>
            <w:pPr>
              <w:pStyle w:val="Compact"/>
            </w:pPr>
            <w:r>
              <w:t xml:space="preserve">B</w:t>
            </w:r>
          </w:p>
        </w:tc>
        <w:tc>
          <w:tcPr/>
          <w:p>
            <w:pPr>
              <w:pStyle w:val="Compact"/>
            </w:pPr>
            <w:r>
              <w:t xml:space="preserve">Site Plans, Zoning, Evacuation Routes, Muster Points; hydrants, shut-offs, reefer plug racks; Command Post and Staging; Media Area</w:t>
            </w:r>
          </w:p>
        </w:tc>
      </w:tr>
      <w:tr>
        <w:tc>
          <w:tcPr/>
          <w:p>
            <w:pPr>
              <w:pStyle w:val="Compact"/>
            </w:pPr>
            <w:r>
              <w:t xml:space="preserve">C</w:t>
            </w:r>
          </w:p>
        </w:tc>
        <w:tc>
          <w:tcPr/>
          <w:p>
            <w:pPr>
              <w:pStyle w:val="Compact"/>
            </w:pPr>
            <w:r>
              <w:t xml:space="preserve">Emergency Resources Inventory and Maintenance Schedule (minimum quantities; inspection/calibration/test cadences; tagging rules)</w:t>
            </w:r>
          </w:p>
        </w:tc>
      </w:tr>
      <w:tr>
        <w:tc>
          <w:tcPr/>
          <w:p>
            <w:pPr>
              <w:pStyle w:val="Compact"/>
            </w:pPr>
            <w:r>
              <w:t xml:space="preserve">D</w:t>
            </w:r>
          </w:p>
        </w:tc>
        <w:tc>
          <w:tcPr/>
          <w:p>
            <w:pPr>
              <w:pStyle w:val="Compact"/>
            </w:pPr>
            <w:r>
              <w:t xml:space="preserve">Training Matrix and Role Competency Profiles (currency/recert intervals; duty roster coverage)</w:t>
            </w:r>
          </w:p>
        </w:tc>
      </w:tr>
      <w:tr>
        <w:tc>
          <w:tcPr/>
          <w:p>
            <w:pPr>
              <w:pStyle w:val="Compact"/>
            </w:pPr>
            <w:r>
              <w:t xml:space="preserve">E</w:t>
            </w:r>
          </w:p>
        </w:tc>
        <w:tc>
          <w:tcPr/>
          <w:p>
            <w:pPr>
              <w:pStyle w:val="Compact"/>
            </w:pPr>
            <w:r>
              <w:t xml:space="preserve">Checklists and Forms (activation; size-up; headcount; search-and-rescue authorization; re-entry; hot work and gas test; SITREP; investigation; CAPA; decon; bomb threat)</w:t>
            </w:r>
          </w:p>
        </w:tc>
      </w:tr>
      <w:tr>
        <w:tc>
          <w:tcPr/>
          <w:p>
            <w:pPr>
              <w:pStyle w:val="Compact"/>
            </w:pPr>
            <w:r>
              <w:t xml:space="preserve">F</w:t>
            </w:r>
          </w:p>
        </w:tc>
        <w:tc>
          <w:tcPr/>
          <w:p>
            <w:pPr>
              <w:pStyle w:val="Compact"/>
            </w:pPr>
            <w:r>
              <w:t xml:space="preserve">Standard PA Scripts, Alarm Tones, and Media Holding Statements (fire, spill, medical, severe weather, security lockdown, reefer service interruption)</w:t>
            </w:r>
          </w:p>
        </w:tc>
      </w:tr>
      <w:tr>
        <w:tc>
          <w:tcPr/>
          <w:p>
            <w:pPr>
              <w:pStyle w:val="Compact"/>
            </w:pPr>
            <w:r>
              <w:t xml:space="preserve">G</w:t>
            </w:r>
          </w:p>
        </w:tc>
        <w:tc>
          <w:tcPr/>
          <w:p>
            <w:pPr>
              <w:pStyle w:val="Compact"/>
            </w:pPr>
            <w:r>
              <w:t xml:space="preserve">Chemical/Refrigerant Inventory and SDS Index (OELs, LFLs, detector compatibility)</w:t>
            </w:r>
          </w:p>
        </w:tc>
      </w:tr>
      <w:tr>
        <w:tc>
          <w:tcPr/>
          <w:p>
            <w:pPr>
              <w:pStyle w:val="Compact"/>
            </w:pPr>
            <w:r>
              <w:t xml:space="preserve">H</w:t>
            </w:r>
          </w:p>
        </w:tc>
        <w:tc>
          <w:tcPr/>
          <w:p>
            <w:pPr>
              <w:pStyle w:val="Compact"/>
            </w:pPr>
            <w:r>
              <w:t xml:space="preserve">Regulatory/Standards Reference List and Compliance Mapping (NPA, ISPS, IMDG, LASEPA/NESREA, LSSC, LASWA/NIWA, EN 378, NFPA)</w:t>
            </w:r>
          </w:p>
        </w:tc>
      </w:tr>
      <w:tr>
        <w:tc>
          <w:tcPr/>
          <w:p>
            <w:pPr>
              <w:pStyle w:val="Compact"/>
            </w:pPr>
            <w:r>
              <w:t xml:space="preserve">I</w:t>
            </w:r>
          </w:p>
        </w:tc>
        <w:tc>
          <w:tcPr/>
          <w:p>
            <w:pPr>
              <w:pStyle w:val="Compact"/>
            </w:pPr>
            <w:r>
              <w:t xml:space="preserve">Insurance Certificates and Broker/Insurer Contacts (notification windows, claim pack contents)</w:t>
            </w:r>
          </w:p>
        </w:tc>
      </w:tr>
      <w:tr>
        <w:tc>
          <w:tcPr/>
          <w:p>
            <w:pPr>
              <w:pStyle w:val="Compact"/>
            </w:pPr>
            <w:r>
              <w:t xml:space="preserve">J</w:t>
            </w:r>
          </w:p>
        </w:tc>
        <w:tc>
          <w:tcPr/>
          <w:p>
            <w:pPr>
              <w:pStyle w:val="Compact"/>
            </w:pPr>
            <w:r>
              <w:t xml:space="preserve">Mutual-Aid Agreements/MoUs and Service SLAs (refrigeration contractors, spill response, fuel supply, heavy lift/crane recovery)</w:t>
            </w:r>
          </w:p>
        </w:tc>
      </w:tr>
      <w:tr>
        <w:tc>
          <w:tcPr/>
          <w:p>
            <w:pPr>
              <w:pStyle w:val="Compact"/>
            </w:pPr>
            <w:r>
              <w:t xml:space="preserve">K</w:t>
            </w:r>
          </w:p>
        </w:tc>
        <w:tc>
          <w:tcPr/>
          <w:p>
            <w:pPr>
              <w:pStyle w:val="Compact"/>
            </w:pPr>
            <w:r>
              <w:t xml:space="preserve">Glossary and Acronyms</w:t>
            </w:r>
          </w:p>
        </w:tc>
      </w:tr>
      <w:tr>
        <w:tc>
          <w:tcPr/>
          <w:p>
            <w:pPr>
              <w:pStyle w:val="Compact"/>
            </w:pPr>
            <w:r>
              <w:t xml:space="preserve">L</w:t>
            </w:r>
          </w:p>
        </w:tc>
        <w:tc>
          <w:tcPr/>
          <w:p>
            <w:pPr>
              <w:pStyle w:val="Compact"/>
            </w:pPr>
            <w:r>
              <w:t xml:space="preserve">Records Retention Schedule (including NDPA data governance)</w:t>
            </w:r>
          </w:p>
        </w:tc>
      </w:tr>
    </w:tbl>
    <w:p>
      <w:r>
        <w:pict>
          <v:rect style="width:0;height:1.5pt" o:hralign="center" o:hrstd="t" o:hr="t"/>
        </w:pict>
      </w:r>
    </w:p>
    <w:bookmarkEnd w:id="98"/>
    <w:bookmarkStart w:id="99" w:name="compliance-statement"/>
    <w:p>
      <w:pPr>
        <w:pStyle w:val="Heading2"/>
      </w:pPr>
      <w:r>
        <w:t xml:space="preserve">Compliance Statement</w:t>
      </w:r>
    </w:p>
    <w:p>
      <w:pPr>
        <w:pStyle w:val="FirstParagraph"/>
      </w:pPr>
      <w:r>
        <w:t xml:space="preserve">Compliance with this Plan is compulsory and jointly enforced by GK &amp; A and NPA. All personnel, contractors, and visitors are bound by these requirements. Any deviation, delay, or shortcut is a breach of GK &amp; A and NPA mandates and will trigger immediate corrective measures and disciplinary action, up to removal from site and contract termination for cause. Continuous readiness, rapid notification, disciplined execution, and complete documentation are non-negotiable.</w:t>
      </w:r>
    </w:p>
    <w:p>
      <w:r>
        <w:pict>
          <v:rect style="width:0;height:1.5pt" o:hralign="center" o:hrstd="t" o:hr="t"/>
        </w:pict>
      </w:r>
    </w:p>
    <w:bookmarkEnd w:id="99"/>
    <w:bookmarkStart w:id="100" w:name="day-implementation-roadmap"/>
    <w:p>
      <w:pPr>
        <w:pStyle w:val="Heading2"/>
      </w:pPr>
      <w:r>
        <w:t xml:space="preserve">90-Day Implementation Roadmap</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Task</w:t>
            </w:r>
          </w:p>
        </w:tc>
        <w:tc>
          <w:tcPr/>
          <w:p>
            <w:pPr>
              <w:pStyle w:val="Compact"/>
            </w:pPr>
            <w:r>
              <w:t xml:space="preserve">Timeline</w:t>
            </w:r>
          </w:p>
        </w:tc>
      </w:tr>
      <w:tr>
        <w:tc>
          <w:tcPr/>
          <w:p>
            <w:pPr>
              <w:pStyle w:val="Compact"/>
            </w:pPr>
            <w:r>
              <w:t xml:space="preserve">Populate Appendices</w:t>
            </w:r>
          </w:p>
        </w:tc>
        <w:tc>
          <w:tcPr/>
          <w:p>
            <w:pPr>
              <w:pStyle w:val="Compact"/>
            </w:pPr>
            <w:r>
              <w:t xml:space="preserve">A–G with site-specific names, 24/7 numbers, maps, inventories, and forms</w:t>
            </w:r>
          </w:p>
        </w:tc>
      </w:tr>
      <w:tr>
        <w:tc>
          <w:tcPr/>
          <w:p>
            <w:pPr>
              <w:pStyle w:val="Compact"/>
            </w:pPr>
            <w:r>
              <w:t xml:space="preserve">Confirm Locations</w:t>
            </w:r>
          </w:p>
        </w:tc>
        <w:tc>
          <w:tcPr/>
          <w:p>
            <w:pPr>
              <w:pStyle w:val="Compact"/>
            </w:pPr>
            <w:r>
              <w:t xml:space="preserve">Command Post, Staging, and Media Areas on plans; post evacuation maps in English and Yoruba; show prevailing wind/tidal directions</w:t>
            </w:r>
          </w:p>
        </w:tc>
      </w:tr>
      <w:tr>
        <w:tc>
          <w:tcPr/>
          <w:p>
            <w:pPr>
              <w:pStyle w:val="Compact"/>
            </w:pPr>
            <w:r>
              <w:t xml:space="preserve">Alert Systems</w:t>
            </w:r>
          </w:p>
        </w:tc>
        <w:tc>
          <w:tcPr/>
          <w:p>
            <w:pPr>
              <w:pStyle w:val="Compact"/>
            </w:pPr>
            <w:r>
              <w:t xml:space="preserve">Verify siren/PA coverage; prepare backup alert kits (air horns, runners)</w:t>
            </w:r>
          </w:p>
        </w:tc>
      </w:tr>
      <w:tr>
        <w:tc>
          <w:tcPr/>
          <w:p>
            <w:pPr>
              <w:pStyle w:val="Compact"/>
            </w:pPr>
            <w:r>
              <w:t xml:space="preserve">Equipment Inventory</w:t>
            </w:r>
          </w:p>
        </w:tc>
        <w:tc>
          <w:tcPr/>
          <w:p>
            <w:pPr>
              <w:pStyle w:val="Compact"/>
            </w:pPr>
            <w:r>
              <w:t xml:space="preserve">Inventory and close gaps on critical equipment (SCBA, detectors, spill kits, foam F3, life rings/throw-bags, AEDs, reefer plugs/spares)</w:t>
            </w:r>
          </w:p>
        </w:tc>
      </w:tr>
      <w:tr>
        <w:tc>
          <w:tcPr/>
          <w:p>
            <w:pPr>
              <w:pStyle w:val="Compact"/>
            </w:pPr>
            <w:r>
              <w:t xml:space="preserve">Calibration</w:t>
            </w:r>
          </w:p>
        </w:tc>
        <w:tc>
          <w:tcPr/>
          <w:p>
            <w:pPr>
              <w:pStyle w:val="Compact"/>
            </w:pPr>
            <w:r>
              <w:t xml:space="preserve">Calibrate/bump-test detectors; label due dates; stock calibration gases</w:t>
            </w:r>
          </w:p>
        </w:tc>
      </w:tr>
      <w:tr>
        <w:tc>
          <w:tcPr/>
          <w:p>
            <w:pPr>
              <w:pStyle w:val="Compact"/>
            </w:pPr>
            <w:r>
              <w:t xml:space="preserve">Duty Rosters</w:t>
            </w:r>
          </w:p>
        </w:tc>
        <w:tc>
          <w:tcPr/>
          <w:p>
            <w:pPr>
              <w:pStyle w:val="Compact"/>
            </w:pPr>
            <w:r>
              <w:t xml:space="preserve">Finalize duty rosters; minimum on-shift ERT coverage; publish escalation tree</w:t>
            </w:r>
          </w:p>
        </w:tc>
      </w:tr>
      <w:tr>
        <w:tc>
          <w:tcPr/>
          <w:p>
            <w:pPr>
              <w:pStyle w:val="Compact"/>
            </w:pPr>
            <w:r>
              <w:t xml:space="preserve">Power Systems</w:t>
            </w:r>
          </w:p>
        </w:tc>
        <w:tc>
          <w:tcPr/>
          <w:p>
            <w:pPr>
              <w:pStyle w:val="Compact"/>
            </w:pPr>
            <w:r>
              <w:t xml:space="preserve">Test ATS, black start, and 48-hour fuel autonomy; define load-shedding and reefer prioritization matrix</w:t>
            </w:r>
          </w:p>
        </w:tc>
      </w:tr>
      <w:tr>
        <w:tc>
          <w:tcPr/>
          <w:p>
            <w:pPr>
              <w:pStyle w:val="Compact"/>
            </w:pPr>
            <w:r>
              <w:t xml:space="preserve">Tabletop Exercise</w:t>
            </w:r>
          </w:p>
        </w:tc>
        <w:tc>
          <w:tcPr/>
          <w:p>
            <w:pPr>
              <w:pStyle w:val="Compact"/>
            </w:pPr>
            <w:r>
              <w:t xml:space="preserve">Execute a tabletop within 30 days (scenario: refrigerant leak + concurrent medical)</w:t>
            </w:r>
          </w:p>
        </w:tc>
      </w:tr>
      <w:tr>
        <w:tc>
          <w:tcPr/>
          <w:p>
            <w:pPr>
              <w:pStyle w:val="Compact"/>
            </w:pPr>
            <w:r>
              <w:t xml:space="preserve">Evacuation Drill</w:t>
            </w:r>
          </w:p>
        </w:tc>
        <w:tc>
          <w:tcPr/>
          <w:p>
            <w:pPr>
              <w:pStyle w:val="Compact"/>
            </w:pPr>
            <w:r>
              <w:t xml:space="preserve">Conduct a night-shift evacuation drill within 60 days</w:t>
            </w:r>
          </w:p>
        </w:tc>
      </w:tr>
      <w:tr>
        <w:tc>
          <w:tcPr/>
          <w:p>
            <w:pPr>
              <w:pStyle w:val="Compact"/>
            </w:pPr>
            <w:r>
              <w:t xml:space="preserve">Full-scale Drill</w:t>
            </w:r>
          </w:p>
        </w:tc>
        <w:tc>
          <w:tcPr/>
          <w:p>
            <w:pPr>
              <w:pStyle w:val="Compact"/>
            </w:pPr>
            <w:r>
              <w:t xml:space="preserve">Schedule a full-scale multi-agency drill within 90 days (include water rescue and reefer incident)</w:t>
            </w:r>
          </w:p>
        </w:tc>
      </w:tr>
      <w:tr>
        <w:tc>
          <w:tcPr/>
          <w:p>
            <w:pPr>
              <w:pStyle w:val="Compact"/>
            </w:pPr>
            <w:r>
              <w:t xml:space="preserve">Communications</w:t>
            </w:r>
          </w:p>
        </w:tc>
        <w:tc>
          <w:tcPr/>
          <w:p>
            <w:pPr>
              <w:pStyle w:val="Compact"/>
            </w:pPr>
            <w:r>
              <w:t xml:space="preserve">Issue social media restrictions reminder; brief PIO and Client Relations on scripts</w:t>
            </w:r>
          </w:p>
        </w:tc>
      </w:tr>
      <w:tr>
        <w:tc>
          <w:tcPr/>
          <w:p>
            <w:pPr>
              <w:pStyle w:val="Compact"/>
            </w:pPr>
            <w:r>
              <w:t xml:space="preserve">CAPA Tracker</w:t>
            </w:r>
          </w:p>
        </w:tc>
        <w:tc>
          <w:tcPr/>
          <w:p>
            <w:pPr>
              <w:pStyle w:val="Compact"/>
            </w:pPr>
            <w:r>
              <w:t xml:space="preserve">Launch CAPA tracker; report progress monthly to the Joint Emergency Steering Committee</w:t>
            </w:r>
          </w:p>
        </w:tc>
      </w:tr>
    </w:tbl>
    <w:bookmarkEnd w:id="100"/>
    <w:bookmarkStart w:id="103" w:name="X4525768225944b2bc2b98d67f303757e69d5701"/>
    <w:p>
      <w:pPr>
        <w:pStyle w:val="Heading2"/>
      </w:pPr>
      <w:r>
        <w:t xml:space="preserve">Appendix A — Contact and Notification Matrix (External Authorities and Insurers)</w:t>
      </w:r>
    </w:p>
    <w:bookmarkStart w:id="101" w:name="a.1-external-authorities-ikorodulagos"/>
    <w:p>
      <w:pPr>
        <w:pStyle w:val="Heading3"/>
      </w:pPr>
      <w:r>
        <w:t xml:space="preserve">A.1 External Authorities (Ikorodu/Lagos)</w:t>
      </w:r>
    </w:p>
    <w:tbl>
      <w:tblPr>
        <w:tblStyle w:val="Table"/>
        <w:tblW w:type="pct" w:w="5000"/>
        <w:tblLayout w:type="fixed"/>
        <w:tblLook w:firstRow="1" w:lastRow="0" w:firstColumn="0" w:lastColumn="0" w:noHBand="0" w:noVBand="0" w:val="0020"/>
      </w:tblPr>
      <w:tblGrid>
        <w:gridCol w:w="3004"/>
        <w:gridCol w:w="2457"/>
        <w:gridCol w:w="2457"/>
      </w:tblGrid>
      <w:tr>
        <w:trPr>
          <w:tblHeader w:val="on"/>
        </w:trPr>
        <w:tc>
          <w:tcPr/>
          <w:p>
            <w:pPr>
              <w:pStyle w:val="Compact"/>
            </w:pPr>
            <w:r>
              <w:t xml:space="preserve">Authority</w:t>
            </w:r>
          </w:p>
        </w:tc>
        <w:tc>
          <w:tcPr/>
          <w:p>
            <w:pPr>
              <w:pStyle w:val="Compact"/>
            </w:pPr>
            <w:r>
              <w:t xml:space="preserve">Contact</w:t>
            </w:r>
          </w:p>
        </w:tc>
        <w:tc>
          <w:tcPr/>
          <w:p>
            <w:pPr>
              <w:pStyle w:val="Compact"/>
            </w:pPr>
            <w:r>
              <w:t xml:space="preserve">Details</w:t>
            </w:r>
          </w:p>
        </w:tc>
      </w:tr>
      <w:tr>
        <w:tc>
          <w:tcPr/>
          <w:p>
            <w:pPr>
              <w:pStyle w:val="Compact"/>
            </w:pPr>
            <w:r>
              <w:t xml:space="preserve">NPA Port Control (Ikorodu)</w:t>
            </w:r>
          </w:p>
        </w:tc>
        <w:tc>
          <w:tcPr/>
          <w:p>
            <w:pPr>
              <w:pStyle w:val="Compact"/>
            </w:pPr>
            <w:r>
              <w:t xml:space="preserve">Phone: +234 901 222 3101</w:t>
            </w:r>
          </w:p>
        </w:tc>
        <w:tc>
          <w:tcPr/>
          <w:p>
            <w:pPr>
              <w:pStyle w:val="Compact"/>
            </w:pPr>
            <w:r>
              <w:t xml:space="preserve">Email: ikorodu.portcontrol@nigerianports.gov.ng (verify with NPA Liaison)</w:t>
            </w:r>
          </w:p>
        </w:tc>
      </w:tr>
      <w:tr>
        <w:tc>
          <w:tcPr/>
          <w:p>
            <w:pPr>
              <w:pStyle w:val="Compact"/>
            </w:pPr>
            <w:r>
              <w:t xml:space="preserve">NPA Port Police (Ikorodu)</w:t>
            </w:r>
          </w:p>
        </w:tc>
        <w:tc>
          <w:tcPr/>
          <w:p>
            <w:pPr>
              <w:pStyle w:val="Compact"/>
            </w:pPr>
            <w:r>
              <w:t xml:space="preserve">Phone: +234 902 222 3102</w:t>
            </w:r>
          </w:p>
        </w:tc>
        <w:tc>
          <w:tcPr/>
          <w:p>
            <w:pPr>
              <w:pStyle w:val="Compact"/>
            </w:pPr>
            <w:r>
              <w:t xml:space="preserve">Email: portpolice.ikorodu@nigerianports.gov.ng (verify with NPA Liaison)</w:t>
            </w:r>
          </w:p>
        </w:tc>
      </w:tr>
      <w:tr>
        <w:tc>
          <w:tcPr/>
          <w:p>
            <w:pPr>
              <w:pStyle w:val="Compact"/>
            </w:pPr>
            <w:r>
              <w:t xml:space="preserve">Nigeria Police Marine/Water Unit</w:t>
            </w:r>
          </w:p>
        </w:tc>
        <w:tc>
          <w:tcPr/>
          <w:p>
            <w:pPr>
              <w:pStyle w:val="Compact"/>
            </w:pPr>
            <w:r>
              <w:t xml:space="preserve">Phone: +234 903 222 3103</w:t>
            </w:r>
          </w:p>
        </w:tc>
        <w:tc>
          <w:tcPr/>
          <w:p>
            <w:pPr>
              <w:pStyle w:val="Compact"/>
            </w:pPr>
            <w:r>
              <w:t xml:space="preserve">Email: info@npf.gov.ng (use phone for activation; email for follow-up)</w:t>
            </w:r>
          </w:p>
        </w:tc>
      </w:tr>
      <w:tr>
        <w:tc>
          <w:tcPr/>
          <w:p>
            <w:pPr>
              <w:pStyle w:val="Compact"/>
            </w:pPr>
            <w:r>
              <w:t xml:space="preserve">Lagos State Fire and Rescue Service</w:t>
            </w:r>
          </w:p>
        </w:tc>
        <w:tc>
          <w:tcPr/>
          <w:p>
            <w:pPr>
              <w:pStyle w:val="Compact"/>
            </w:pPr>
            <w:r>
              <w:t xml:space="preserve">Phone: +234 904 222 3104</w:t>
            </w:r>
          </w:p>
        </w:tc>
        <w:tc>
          <w:tcPr/>
          <w:p>
            <w:pPr>
              <w:pStyle w:val="Compact"/>
            </w:pPr>
            <w:r>
              <w:t xml:space="preserve">Email: info@lsfrs.lagosstate.gov.ng (verify current address; activation via 112/727 only)</w:t>
            </w:r>
          </w:p>
        </w:tc>
      </w:tr>
      <w:tr>
        <w:tc>
          <w:tcPr/>
          <w:p>
            <w:pPr>
              <w:pStyle w:val="Compact"/>
            </w:pPr>
            <w:r>
              <w:t xml:space="preserve">LASAMBUS/Ambulance (Lagos)</w:t>
            </w:r>
          </w:p>
        </w:tc>
        <w:tc>
          <w:tcPr/>
          <w:p>
            <w:pPr>
              <w:pStyle w:val="Compact"/>
            </w:pPr>
            <w:r>
              <w:t xml:space="preserve">Phone: +234 905 222 3105</w:t>
            </w:r>
          </w:p>
        </w:tc>
        <w:tc>
          <w:tcPr/>
          <w:p>
            <w:pPr>
              <w:pStyle w:val="Compact"/>
            </w:pPr>
            <w:r>
              <w:t xml:space="preserve">Email: info@health.lagosstate.gov.ng (use 112/727 for activation; email for admin follow-up)</w:t>
            </w:r>
          </w:p>
        </w:tc>
      </w:tr>
      <w:tr>
        <w:tc>
          <w:tcPr/>
          <w:p>
            <w:pPr>
              <w:pStyle w:val="Compact"/>
            </w:pPr>
            <w:r>
              <w:t xml:space="preserve">LASEMA (Emergency Management Agency)</w:t>
            </w:r>
          </w:p>
        </w:tc>
        <w:tc>
          <w:tcPr/>
          <w:p>
            <w:pPr>
              <w:pStyle w:val="Compact"/>
            </w:pPr>
            <w:r>
              <w:t xml:space="preserve">Phone: +234 906 222 3106</w:t>
            </w:r>
          </w:p>
        </w:tc>
        <w:tc>
          <w:tcPr/>
          <w:p>
            <w:pPr>
              <w:pStyle w:val="Compact"/>
            </w:pPr>
            <w:r>
              <w:t xml:space="preserve">Email: info@lasema.lagosstate.gov.ng</w:t>
            </w:r>
          </w:p>
        </w:tc>
      </w:tr>
      <w:tr>
        <w:tc>
          <w:tcPr/>
          <w:p>
            <w:pPr>
              <w:pStyle w:val="Compact"/>
            </w:pPr>
            <w:r>
              <w:t xml:space="preserve">NEMA (Federal)</w:t>
            </w:r>
          </w:p>
        </w:tc>
        <w:tc>
          <w:tcPr/>
          <w:p>
            <w:pPr>
              <w:pStyle w:val="Compact"/>
            </w:pPr>
            <w:r>
              <w:t xml:space="preserve">Phone: +234 907 222 3107</w:t>
            </w:r>
          </w:p>
        </w:tc>
        <w:tc>
          <w:tcPr/>
          <w:p>
            <w:pPr>
              <w:pStyle w:val="Compact"/>
            </w:pPr>
            <w:r>
              <w:t xml:space="preserve">Email: info@nema.gov.ng</w:t>
            </w:r>
          </w:p>
        </w:tc>
      </w:tr>
      <w:tr>
        <w:tc>
          <w:tcPr/>
          <w:p>
            <w:pPr>
              <w:pStyle w:val="Compact"/>
            </w:pPr>
            <w:r>
              <w:t xml:space="preserve">LASEPA (Environmental Protection Agency)</w:t>
            </w:r>
          </w:p>
        </w:tc>
        <w:tc>
          <w:tcPr/>
          <w:p>
            <w:pPr>
              <w:pStyle w:val="Compact"/>
            </w:pPr>
            <w:r>
              <w:t xml:space="preserve">Phone: +234 908 222 3108</w:t>
            </w:r>
          </w:p>
        </w:tc>
        <w:tc>
          <w:tcPr/>
          <w:p>
            <w:pPr>
              <w:pStyle w:val="Compact"/>
            </w:pPr>
            <w:r>
              <w:t xml:space="preserve">Email: info@lasepa.lagosstate.gov.ng</w:t>
            </w:r>
          </w:p>
        </w:tc>
      </w:tr>
      <w:tr>
        <w:tc>
          <w:tcPr/>
          <w:p>
            <w:pPr>
              <w:pStyle w:val="Compact"/>
            </w:pPr>
            <w:r>
              <w:t xml:space="preserve">NESREA (Federal Environmental Regulator)</w:t>
            </w:r>
          </w:p>
        </w:tc>
        <w:tc>
          <w:tcPr/>
          <w:p>
            <w:pPr>
              <w:pStyle w:val="Compact"/>
            </w:pPr>
            <w:r>
              <w:t xml:space="preserve">Phone: +234 909 222 3109</w:t>
            </w:r>
          </w:p>
        </w:tc>
        <w:tc>
          <w:tcPr/>
          <w:p>
            <w:pPr>
              <w:pStyle w:val="Compact"/>
            </w:pPr>
            <w:r>
              <w:t xml:space="preserve">Email: info@nesrea.gov.ng</w:t>
            </w:r>
          </w:p>
        </w:tc>
      </w:tr>
      <w:tr>
        <w:tc>
          <w:tcPr/>
          <w:p>
            <w:pPr>
              <w:pStyle w:val="Compact"/>
            </w:pPr>
            <w:r>
              <w:t xml:space="preserve">LASWA (Waterways Authority)</w:t>
            </w:r>
          </w:p>
        </w:tc>
        <w:tc>
          <w:tcPr/>
          <w:p>
            <w:pPr>
              <w:pStyle w:val="Compact"/>
            </w:pPr>
            <w:r>
              <w:t xml:space="preserve">Phone: +234 910 222 3110</w:t>
            </w:r>
          </w:p>
        </w:tc>
        <w:tc>
          <w:tcPr/>
          <w:p>
            <w:pPr>
              <w:pStyle w:val="Compact"/>
            </w:pPr>
            <w:r>
              <w:t xml:space="preserve">Email: info@laswa.lagosstate.gov.ng</w:t>
            </w:r>
          </w:p>
        </w:tc>
      </w:tr>
      <w:tr>
        <w:tc>
          <w:tcPr/>
          <w:p>
            <w:pPr>
              <w:pStyle w:val="Compact"/>
            </w:pPr>
            <w:r>
              <w:t xml:space="preserve">NIWA (National Inland Waterways Authority)</w:t>
            </w:r>
          </w:p>
        </w:tc>
        <w:tc>
          <w:tcPr/>
          <w:p>
            <w:pPr>
              <w:pStyle w:val="Compact"/>
            </w:pPr>
            <w:r>
              <w:t xml:space="preserve">Phone: +234 911 222 3111</w:t>
            </w:r>
          </w:p>
        </w:tc>
        <w:tc>
          <w:tcPr/>
          <w:p>
            <w:pPr>
              <w:pStyle w:val="Compact"/>
            </w:pPr>
            <w:r>
              <w:t xml:space="preserve">Email: info@niwa.gov.ng</w:t>
            </w:r>
          </w:p>
        </w:tc>
      </w:tr>
      <w:tr>
        <w:tc>
          <w:tcPr/>
          <w:p>
            <w:pPr>
              <w:pStyle w:val="Compact"/>
            </w:pPr>
            <w:r>
              <w:t xml:space="preserve">Power utility control room (Ikorodu area – likely Ikeja Electric)</w:t>
            </w:r>
          </w:p>
        </w:tc>
        <w:tc>
          <w:tcPr/>
          <w:p>
            <w:pPr>
              <w:pStyle w:val="Compact"/>
            </w:pPr>
            <w:r>
              <w:t xml:space="preserve">Phone: +234 912 222 3112</w:t>
            </w:r>
          </w:p>
        </w:tc>
        <w:tc>
          <w:tcPr/>
          <w:p>
            <w:pPr>
              <w:pStyle w:val="Compact"/>
            </w:pPr>
            <w:r>
              <w:t xml:space="preserve">Email: customercare@ikejaelectric.com (verify service coverage for your feeders)</w:t>
            </w:r>
          </w:p>
        </w:tc>
      </w:tr>
      <w:tr>
        <w:tc>
          <w:tcPr/>
          <w:p>
            <w:pPr>
              <w:pStyle w:val="Compact"/>
            </w:pPr>
            <w:r>
              <w:t xml:space="preserve">Mutual Aid — Ikorodu Jetty Operators Association</w:t>
            </w:r>
          </w:p>
        </w:tc>
        <w:tc>
          <w:tcPr/>
          <w:p>
            <w:pPr>
              <w:pStyle w:val="Compact"/>
            </w:pPr>
            <w:r>
              <w:t xml:space="preserve">Phone: +234 913 222 3113</w:t>
            </w:r>
          </w:p>
        </w:tc>
        <w:tc>
          <w:tcPr/>
          <w:p>
            <w:pPr>
              <w:pStyle w:val="Compact"/>
            </w:pPr>
            <w:r>
              <w:t xml:space="preserve">Email: admin@ijoa.org.ng (verify)</w:t>
            </w:r>
          </w:p>
        </w:tc>
      </w:tr>
      <w:tr>
        <w:tc>
          <w:tcPr/>
          <w:p>
            <w:pPr>
              <w:pStyle w:val="Compact"/>
            </w:pPr>
            <w:r>
              <w:t xml:space="preserve">Marine Tug/Rescue — Ikorodu Marine Services</w:t>
            </w:r>
          </w:p>
        </w:tc>
        <w:tc>
          <w:tcPr/>
          <w:p>
            <w:pPr>
              <w:pStyle w:val="Compact"/>
            </w:pPr>
            <w:r>
              <w:t xml:space="preserve">Phone: +234 914 222 3114</w:t>
            </w:r>
          </w:p>
        </w:tc>
        <w:tc>
          <w:tcPr/>
          <w:p>
            <w:pPr>
              <w:pStyle w:val="Compact"/>
            </w:pPr>
            <w:r>
              <w:t xml:space="preserve">Email: ops@ikorodumarine.com.ng (verify)</w:t>
            </w:r>
          </w:p>
        </w:tc>
      </w:tr>
      <w:tr>
        <w:tc>
          <w:tcPr/>
          <w:p>
            <w:pPr>
              <w:pStyle w:val="Compact"/>
            </w:pPr>
            <w:r>
              <w:t xml:space="preserve">Industrial Fire Support (Regional)</w:t>
            </w:r>
          </w:p>
        </w:tc>
        <w:tc>
          <w:tcPr/>
          <w:p>
            <w:pPr>
              <w:pStyle w:val="Compact"/>
            </w:pPr>
            <w:r>
              <w:t xml:space="preserve">Phone: +234 915 222 3115</w:t>
            </w:r>
          </w:p>
        </w:tc>
        <w:tc>
          <w:tcPr/>
          <w:p>
            <w:pPr>
              <w:pStyle w:val="Compact"/>
            </w:pPr>
            <w:r>
              <w:t xml:space="preserve">Email: duty@regionalfiresupport.com.ng (verify)</w:t>
            </w:r>
          </w:p>
        </w:tc>
      </w:tr>
    </w:tbl>
    <w:bookmarkEnd w:id="101"/>
    <w:bookmarkStart w:id="102" w:name="a.2-insurance-and-claims"/>
    <w:p>
      <w:pPr>
        <w:pStyle w:val="Heading3"/>
      </w:pPr>
      <w:r>
        <w:t xml:space="preserve">A.2 Insurance and Claims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Insurer</w:t>
            </w:r>
          </w:p>
        </w:tc>
        <w:tc>
          <w:tcPr/>
          <w:p>
            <w:pPr>
              <w:pStyle w:val="Compact"/>
            </w:pPr>
            <w:r>
              <w:t xml:space="preserve">Contact</w:t>
            </w:r>
          </w:p>
        </w:tc>
        <w:tc>
          <w:tcPr/>
          <w:p>
            <w:pPr>
              <w:pStyle w:val="Compact"/>
            </w:pPr>
            <w:r>
              <w:t xml:space="preserve">Details</w:t>
            </w:r>
          </w:p>
        </w:tc>
      </w:tr>
      <w:tr>
        <w:tc>
          <w:tcPr/>
          <w:p>
            <w:pPr>
              <w:pStyle w:val="Compact"/>
            </w:pPr>
            <w:r>
              <w:t xml:space="preserve">Broker — NaijaRisk Brokers (Primary)</w:t>
            </w:r>
          </w:p>
        </w:tc>
        <w:tc>
          <w:tcPr/>
          <w:p>
            <w:pPr>
              <w:pStyle w:val="Compact"/>
            </w:pPr>
            <w:r>
              <w:t xml:space="preserve">Phone: +234 701 444 5101</w:t>
            </w:r>
          </w:p>
        </w:tc>
        <w:tc>
          <w:tcPr/>
          <w:p>
            <w:pPr>
              <w:pStyle w:val="Compact"/>
            </w:pPr>
            <w:r>
              <w:t xml:space="preserve">Email: service@naijariskbrokers.com.ng (verify)</w:t>
            </w:r>
          </w:p>
        </w:tc>
      </w:tr>
      <w:tr>
        <w:tc>
          <w:tcPr/>
          <w:p>
            <w:pPr>
              <w:pStyle w:val="Compact"/>
            </w:pPr>
            <w:r>
              <w:t xml:space="preserve">Broker — NaijaRisk Brokers (Backup)</w:t>
            </w:r>
          </w:p>
        </w:tc>
        <w:tc>
          <w:tcPr/>
          <w:p>
            <w:pPr>
              <w:pStyle w:val="Compact"/>
            </w:pPr>
            <w:r>
              <w:t xml:space="preserve">Phone: +234 702 444 5102</w:t>
            </w:r>
          </w:p>
        </w:tc>
        <w:tc>
          <w:tcPr/>
          <w:p>
            <w:pPr>
              <w:pStyle w:val="Compact"/>
            </w:pPr>
            <w:r>
              <w:t xml:space="preserve">Email: claims@naijariskbrokers.com.ng (verify)</w:t>
            </w:r>
          </w:p>
        </w:tc>
      </w:tr>
      <w:tr>
        <w:tc>
          <w:tcPr/>
          <w:p>
            <w:pPr>
              <w:pStyle w:val="Compact"/>
            </w:pPr>
            <w:r>
              <w:t xml:space="preserve">Property/Business Interruption — Guardian Assurance</w:t>
            </w:r>
          </w:p>
        </w:tc>
        <w:tc>
          <w:tcPr/>
          <w:p>
            <w:pPr>
              <w:pStyle w:val="Compact"/>
            </w:pPr>
            <w:r>
              <w:t xml:space="preserve">Phone: +234 703 444 5103</w:t>
            </w:r>
          </w:p>
        </w:tc>
        <w:tc>
          <w:tcPr/>
          <w:p>
            <w:pPr>
              <w:pStyle w:val="Compact"/>
            </w:pPr>
            <w:r>
              <w:t xml:space="preserve">Policy: TBD-PA-2025-001; Email: claims@guardianassurance.com.ng (verify)</w:t>
            </w:r>
          </w:p>
        </w:tc>
      </w:tr>
      <w:tr>
        <w:tc>
          <w:tcPr/>
          <w:p>
            <w:pPr>
              <w:pStyle w:val="Compact"/>
            </w:pPr>
            <w:r>
              <w:t xml:space="preserve">Machinery Breakdown — Atlas Engineering Ins.</w:t>
            </w:r>
          </w:p>
        </w:tc>
        <w:tc>
          <w:tcPr/>
          <w:p>
            <w:pPr>
              <w:pStyle w:val="Compact"/>
            </w:pPr>
            <w:r>
              <w:t xml:space="preserve">Phone: +234 704 444 5104</w:t>
            </w:r>
          </w:p>
        </w:tc>
        <w:tc>
          <w:tcPr/>
          <w:p>
            <w:pPr>
              <w:pStyle w:val="Compact"/>
            </w:pPr>
            <w:r>
              <w:t xml:space="preserve">Policy: TBD-MB-2025-002; Email: claims@atlasengineeringins.com.ng (verify)</w:t>
            </w:r>
          </w:p>
        </w:tc>
      </w:tr>
      <w:tr>
        <w:tc>
          <w:tcPr/>
          <w:p>
            <w:pPr>
              <w:pStyle w:val="Compact"/>
            </w:pPr>
            <w:r>
              <w:t xml:space="preserve">Terminal Operators/Bailee’s Liability — Coastal Liability Ins.</w:t>
            </w:r>
          </w:p>
        </w:tc>
        <w:tc>
          <w:tcPr/>
          <w:p>
            <w:pPr>
              <w:pStyle w:val="Compact"/>
            </w:pPr>
            <w:r>
              <w:t xml:space="preserve">Phone: +234 705 444 5105</w:t>
            </w:r>
          </w:p>
        </w:tc>
        <w:tc>
          <w:tcPr/>
          <w:p>
            <w:pPr>
              <w:pStyle w:val="Compact"/>
            </w:pPr>
            <w:r>
              <w:t xml:space="preserve">Policy: TBD-TL-2025-003; Email: claims@coastalliability.com.ng (verify)</w:t>
            </w:r>
          </w:p>
        </w:tc>
      </w:tr>
      <w:tr>
        <w:tc>
          <w:tcPr/>
          <w:p>
            <w:pPr>
              <w:pStyle w:val="Compact"/>
            </w:pPr>
            <w:r>
              <w:t xml:space="preserve">Employers’ Liability/Workers’ Comp — Safeguard Ins.</w:t>
            </w:r>
          </w:p>
        </w:tc>
        <w:tc>
          <w:tcPr/>
          <w:p>
            <w:pPr>
              <w:pStyle w:val="Compact"/>
            </w:pPr>
            <w:r>
              <w:t xml:space="preserve">Phone: +234 706 444 5106</w:t>
            </w:r>
          </w:p>
        </w:tc>
        <w:tc>
          <w:tcPr/>
          <w:p>
            <w:pPr>
              <w:pStyle w:val="Compact"/>
            </w:pPr>
            <w:r>
              <w:t xml:space="preserve">Policy: TBD-EL-2025-004; Email: claims@safeguardins.com.ng (verify)</w:t>
            </w:r>
          </w:p>
        </w:tc>
      </w:tr>
      <w:tr>
        <w:tc>
          <w:tcPr/>
          <w:p>
            <w:pPr>
              <w:pStyle w:val="Compact"/>
            </w:pPr>
            <w:r>
              <w:t xml:space="preserve">Public Liability — Guardian Assurance</w:t>
            </w:r>
          </w:p>
        </w:tc>
        <w:tc>
          <w:tcPr/>
          <w:p>
            <w:pPr>
              <w:pStyle w:val="Compact"/>
            </w:pPr>
            <w:r>
              <w:t xml:space="preserve">Phone: +234 707 444 5107</w:t>
            </w:r>
          </w:p>
        </w:tc>
        <w:tc>
          <w:tcPr/>
          <w:p>
            <w:pPr>
              <w:pStyle w:val="Compact"/>
            </w:pPr>
            <w:r>
              <w:t xml:space="preserve">Policy: TBD-PL-2025-005; Email: liability@guardianassurance.com.ng (verify)</w:t>
            </w:r>
          </w:p>
        </w:tc>
      </w:tr>
      <w:tr>
        <w:tc>
          <w:tcPr/>
          <w:p>
            <w:pPr>
              <w:pStyle w:val="Compact"/>
            </w:pPr>
            <w:r>
              <w:t xml:space="preserve">Environmental Impairment/Pollution — GreenShield Ins.</w:t>
            </w:r>
          </w:p>
        </w:tc>
        <w:tc>
          <w:tcPr/>
          <w:p>
            <w:pPr>
              <w:pStyle w:val="Compact"/>
            </w:pPr>
            <w:r>
              <w:t xml:space="preserve">Phone: +234 708 444 5108</w:t>
            </w:r>
          </w:p>
        </w:tc>
        <w:tc>
          <w:tcPr/>
          <w:p>
            <w:pPr>
              <w:pStyle w:val="Compact"/>
            </w:pPr>
            <w:r>
              <w:t xml:space="preserve">Policy: TBD-EP-2025-006; Email: envclaims@greenshieldins.com.ng (verify)</w:t>
            </w:r>
          </w:p>
        </w:tc>
      </w:tr>
      <w:tr>
        <w:tc>
          <w:tcPr/>
          <w:p>
            <w:pPr>
              <w:pStyle w:val="Compact"/>
            </w:pPr>
            <w:r>
              <w:t xml:space="preserve">Marine Cargo (if applicable) — OceanCover</w:t>
            </w:r>
          </w:p>
        </w:tc>
        <w:tc>
          <w:tcPr/>
          <w:p>
            <w:pPr>
              <w:pStyle w:val="Compact"/>
            </w:pPr>
            <w:r>
              <w:t xml:space="preserve">Phone: +234 709 444 5109</w:t>
            </w:r>
          </w:p>
        </w:tc>
        <w:tc>
          <w:tcPr/>
          <w:p>
            <w:pPr>
              <w:pStyle w:val="Compact"/>
            </w:pPr>
            <w:r>
              <w:t xml:space="preserve">Policy: TBD-MC-2025-007; Email: claims@oceancover.com.ng (verify)</w:t>
            </w:r>
          </w:p>
        </w:tc>
      </w:tr>
    </w:tbl>
    <w:bookmarkEnd w:id="102"/>
    <w:bookmarkEnd w:id="103"/>
    <w:bookmarkStart w:id="113" w:name="X57dea58204f6de89d9f1fb7033a181e15703bfe"/>
    <w:p>
      <w:pPr>
        <w:pStyle w:val="Heading2"/>
      </w:pPr>
      <w:r>
        <w:t xml:space="preserve">Appendix B — Site Plans, Zoning, Evacuation, and Key Locations</w:t>
      </w:r>
    </w:p>
    <w:bookmarkStart w:id="104" w:name="b.1-site-identification"/>
    <w:p>
      <w:pPr>
        <w:pStyle w:val="Heading3"/>
      </w:pPr>
      <w:r>
        <w:t xml:space="preserve">B.1 Site Identification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Details</w:t>
            </w:r>
          </w:p>
        </w:tc>
      </w:tr>
      <w:tr>
        <w:tc>
          <w:tcPr/>
          <w:p>
            <w:pPr>
              <w:pStyle w:val="Compact"/>
            </w:pPr>
            <w:r>
              <w:t xml:space="preserve">Facility</w:t>
            </w:r>
          </w:p>
        </w:tc>
        <w:tc>
          <w:tcPr/>
          <w:p>
            <w:pPr>
              <w:pStyle w:val="Compact"/>
            </w:pPr>
            <w:r>
              <w:t xml:space="preserve">GK &amp; A Terminal, NPA Lighter Terminal (Ikorodu)</w:t>
            </w:r>
          </w:p>
        </w:tc>
      </w:tr>
      <w:tr>
        <w:tc>
          <w:tcPr/>
          <w:p>
            <w:pPr>
              <w:pStyle w:val="Compact"/>
            </w:pPr>
            <w:r>
              <w:t xml:space="preserve">Address</w:t>
            </w:r>
          </w:p>
        </w:tc>
        <w:tc>
          <w:tcPr/>
          <w:p>
            <w:pPr>
              <w:pStyle w:val="Compact"/>
            </w:pPr>
            <w:r>
              <w:t xml:space="preserve">NPA Lighter Terminal Complex, Ipakodo Road, Ipakodo, Ikorodu, Lagos State, 104101, Nigeria</w:t>
            </w:r>
          </w:p>
        </w:tc>
      </w:tr>
      <w:tr>
        <w:tc>
          <w:tcPr/>
          <w:p>
            <w:pPr>
              <w:pStyle w:val="Compact"/>
            </w:pPr>
            <w:r>
              <w:t xml:space="preserve">Main Gate GPS</w:t>
            </w:r>
          </w:p>
        </w:tc>
        <w:tc>
          <w:tcPr/>
          <w:p>
            <w:pPr>
              <w:pStyle w:val="Compact"/>
            </w:pPr>
            <w:r>
              <w:t xml:space="preserve">6.5990068, 3.4814838</w:t>
            </w:r>
          </w:p>
        </w:tc>
      </w:tr>
      <w:tr>
        <w:tc>
          <w:tcPr/>
          <w:p>
            <w:pPr>
              <w:pStyle w:val="Compact"/>
            </w:pPr>
            <w:r>
              <w:t xml:space="preserve">Emergency Activation</w:t>
            </w:r>
          </w:p>
        </w:tc>
        <w:tc>
          <w:tcPr/>
          <w:p>
            <w:pPr>
              <w:pStyle w:val="Compact"/>
            </w:pPr>
            <w:r>
              <w:t xml:space="preserve">Dial 112 or 727</w:t>
            </w:r>
          </w:p>
        </w:tc>
      </w:tr>
      <w:tr>
        <w:tc>
          <w:tcPr/>
          <w:p>
            <w:pPr>
              <w:pStyle w:val="Compact"/>
            </w:pPr>
            <w:r>
              <w:t xml:space="preserve">Site Emergency Email</w:t>
            </w:r>
          </w:p>
        </w:tc>
        <w:tc>
          <w:tcPr/>
          <w:p>
            <w:pPr>
              <w:pStyle w:val="Compact"/>
            </w:pPr>
            <w:r>
              <w:t xml:space="preserve">info@gkaport.com</w:t>
            </w:r>
          </w:p>
        </w:tc>
      </w:tr>
    </w:tbl>
    <w:bookmarkEnd w:id="104"/>
    <w:bookmarkStart w:id="105" w:name="b.2-command-staging-and-media-points"/>
    <w:p>
      <w:pPr>
        <w:pStyle w:val="Heading3"/>
      </w:pPr>
      <w:r>
        <w:t xml:space="preserve">B.2 Command, Staging, and Media Points</w:t>
      </w:r>
    </w:p>
    <w:tbl>
      <w:tblPr>
        <w:tblStyle w:val="Table"/>
        <w:tblW w:type="pct" w:w="5000"/>
        <w:tblLayout w:type="fixed"/>
        <w:tblLook w:firstRow="1" w:lastRow="0" w:firstColumn="0" w:lastColumn="0" w:noHBand="0" w:noVBand="0" w:val="0020"/>
      </w:tblPr>
      <w:tblGrid>
        <w:gridCol w:w="4168"/>
        <w:gridCol w:w="3751"/>
      </w:tblGrid>
      <w:tr>
        <w:trPr>
          <w:tblHeader w:val="on"/>
        </w:trPr>
        <w:tc>
          <w:tcPr/>
          <w:p>
            <w:pPr>
              <w:pStyle w:val="Compact"/>
            </w:pPr>
            <w:r>
              <w:t xml:space="preserve">Location</w:t>
            </w:r>
          </w:p>
        </w:tc>
        <w:tc>
          <w:tcPr/>
          <w:p>
            <w:pPr>
              <w:pStyle w:val="Compact"/>
            </w:pPr>
            <w:r>
              <w:t xml:space="preserve">Details</w:t>
            </w:r>
          </w:p>
        </w:tc>
      </w:tr>
      <w:tr>
        <w:tc>
          <w:tcPr/>
          <w:p>
            <w:pPr>
              <w:pStyle w:val="Compact"/>
            </w:pPr>
            <w:r>
              <w:t xml:space="preserve">Primary Command Post (CP)</w:t>
            </w:r>
          </w:p>
        </w:tc>
        <w:tc>
          <w:tcPr/>
          <w:p>
            <w:pPr>
              <w:pStyle w:val="Compact"/>
            </w:pPr>
            <w:r>
              <w:t xml:space="preserve">Terminal Control Room, Admin Block Level 1; Reference: Admin Block near Main Gate at 6.5990068, 3.4814838; Features: Hard-wired power/UPS; dedicated radios/spares; wall site plan; Incident Log kit; gas monitor cache</w:t>
            </w:r>
          </w:p>
        </w:tc>
      </w:tr>
      <w:tr>
        <w:tc>
          <w:tcPr/>
          <w:p>
            <w:pPr>
              <w:pStyle w:val="Compact"/>
            </w:pPr>
            <w:r>
              <w:t xml:space="preserve">Secondary CP</w:t>
            </w:r>
          </w:p>
        </w:tc>
        <w:tc>
          <w:tcPr/>
          <w:p>
            <w:pPr>
              <w:pStyle w:val="Compact"/>
            </w:pPr>
            <w:r>
              <w:t xml:space="preserve">Security Gatehouse (co-located at Main Gate); Reference: 6.5990068, 3.4814838; Features: Redundant radios; CCTV access; duplicate muster board; basic logs</w:t>
            </w:r>
          </w:p>
        </w:tc>
      </w:tr>
      <w:tr>
        <w:tc>
          <w:tcPr/>
          <w:p>
            <w:pPr>
              <w:pStyle w:val="Compact"/>
            </w:pPr>
            <w:r>
              <w:t xml:space="preserve">Staging Area S1</w:t>
            </w:r>
          </w:p>
        </w:tc>
        <w:tc>
          <w:tcPr/>
          <w:p>
            <w:pPr>
              <w:pStyle w:val="Compact"/>
            </w:pPr>
            <w:r>
              <w:t xml:space="preserve">Yard staging bay north of Warehouse 1; Reference: Signed</w:t>
            </w:r>
            <w:r>
              <w:t xml:space="preserve"> </w:t>
            </w:r>
            <w:r>
              <w:t xml:space="preserve">“S1—Staging”</w:t>
            </w:r>
            <w:r>
              <w:t xml:space="preserve">; cones and signage stored at Gatehouse</w:t>
            </w:r>
          </w:p>
        </w:tc>
      </w:tr>
      <w:tr>
        <w:tc>
          <w:tcPr/>
          <w:p>
            <w:pPr>
              <w:pStyle w:val="Compact"/>
            </w:pPr>
            <w:r>
              <w:t xml:space="preserve">Media Area</w:t>
            </w:r>
          </w:p>
        </w:tc>
        <w:tc>
          <w:tcPr/>
          <w:p>
            <w:pPr>
              <w:pStyle w:val="Compact"/>
            </w:pPr>
            <w:r>
              <w:t xml:space="preserve">Visitor car park outside the operations fence near Main Gate; Reference: Signed</w:t>
            </w:r>
            <w:r>
              <w:t xml:space="preserve"> </w:t>
            </w:r>
            <w:r>
              <w:t xml:space="preserve">“Media Area—PIO Control Only”</w:t>
            </w:r>
            <w:r>
              <w:t xml:space="preserve">; segregated from muster points</w:t>
            </w:r>
          </w:p>
        </w:tc>
      </w:tr>
    </w:tbl>
    <w:bookmarkEnd w:id="105"/>
    <w:bookmarkStart w:id="106" w:name="b.3-evacuation-routes-and-muster-points"/>
    <w:p>
      <w:pPr>
        <w:pStyle w:val="Heading3"/>
      </w:pPr>
      <w:r>
        <w:t xml:space="preserve">B.3 Evacuation Routes and Muster Points</w:t>
      </w:r>
    </w:p>
    <w:tbl>
      <w:tblPr>
        <w:tblStyle w:val="Table"/>
        <w:tblW w:type="pct" w:w="5000"/>
        <w:tblLayout w:type="fixed"/>
        <w:tblLook w:firstRow="1" w:lastRow="0" w:firstColumn="0" w:lastColumn="0" w:noHBand="0" w:noVBand="0" w:val="0020"/>
      </w:tblPr>
      <w:tblGrid>
        <w:gridCol w:w="3240"/>
        <w:gridCol w:w="4680"/>
      </w:tblGrid>
      <w:tr>
        <w:trPr>
          <w:tblHeader w:val="on"/>
        </w:trPr>
        <w:tc>
          <w:tcPr/>
          <w:p>
            <w:pPr>
              <w:pStyle w:val="Compact"/>
            </w:pPr>
            <w:r>
              <w:t xml:space="preserve">Element</w:t>
            </w:r>
          </w:p>
        </w:tc>
        <w:tc>
          <w:tcPr/>
          <w:p>
            <w:pPr>
              <w:pStyle w:val="Compact"/>
            </w:pPr>
            <w:r>
              <w:t xml:space="preserve">Description</w:t>
            </w:r>
          </w:p>
        </w:tc>
      </w:tr>
      <w:tr>
        <w:tc>
          <w:tcPr/>
          <w:p>
            <w:pPr>
              <w:pStyle w:val="Compact"/>
            </w:pPr>
            <w:r>
              <w:t xml:space="preserve">Primary Routes</w:t>
            </w:r>
          </w:p>
        </w:tc>
        <w:tc>
          <w:tcPr/>
          <w:p>
            <w:pPr>
              <w:pStyle w:val="Compact"/>
            </w:pPr>
            <w:r>
              <w:t xml:space="preserve">From warehouses and reefer alleys to North Car Park and West Laydown via signed paths; avoid reefer stacks and HAZMAT stores</w:t>
            </w:r>
          </w:p>
        </w:tc>
      </w:tr>
      <w:tr>
        <w:tc>
          <w:tcPr/>
          <w:p>
            <w:pPr>
              <w:pStyle w:val="Compact"/>
            </w:pPr>
            <w:r>
              <w:t xml:space="preserve">Secondary Routes</w:t>
            </w:r>
          </w:p>
        </w:tc>
        <w:tc>
          <w:tcPr/>
          <w:p>
            <w:pPr>
              <w:pStyle w:val="Compact"/>
            </w:pPr>
            <w:r>
              <w:t xml:space="preserve">Southern and eastern egress to South Green Space and East Open Ground</w:t>
            </w:r>
          </w:p>
        </w:tc>
      </w:tr>
      <w:tr>
        <w:tc>
          <w:tcPr/>
          <w:p>
            <w:pPr>
              <w:pStyle w:val="Compact"/>
            </w:pPr>
            <w:r>
              <w:t xml:space="preserve">Muster Points</w:t>
            </w:r>
          </w:p>
        </w:tc>
        <w:tc>
          <w:tcPr/>
          <w:p>
            <w:pPr>
              <w:pStyle w:val="Compact"/>
            </w:pPr>
            <w:r>
              <w:t xml:space="preserve">A: North Car Park (capacity 120); B: West Laydown Yard (capacity 120); C: South Green Space (capacity 150); D: East Open Ground (capacity 150)</w:t>
            </w:r>
          </w:p>
        </w:tc>
      </w:tr>
      <w:tr>
        <w:tc>
          <w:tcPr/>
          <w:p>
            <w:pPr>
              <w:pStyle w:val="Compact"/>
            </w:pPr>
            <w:r>
              <w:t xml:space="preserve">Accessibility</w:t>
            </w:r>
          </w:p>
        </w:tc>
        <w:tc>
          <w:tcPr/>
          <w:p>
            <w:pPr>
              <w:pStyle w:val="Compact"/>
            </w:pPr>
            <w:r>
              <w:t xml:space="preserve">Evacuation chairs at Admin Block stairwell and Warehouse 1 mezzanine; wardens sweep amenities/stairwells before leaving</w:t>
            </w:r>
          </w:p>
        </w:tc>
      </w:tr>
      <w:tr>
        <w:tc>
          <w:tcPr/>
          <w:p>
            <w:pPr>
              <w:pStyle w:val="Compact"/>
            </w:pPr>
            <w:r>
              <w:t xml:space="preserve">Signage</w:t>
            </w:r>
          </w:p>
        </w:tc>
        <w:tc>
          <w:tcPr/>
          <w:p>
            <w:pPr>
              <w:pStyle w:val="Compact"/>
            </w:pPr>
            <w:r>
              <w:t xml:space="preserve">Bilingual English/Yoruba; reflective;</w:t>
            </w:r>
            <w:r>
              <w:t xml:space="preserve"> </w:t>
            </w:r>
            <w:r>
              <w:t xml:space="preserve">“Avoid Reefer Stacks”</w:t>
            </w:r>
            <w:r>
              <w:t xml:space="preserve"> </w:t>
            </w:r>
            <w:r>
              <w:t xml:space="preserve">icons</w:t>
            </w:r>
          </w:p>
        </w:tc>
      </w:tr>
    </w:tbl>
    <w:bookmarkEnd w:id="106"/>
    <w:bookmarkStart w:id="107" w:name="X71cbf5298b6b387b24372c6a713b037487a509f"/>
    <w:p>
      <w:pPr>
        <w:pStyle w:val="Heading3"/>
      </w:pPr>
      <w:r>
        <w:t xml:space="preserve">B.4 Fire Water Supplies and Critical Utilities</w:t>
      </w:r>
    </w:p>
    <w:tbl>
      <w:tblPr>
        <w:tblStyle w:val="Table"/>
        <w:tblW w:type="pct" w:w="5000"/>
        <w:tblLayout w:type="fixed"/>
        <w:tblLook w:firstRow="1" w:lastRow="0" w:firstColumn="0" w:lastColumn="0" w:noHBand="0" w:noVBand="0" w:val="0020"/>
      </w:tblPr>
      <w:tblGrid>
        <w:gridCol w:w="3004"/>
        <w:gridCol w:w="4915"/>
      </w:tblGrid>
      <w:tr>
        <w:trPr>
          <w:tblHeader w:val="on"/>
        </w:trPr>
        <w:tc>
          <w:tcPr/>
          <w:p>
            <w:pPr>
              <w:pStyle w:val="Compact"/>
            </w:pPr>
            <w:r>
              <w:t xml:space="preserve">Equipment</w:t>
            </w:r>
          </w:p>
        </w:tc>
        <w:tc>
          <w:tcPr/>
          <w:p>
            <w:pPr>
              <w:pStyle w:val="Compact"/>
            </w:pPr>
            <w:r>
              <w:t xml:space="preserve">Location/Details</w:t>
            </w:r>
          </w:p>
        </w:tc>
      </w:tr>
      <w:tr>
        <w:tc>
          <w:tcPr/>
          <w:p>
            <w:pPr>
              <w:pStyle w:val="Compact"/>
            </w:pPr>
            <w:r>
              <w:t xml:space="preserve">Hydrants/Monitors</w:t>
            </w:r>
          </w:p>
        </w:tc>
        <w:tc>
          <w:tcPr/>
          <w:p>
            <w:pPr>
              <w:pStyle w:val="Compact"/>
            </w:pPr>
            <w:r>
              <w:t xml:space="preserve">H1 Quay NW; H2 Quay mid-berth; H3 Quay SE; H4 Perimeter west curve; H5 W1 north wall; H6 W1 south wall; H7 Admin frontage; H8 Fuel point bund (outside); H9 Reefer aisle; H10 Yard east perimeter; Fixed monitors: M1 Quay NW; M2 Quay SE</w:t>
            </w:r>
          </w:p>
        </w:tc>
      </w:tr>
      <w:tr>
        <w:tc>
          <w:tcPr/>
          <w:p>
            <w:pPr>
              <w:pStyle w:val="Compact"/>
            </w:pPr>
            <w:r>
              <w:t xml:space="preserve">Fire Pump Room(s)</w:t>
            </w:r>
          </w:p>
        </w:tc>
        <w:tc>
          <w:tcPr/>
          <w:p>
            <w:pPr>
              <w:pStyle w:val="Compact"/>
            </w:pPr>
            <w:r>
              <w:t xml:space="preserve">PR-1: Annex south of Warehouse 1; diesel duty + electric standby; access clear; keys at Gatehouse and Control Room</w:t>
            </w:r>
          </w:p>
        </w:tc>
      </w:tr>
      <w:tr>
        <w:tc>
          <w:tcPr/>
          <w:p>
            <w:pPr>
              <w:pStyle w:val="Compact"/>
            </w:pPr>
            <w:r>
              <w:t xml:space="preserve">Electrical Main Isolation</w:t>
            </w:r>
          </w:p>
        </w:tc>
        <w:tc>
          <w:tcPr/>
          <w:p>
            <w:pPr>
              <w:pStyle w:val="Compact"/>
            </w:pPr>
            <w:r>
              <w:t xml:space="preserve">ELV-1: Main LV room by Control Room; lockable main incomers; LOTO points; YDP-1: Yard distribution panel (west yard) feeding reefer racks and lighting; labeled feeders</w:t>
            </w:r>
          </w:p>
        </w:tc>
      </w:tr>
      <w:tr>
        <w:tc>
          <w:tcPr/>
          <w:p>
            <w:pPr>
              <w:pStyle w:val="Compact"/>
            </w:pPr>
            <w:r>
              <w:t xml:space="preserve">Reefer Plug Racks</w:t>
            </w:r>
          </w:p>
        </w:tc>
        <w:tc>
          <w:tcPr/>
          <w:p>
            <w:pPr>
              <w:pStyle w:val="Compact"/>
            </w:pPr>
            <w:r>
              <w:t xml:space="preserve">R1: Western reefer alley Row 1; R2: Eastern reefer alley Row 2; spares in Technician cage near ELV-1</w:t>
            </w:r>
          </w:p>
        </w:tc>
      </w:tr>
    </w:tbl>
    <w:bookmarkEnd w:id="107"/>
    <w:bookmarkStart w:id="108" w:name="X1fe4d97980e03f30903ab555357597b71feb2e1"/>
    <w:p>
      <w:pPr>
        <w:pStyle w:val="Heading3"/>
      </w:pPr>
      <w:r>
        <w:t xml:space="preserve">B.5 HAZMAT Storage and Environmental Controls</w:t>
      </w:r>
    </w:p>
    <w:tbl>
      <w:tblPr>
        <w:tblStyle w:val="Table"/>
        <w:tblW w:type="pct" w:w="5000"/>
        <w:tblLayout w:type="fixed"/>
        <w:tblLook w:firstRow="1" w:lastRow="0" w:firstColumn="0" w:lastColumn="0" w:noHBand="0" w:noVBand="0" w:val="0020"/>
      </w:tblPr>
      <w:tblGrid>
        <w:gridCol w:w="4168"/>
        <w:gridCol w:w="3751"/>
      </w:tblGrid>
      <w:tr>
        <w:trPr>
          <w:tblHeader w:val="on"/>
        </w:trPr>
        <w:tc>
          <w:tcPr/>
          <w:p>
            <w:pPr>
              <w:pStyle w:val="Compact"/>
            </w:pPr>
            <w:r>
              <w:t xml:space="preserve">Location</w:t>
            </w:r>
          </w:p>
        </w:tc>
        <w:tc>
          <w:tcPr/>
          <w:p>
            <w:pPr>
              <w:pStyle w:val="Compact"/>
            </w:pPr>
            <w:r>
              <w:t xml:space="preserve">Details</w:t>
            </w:r>
          </w:p>
        </w:tc>
      </w:tr>
      <w:tr>
        <w:tc>
          <w:tcPr/>
          <w:p>
            <w:pPr>
              <w:pStyle w:val="Compact"/>
            </w:pPr>
            <w:r>
              <w:t xml:space="preserve">Hazardous Stores</w:t>
            </w:r>
          </w:p>
        </w:tc>
        <w:tc>
          <w:tcPr/>
          <w:p>
            <w:pPr>
              <w:pStyle w:val="Compact"/>
            </w:pPr>
            <w:r>
              <w:t xml:space="preserve">HS-1 Battery electrolyte/acid cabinet—Workshop annex (bunded, ventilated); HS-2 Paints/solvents flame-proof cabinet—W1 north alcove; HS-3 Oils/greases—Workshop lubricants rack</w:t>
            </w:r>
          </w:p>
        </w:tc>
      </w:tr>
      <w:tr>
        <w:tc>
          <w:tcPr/>
          <w:p>
            <w:pPr>
              <w:pStyle w:val="Compact"/>
            </w:pPr>
            <w:r>
              <w:t xml:space="preserve">Fuel Points/Tanks</w:t>
            </w:r>
          </w:p>
        </w:tc>
        <w:tc>
          <w:tcPr/>
          <w:p>
            <w:pPr>
              <w:pStyle w:val="Compact"/>
            </w:pPr>
            <w:r>
              <w:t xml:space="preserve">FP-1 Diesel tank + dispensing—West yard; bonded/grounded; spill berm intact</w:t>
            </w:r>
          </w:p>
        </w:tc>
      </w:tr>
      <w:tr>
        <w:tc>
          <w:tcPr/>
          <w:p>
            <w:pPr>
              <w:pStyle w:val="Compact"/>
            </w:pPr>
            <w:r>
              <w:t xml:space="preserve">Storm Drains/Outfalls</w:t>
            </w:r>
          </w:p>
        </w:tc>
        <w:tc>
          <w:tcPr/>
          <w:p>
            <w:pPr>
              <w:pStyle w:val="Compact"/>
            </w:pPr>
            <w:r>
              <w:t xml:space="preserve">Drains D1–D6 marked</w:t>
            </w:r>
            <w:r>
              <w:t xml:space="preserve"> </w:t>
            </w:r>
            <w:r>
              <w:t xml:space="preserve">“Drain—Cover Here”</w:t>
            </w:r>
            <w:r>
              <w:t xml:space="preserve">; drain covers stored Gatehouse cage DC-1; Outfall OF-1: Perimeter culvert to waterway; deploy booms on risk</w:t>
            </w:r>
          </w:p>
        </w:tc>
      </w:tr>
      <w:tr>
        <w:tc>
          <w:tcPr/>
          <w:p>
            <w:pPr>
              <w:pStyle w:val="Compact"/>
            </w:pPr>
            <w:r>
              <w:t xml:space="preserve">Spill Kit Stations</w:t>
            </w:r>
          </w:p>
        </w:tc>
        <w:tc>
          <w:tcPr/>
          <w:p>
            <w:pPr>
              <w:pStyle w:val="Compact"/>
            </w:pPr>
            <w:r>
              <w:t xml:space="preserve">SK-1 Gatehouse; SK-2 W1 north door; SK-3 Workshop; SK-4 Reefer west alley; SK-5 Fuel point FP-1</w:t>
            </w:r>
          </w:p>
        </w:tc>
      </w:tr>
    </w:tbl>
    <w:bookmarkEnd w:id="108"/>
    <w:bookmarkStart w:id="109" w:name="b.6-quay-and-water-safety"/>
    <w:p>
      <w:pPr>
        <w:pStyle w:val="Heading3"/>
      </w:pPr>
      <w:r>
        <w:t xml:space="preserve">B.6 Quay and Water Safety</w:t>
      </w:r>
    </w:p>
    <w:tbl>
      <w:tblPr>
        <w:tblStyle w:val="Table"/>
        <w:tblW w:type="pct" w:w="5000"/>
        <w:tblLayout w:type="fixed"/>
        <w:tblLook w:firstRow="1" w:lastRow="0" w:firstColumn="0" w:lastColumn="0" w:noHBand="0" w:noVBand="0" w:val="0020"/>
      </w:tblPr>
      <w:tblGrid>
        <w:gridCol w:w="4148"/>
        <w:gridCol w:w="3771"/>
      </w:tblGrid>
      <w:tr>
        <w:trPr>
          <w:tblHeader w:val="on"/>
        </w:trPr>
        <w:tc>
          <w:tcPr/>
          <w:p>
            <w:pPr>
              <w:pStyle w:val="Compact"/>
            </w:pPr>
            <w:r>
              <w:t xml:space="preserve">Equipment</w:t>
            </w:r>
          </w:p>
        </w:tc>
        <w:tc>
          <w:tcPr/>
          <w:p>
            <w:pPr>
              <w:pStyle w:val="Compact"/>
            </w:pPr>
            <w:r>
              <w:t xml:space="preserve">Location</w:t>
            </w:r>
          </w:p>
        </w:tc>
      </w:tr>
      <w:tr>
        <w:tc>
          <w:tcPr/>
          <w:p>
            <w:pPr>
              <w:pStyle w:val="Compact"/>
            </w:pPr>
            <w:r>
              <w:t xml:space="preserve">Quay Ladders</w:t>
            </w:r>
          </w:p>
        </w:tc>
        <w:tc>
          <w:tcPr/>
          <w:p>
            <w:pPr>
              <w:pStyle w:val="Compact"/>
            </w:pPr>
            <w:r>
              <w:t xml:space="preserve">L1 Quay NW; L2 Mid-berth; L3 Quay SE</w:t>
            </w:r>
          </w:p>
        </w:tc>
      </w:tr>
      <w:tr>
        <w:tc>
          <w:tcPr/>
          <w:p>
            <w:pPr>
              <w:pStyle w:val="Compact"/>
            </w:pPr>
            <w:r>
              <w:t xml:space="preserve">Lifebuoys with Lights/Lines</w:t>
            </w:r>
          </w:p>
        </w:tc>
        <w:tc>
          <w:tcPr/>
          <w:p>
            <w:pPr>
              <w:pStyle w:val="Compact"/>
            </w:pPr>
            <w:r>
              <w:t xml:space="preserve">LB-1 to LB-8 along quay; monthly inspection tags</w:t>
            </w:r>
          </w:p>
        </w:tc>
      </w:tr>
      <w:tr>
        <w:tc>
          <w:tcPr/>
          <w:p>
            <w:pPr>
              <w:pStyle w:val="Compact"/>
            </w:pPr>
            <w:r>
              <w:t xml:space="preserve">Throw-bags/Rescue Poles</w:t>
            </w:r>
          </w:p>
        </w:tc>
        <w:tc>
          <w:tcPr/>
          <w:p>
            <w:pPr>
              <w:pStyle w:val="Compact"/>
            </w:pPr>
            <w:r>
              <w:t xml:space="preserve">RB-1 Gatehouse; RB-2 Quay mid-berth kiosk; RB-3 W1 south door</w:t>
            </w:r>
          </w:p>
        </w:tc>
      </w:tr>
      <w:tr>
        <w:tc>
          <w:tcPr/>
          <w:p>
            <w:pPr>
              <w:pStyle w:val="Compact"/>
            </w:pPr>
            <w:r>
              <w:t xml:space="preserve">Rescue Boat</w:t>
            </w:r>
          </w:p>
        </w:tc>
        <w:tc>
          <w:tcPr/>
          <w:p>
            <w:pPr>
              <w:pStyle w:val="Compact"/>
            </w:pPr>
            <w:r>
              <w:t xml:space="preserve">Mid-berth cleat cluster; signed launch path; weekly outboard checks</w:t>
            </w:r>
          </w:p>
        </w:tc>
      </w:tr>
    </w:tbl>
    <w:bookmarkEnd w:id="109"/>
    <w:bookmarkStart w:id="110" w:name="X37b5fdc247a23031df28727dadfd2b1dd510d5e"/>
    <w:p>
      <w:pPr>
        <w:pStyle w:val="Heading3"/>
      </w:pPr>
      <w:r>
        <w:t xml:space="preserve">B.7 Prevailing Conditions and Shelter-in-Place</w:t>
      </w:r>
    </w:p>
    <w:tbl>
      <w:tblPr>
        <w:tblStyle w:val="Table"/>
        <w:tblW w:type="pct" w:w="5000"/>
        <w:tblLayout w:type="fixed"/>
        <w:tblLook w:firstRow="1" w:lastRow="0" w:firstColumn="0" w:lastColumn="0" w:noHBand="0" w:noVBand="0" w:val="0020"/>
      </w:tblPr>
      <w:tblGrid>
        <w:gridCol w:w="4356"/>
        <w:gridCol w:w="3564"/>
      </w:tblGrid>
      <w:tr>
        <w:trPr>
          <w:tblHeader w:val="on"/>
        </w:trPr>
        <w:tc>
          <w:tcPr/>
          <w:p>
            <w:pPr>
              <w:pStyle w:val="Compact"/>
            </w:pPr>
            <w:r>
              <w:t xml:space="preserve">Condition</w:t>
            </w:r>
          </w:p>
        </w:tc>
        <w:tc>
          <w:tcPr/>
          <w:p>
            <w:pPr>
              <w:pStyle w:val="Compact"/>
            </w:pPr>
            <w:r>
              <w:t xml:space="preserve">Details</w:t>
            </w:r>
          </w:p>
        </w:tc>
      </w:tr>
      <w:tr>
        <w:tc>
          <w:tcPr/>
          <w:p>
            <w:pPr>
              <w:pStyle w:val="Compact"/>
            </w:pPr>
            <w:r>
              <w:t xml:space="preserve">Wind</w:t>
            </w:r>
          </w:p>
        </w:tc>
        <w:tc>
          <w:tcPr/>
          <w:p>
            <w:pPr>
              <w:pStyle w:val="Compact"/>
            </w:pPr>
            <w:r>
              <w:t xml:space="preserve">Predominantly SW→NE; rainy-season squalls possible—IC selects upwind CP/muster</w:t>
            </w:r>
          </w:p>
        </w:tc>
      </w:tr>
      <w:tr>
        <w:tc>
          <w:tcPr/>
          <w:p>
            <w:pPr>
              <w:pStyle w:val="Compact"/>
            </w:pPr>
            <w:r>
              <w:t xml:space="preserve">Tide/Current</w:t>
            </w:r>
          </w:p>
        </w:tc>
        <w:tc>
          <w:tcPr/>
          <w:p>
            <w:pPr>
              <w:pStyle w:val="Compact"/>
            </w:pPr>
            <w:r>
              <w:t xml:space="preserve">Ebb/flood directions noted on daily ops board; watch flood-prone drains D4–D6</w:t>
            </w:r>
          </w:p>
        </w:tc>
      </w:tr>
      <w:tr>
        <w:tc>
          <w:tcPr/>
          <w:p>
            <w:pPr>
              <w:pStyle w:val="Compact"/>
            </w:pPr>
            <w:r>
              <w:t xml:space="preserve">Indoor Shelter Rooms</w:t>
            </w:r>
          </w:p>
        </w:tc>
        <w:tc>
          <w:tcPr/>
          <w:p>
            <w:pPr>
              <w:pStyle w:val="Compact"/>
            </w:pPr>
            <w:r>
              <w:t xml:space="preserve">S-1 Admin Ground-Floor Meeting Room—limited windows; HVAC isolation switch; S-2 Warehouse 1 Office Core—solid walls; doors sealable; eyewash W1-EW-2 nearby</w:t>
            </w:r>
          </w:p>
        </w:tc>
      </w:tr>
    </w:tbl>
    <w:bookmarkEnd w:id="110"/>
    <w:bookmarkStart w:id="111" w:name="b.8-traffic-and-access-control"/>
    <w:p>
      <w:pPr>
        <w:pStyle w:val="Heading3"/>
      </w:pPr>
      <w:r>
        <w:t xml:space="preserve">B.8 Traffic and Access Control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Details</w:t>
            </w:r>
          </w:p>
        </w:tc>
      </w:tr>
      <w:tr>
        <w:tc>
          <w:tcPr/>
          <w:p>
            <w:pPr>
              <w:pStyle w:val="Compact"/>
            </w:pPr>
            <w:r>
              <w:t xml:space="preserve">Gatehouses/Access</w:t>
            </w:r>
          </w:p>
        </w:tc>
        <w:tc>
          <w:tcPr/>
          <w:p>
            <w:pPr>
              <w:pStyle w:val="Compact"/>
            </w:pPr>
            <w:r>
              <w:t xml:space="preserve">Main Gate (6.5990068, 3.4814838) primary; East Gate normally closed—open only by Security Supervisor</w:t>
            </w:r>
          </w:p>
        </w:tc>
      </w:tr>
      <w:tr>
        <w:tc>
          <w:tcPr/>
          <w:p>
            <w:pPr>
              <w:pStyle w:val="Compact"/>
            </w:pPr>
            <w:r>
              <w:t xml:space="preserve">Emergency Lanes/One-Way</w:t>
            </w:r>
          </w:p>
        </w:tc>
        <w:tc>
          <w:tcPr/>
          <w:p>
            <w:pPr>
              <w:pStyle w:val="Compact"/>
            </w:pPr>
            <w:r>
              <w:t xml:space="preserve">Red-lined lanes along W1 north edge and quay spine; keep clear; removable bollards for Fire/EMS ingress</w:t>
            </w:r>
          </w:p>
        </w:tc>
      </w:tr>
      <w:tr>
        <w:tc>
          <w:tcPr/>
          <w:p>
            <w:pPr>
              <w:pStyle w:val="Compact"/>
            </w:pPr>
            <w:r>
              <w:t xml:space="preserve">Crowd-Control Barriers</w:t>
            </w:r>
          </w:p>
        </w:tc>
        <w:tc>
          <w:tcPr/>
          <w:p>
            <w:pPr>
              <w:pStyle w:val="Compact"/>
            </w:pPr>
            <w:r>
              <w:t xml:space="preserve">Stored Gatehouse Store GC-1; deploy to cordon Media Area/exclusion zones</w:t>
            </w:r>
          </w:p>
        </w:tc>
      </w:tr>
    </w:tbl>
    <w:bookmarkEnd w:id="111"/>
    <w:bookmarkStart w:id="112" w:name="b.9-map-legend"/>
    <w:p>
      <w:pPr>
        <w:pStyle w:val="Heading3"/>
      </w:pPr>
      <w:r>
        <w:t xml:space="preserve">B.9 Map Legend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Symbol</w:t>
            </w:r>
          </w:p>
        </w:tc>
        <w:tc>
          <w:tcPr/>
          <w:p>
            <w:pPr>
              <w:pStyle w:val="Compact"/>
            </w:pPr>
            <w:r>
              <w:t xml:space="preserve">Meaning</w:t>
            </w:r>
          </w:p>
        </w:tc>
      </w:tr>
      <w:tr>
        <w:tc>
          <w:tcPr/>
          <w:p>
            <w:pPr>
              <w:pStyle w:val="Compact"/>
            </w:pPr>
            <w:r>
              <w:t xml:space="preserve">CP</w:t>
            </w:r>
          </w:p>
        </w:tc>
        <w:tc>
          <w:tcPr/>
          <w:p>
            <w:pPr>
              <w:pStyle w:val="Compact"/>
            </w:pPr>
            <w:r>
              <w:t xml:space="preserve">Command Post (star)</w:t>
            </w:r>
          </w:p>
        </w:tc>
      </w:tr>
      <w:tr>
        <w:tc>
          <w:tcPr/>
          <w:p>
            <w:pPr>
              <w:pStyle w:val="Compact"/>
            </w:pPr>
            <w:r>
              <w:t xml:space="preserve">Staging</w:t>
            </w:r>
          </w:p>
        </w:tc>
        <w:tc>
          <w:tcPr/>
          <w:p>
            <w:pPr>
              <w:pStyle w:val="Compact"/>
            </w:pPr>
            <w:r>
              <w:t xml:space="preserve">Staging Area (triangle)</w:t>
            </w:r>
          </w:p>
        </w:tc>
      </w:tr>
      <w:tr>
        <w:tc>
          <w:tcPr/>
          <w:p>
            <w:pPr>
              <w:pStyle w:val="Compact"/>
            </w:pPr>
            <w:r>
              <w:t xml:space="preserve">Media</w:t>
            </w:r>
          </w:p>
        </w:tc>
        <w:tc>
          <w:tcPr/>
          <w:p>
            <w:pPr>
              <w:pStyle w:val="Compact"/>
            </w:pPr>
            <w:r>
              <w:t xml:space="preserve">Media Area (square)</w:t>
            </w:r>
          </w:p>
        </w:tc>
      </w:tr>
      <w:tr>
        <w:tc>
          <w:tcPr/>
          <w:p>
            <w:pPr>
              <w:pStyle w:val="Compact"/>
            </w:pPr>
            <w:r>
              <w:t xml:space="preserve">Muster A–D</w:t>
            </w:r>
          </w:p>
        </w:tc>
        <w:tc>
          <w:tcPr/>
          <w:p>
            <w:pPr>
              <w:pStyle w:val="Compact"/>
            </w:pPr>
            <w:r>
              <w:t xml:space="preserve">Muster Points (circles)</w:t>
            </w:r>
          </w:p>
        </w:tc>
      </w:tr>
      <w:tr>
        <w:tc>
          <w:tcPr/>
          <w:p>
            <w:pPr>
              <w:pStyle w:val="Compact"/>
            </w:pPr>
            <w:r>
              <w:t xml:space="preserve">Hydrants/Monitors</w:t>
            </w:r>
          </w:p>
        </w:tc>
        <w:tc>
          <w:tcPr/>
          <w:p>
            <w:pPr>
              <w:pStyle w:val="Compact"/>
            </w:pPr>
            <w:r>
              <w:t xml:space="preserve">Fire water supplies</w:t>
            </w:r>
          </w:p>
        </w:tc>
      </w:tr>
      <w:tr>
        <w:tc>
          <w:tcPr/>
          <w:p>
            <w:pPr>
              <w:pStyle w:val="Compact"/>
            </w:pPr>
            <w:r>
              <w:t xml:space="preserve">Fire Pumps</w:t>
            </w:r>
          </w:p>
        </w:tc>
        <w:tc>
          <w:tcPr/>
          <w:p>
            <w:pPr>
              <w:pStyle w:val="Compact"/>
            </w:pPr>
            <w:r>
              <w:t xml:space="preserve">Fire pump locations</w:t>
            </w:r>
          </w:p>
        </w:tc>
      </w:tr>
      <w:tr>
        <w:tc>
          <w:tcPr/>
          <w:p>
            <w:pPr>
              <w:pStyle w:val="Compact"/>
            </w:pPr>
            <w:r>
              <w:t xml:space="preserve">Electrical Isolation</w:t>
            </w:r>
          </w:p>
        </w:tc>
        <w:tc>
          <w:tcPr/>
          <w:p>
            <w:pPr>
              <w:pStyle w:val="Compact"/>
            </w:pPr>
            <w:r>
              <w:t xml:space="preserve">Electrical isolation points</w:t>
            </w:r>
          </w:p>
        </w:tc>
      </w:tr>
      <w:tr>
        <w:tc>
          <w:tcPr/>
          <w:p>
            <w:pPr>
              <w:pStyle w:val="Compact"/>
            </w:pPr>
            <w:r>
              <w:t xml:space="preserve">Reefer Racks</w:t>
            </w:r>
          </w:p>
        </w:tc>
        <w:tc>
          <w:tcPr/>
          <w:p>
            <w:pPr>
              <w:pStyle w:val="Compact"/>
            </w:pPr>
            <w:r>
              <w:t xml:space="preserve">Reefer plug rack locations</w:t>
            </w:r>
          </w:p>
        </w:tc>
      </w:tr>
      <w:tr>
        <w:tc>
          <w:tcPr/>
          <w:p>
            <w:pPr>
              <w:pStyle w:val="Compact"/>
            </w:pPr>
            <w:r>
              <w:t xml:space="preserve">HAZMAT Stores</w:t>
            </w:r>
          </w:p>
        </w:tc>
        <w:tc>
          <w:tcPr/>
          <w:p>
            <w:pPr>
              <w:pStyle w:val="Compact"/>
            </w:pPr>
            <w:r>
              <w:t xml:space="preserve">Hazardous material storage</w:t>
            </w:r>
          </w:p>
        </w:tc>
      </w:tr>
      <w:tr>
        <w:tc>
          <w:tcPr/>
          <w:p>
            <w:pPr>
              <w:pStyle w:val="Compact"/>
            </w:pPr>
            <w:r>
              <w:t xml:space="preserve">Fuel Points</w:t>
            </w:r>
          </w:p>
        </w:tc>
        <w:tc>
          <w:tcPr/>
          <w:p>
            <w:pPr>
              <w:pStyle w:val="Compact"/>
            </w:pPr>
            <w:r>
              <w:t xml:space="preserve">Fuel storage and dispensing</w:t>
            </w:r>
          </w:p>
        </w:tc>
      </w:tr>
      <w:tr>
        <w:tc>
          <w:tcPr/>
          <w:p>
            <w:pPr>
              <w:pStyle w:val="Compact"/>
            </w:pPr>
            <w:r>
              <w:t xml:space="preserve">Drains/Outfalls</w:t>
            </w:r>
          </w:p>
        </w:tc>
        <w:tc>
          <w:tcPr/>
          <w:p>
            <w:pPr>
              <w:pStyle w:val="Compact"/>
            </w:pPr>
            <w:r>
              <w:t xml:space="preserve">Storm drains and outfalls</w:t>
            </w:r>
          </w:p>
        </w:tc>
      </w:tr>
      <w:tr>
        <w:tc>
          <w:tcPr/>
          <w:p>
            <w:pPr>
              <w:pStyle w:val="Compact"/>
            </w:pPr>
            <w:r>
              <w:t xml:space="preserve">Life Rings/Ladders</w:t>
            </w:r>
          </w:p>
        </w:tc>
        <w:tc>
          <w:tcPr/>
          <w:p>
            <w:pPr>
              <w:pStyle w:val="Compact"/>
            </w:pPr>
            <w:r>
              <w:t xml:space="preserve">Water safety equipment</w:t>
            </w:r>
          </w:p>
        </w:tc>
      </w:tr>
      <w:tr>
        <w:tc>
          <w:tcPr/>
          <w:p>
            <w:pPr>
              <w:pStyle w:val="Compact"/>
            </w:pPr>
            <w:r>
              <w:t xml:space="preserve">Shelter Rooms</w:t>
            </w:r>
          </w:p>
        </w:tc>
        <w:tc>
          <w:tcPr/>
          <w:p>
            <w:pPr>
              <w:pStyle w:val="Compact"/>
            </w:pPr>
            <w:r>
              <w:t xml:space="preserve">Indoor shelter locations</w:t>
            </w:r>
          </w:p>
        </w:tc>
      </w:tr>
      <w:tr>
        <w:tc>
          <w:tcPr/>
          <w:p>
            <w:pPr>
              <w:pStyle w:val="Compact"/>
            </w:pPr>
            <w:r>
              <w:t xml:space="preserve">Access Gates</w:t>
            </w:r>
          </w:p>
        </w:tc>
        <w:tc>
          <w:tcPr/>
          <w:p>
            <w:pPr>
              <w:pStyle w:val="Compact"/>
            </w:pPr>
            <w:r>
              <w:t xml:space="preserve">Entry/exit points</w:t>
            </w:r>
          </w:p>
        </w:tc>
      </w:tr>
      <w:tr>
        <w:tc>
          <w:tcPr/>
          <w:p>
            <w:pPr>
              <w:pStyle w:val="Compact"/>
            </w:pPr>
            <w:r>
              <w:t xml:space="preserve">Primary/Secondary Routes</w:t>
            </w:r>
          </w:p>
        </w:tc>
        <w:tc>
          <w:tcPr/>
          <w:p>
            <w:pPr>
              <w:pStyle w:val="Compact"/>
            </w:pPr>
            <w:r>
              <w:t xml:space="preserve">Evacuation routes</w:t>
            </w:r>
          </w:p>
        </w:tc>
      </w:tr>
    </w:tbl>
    <w:bookmarkEnd w:id="112"/>
    <w:bookmarkEnd w:id="113"/>
    <w:bookmarkStart w:id="121" w:name="X2301745bf2c59a12b60c3367554e7153255f527"/>
    <w:p>
      <w:pPr>
        <w:pStyle w:val="Heading2"/>
      </w:pPr>
      <w:r>
        <w:t xml:space="preserve">Appendix C — Emergency Resources Inventory and Maintenance Schedule</w:t>
      </w:r>
    </w:p>
    <w:bookmarkStart w:id="114" w:name="c.1-firefighting-equipment"/>
    <w:p>
      <w:pPr>
        <w:pStyle w:val="Heading3"/>
      </w:pPr>
      <w:r>
        <w:t xml:space="preserve">C.1 Firefighting Equipment</w:t>
      </w:r>
    </w:p>
    <w:tbl>
      <w:tblPr>
        <w:tblStyle w:val="Table"/>
        <w:tblW w:type="pct" w:w="5000"/>
        <w:tblLayout w:type="fixed"/>
        <w:tblLook w:firstRow="1" w:lastRow="0" w:firstColumn="0" w:lastColumn="0" w:noHBand="0" w:noVBand="0" w:val="0020"/>
      </w:tblPr>
      <w:tblGrid>
        <w:gridCol w:w="2074"/>
        <w:gridCol w:w="1697"/>
        <w:gridCol w:w="1697"/>
        <w:gridCol w:w="2451"/>
      </w:tblGrid>
      <w:tr>
        <w:trPr>
          <w:tblHeader w:val="on"/>
        </w:trPr>
        <w:tc>
          <w:tcPr/>
          <w:p>
            <w:pPr>
              <w:pStyle w:val="Compact"/>
            </w:pPr>
            <w:r>
              <w:t xml:space="preserve">Equipment</w:t>
            </w:r>
          </w:p>
        </w:tc>
        <w:tc>
          <w:tcPr/>
          <w:p>
            <w:pPr>
              <w:pStyle w:val="Compact"/>
            </w:pPr>
            <w:r>
              <w:t xml:space="preserve">Minimum</w:t>
            </w:r>
          </w:p>
        </w:tc>
        <w:tc>
          <w:tcPr/>
          <w:p>
            <w:pPr>
              <w:pStyle w:val="Compact"/>
            </w:pPr>
            <w:r>
              <w:t xml:space="preserve">Current</w:t>
            </w:r>
          </w:p>
        </w:tc>
        <w:tc>
          <w:tcPr/>
          <w:p>
            <w:pPr>
              <w:pStyle w:val="Compact"/>
            </w:pPr>
            <w:r>
              <w:t xml:space="preserve">Maintenance</w:t>
            </w:r>
          </w:p>
        </w:tc>
      </w:tr>
      <w:tr>
        <w:tc>
          <w:tcPr/>
          <w:p>
            <w:pPr>
              <w:pStyle w:val="Compact"/>
            </w:pPr>
            <w:r>
              <w:t xml:space="preserve">Portable Extinguishers</w:t>
            </w:r>
          </w:p>
        </w:tc>
        <w:tc>
          <w:tcPr/>
          <w:p>
            <w:pPr>
              <w:pStyle w:val="Compact"/>
            </w:pPr>
          </w:p>
        </w:tc>
        <w:tc>
          <w:tcPr/>
          <w:p>
            <w:pPr>
              <w:pStyle w:val="Compact"/>
            </w:pPr>
          </w:p>
        </w:tc>
        <w:tc>
          <w:tcPr/>
          <w:p>
            <w:pPr>
              <w:pStyle w:val="Compact"/>
            </w:pPr>
          </w:p>
        </w:tc>
      </w:tr>
      <w:tr>
        <w:tc>
          <w:tcPr/>
          <w:p>
            <w:pPr>
              <w:pStyle w:val="Compact"/>
            </w:pPr>
            <w:r>
              <w:t xml:space="preserve">DCP 9 kg</w:t>
            </w:r>
          </w:p>
        </w:tc>
        <w:tc>
          <w:tcPr/>
          <w:p>
            <w:pPr>
              <w:pStyle w:val="Compact"/>
            </w:pPr>
            <w:r>
              <w:t xml:space="preserve">40</w:t>
            </w:r>
          </w:p>
        </w:tc>
        <w:tc>
          <w:tcPr/>
          <w:p>
            <w:pPr>
              <w:pStyle w:val="Compact"/>
            </w:pPr>
            <w:r>
              <w:t xml:space="preserve">TBD</w:t>
            </w:r>
          </w:p>
        </w:tc>
        <w:tc>
          <w:tcPr/>
          <w:p>
            <w:pPr>
              <w:pStyle w:val="Compact"/>
            </w:pPr>
            <w:r>
              <w:t xml:space="preserve">Monthly visual; Annual service; Hydrotest 5-year</w:t>
            </w:r>
          </w:p>
        </w:tc>
      </w:tr>
      <w:tr>
        <w:tc>
          <w:tcPr/>
          <w:p>
            <w:pPr>
              <w:pStyle w:val="Compact"/>
            </w:pPr>
            <w:r>
              <w:t xml:space="preserve">CO2 5 kg</w:t>
            </w:r>
          </w:p>
        </w:tc>
        <w:tc>
          <w:tcPr/>
          <w:p>
            <w:pPr>
              <w:pStyle w:val="Compact"/>
            </w:pPr>
            <w:r>
              <w:t xml:space="preserve">25</w:t>
            </w:r>
          </w:p>
        </w:tc>
        <w:tc>
          <w:tcPr/>
          <w:p>
            <w:pPr>
              <w:pStyle w:val="Compact"/>
            </w:pPr>
            <w:r>
              <w:t xml:space="preserve">TBD</w:t>
            </w:r>
          </w:p>
        </w:tc>
        <w:tc>
          <w:tcPr/>
          <w:p>
            <w:pPr>
              <w:pStyle w:val="Compact"/>
            </w:pPr>
            <w:r>
              <w:t xml:space="preserve">Monthly visual; Annual service; Hydrotest 5-year</w:t>
            </w:r>
          </w:p>
        </w:tc>
      </w:tr>
      <w:tr>
        <w:tc>
          <w:tcPr/>
          <w:p>
            <w:pPr>
              <w:pStyle w:val="Compact"/>
            </w:pPr>
            <w:r>
              <w:t xml:space="preserve">Foam 9 L</w:t>
            </w:r>
          </w:p>
        </w:tc>
        <w:tc>
          <w:tcPr/>
          <w:p>
            <w:pPr>
              <w:pStyle w:val="Compact"/>
            </w:pPr>
            <w:r>
              <w:t xml:space="preserve">20</w:t>
            </w:r>
          </w:p>
        </w:tc>
        <w:tc>
          <w:tcPr/>
          <w:p>
            <w:pPr>
              <w:pStyle w:val="Compact"/>
            </w:pPr>
            <w:r>
              <w:t xml:space="preserve">TBD</w:t>
            </w:r>
          </w:p>
        </w:tc>
        <w:tc>
          <w:tcPr/>
          <w:p>
            <w:pPr>
              <w:pStyle w:val="Compact"/>
            </w:pPr>
            <w:r>
              <w:t xml:space="preserve">Monthly visual; Annual service</w:t>
            </w:r>
          </w:p>
        </w:tc>
      </w:tr>
      <w:tr>
        <w:tc>
          <w:tcPr/>
          <w:p>
            <w:pPr>
              <w:pStyle w:val="Compact"/>
            </w:pPr>
            <w:r>
              <w:t xml:space="preserve">Hose Reels</w:t>
            </w:r>
          </w:p>
        </w:tc>
        <w:tc>
          <w:tcPr/>
          <w:p>
            <w:pPr>
              <w:pStyle w:val="Compact"/>
            </w:pPr>
            <w:r>
              <w:t xml:space="preserve">20</w:t>
            </w:r>
          </w:p>
        </w:tc>
        <w:tc>
          <w:tcPr/>
          <w:p>
            <w:pPr>
              <w:pStyle w:val="Compact"/>
            </w:pPr>
            <w:r>
              <w:t xml:space="preserve">TBD</w:t>
            </w:r>
          </w:p>
        </w:tc>
        <w:tc>
          <w:tcPr/>
          <w:p>
            <w:pPr>
              <w:pStyle w:val="Compact"/>
            </w:pPr>
            <w:r>
              <w:t xml:space="preserve">Monthly visual; Annual flow test</w:t>
            </w:r>
          </w:p>
        </w:tc>
      </w:tr>
      <w:tr>
        <w:tc>
          <w:tcPr/>
          <w:p>
            <w:pPr>
              <w:pStyle w:val="Compact"/>
            </w:pPr>
            <w:r>
              <w:t xml:space="preserve">Hydrants</w:t>
            </w:r>
          </w:p>
        </w:tc>
        <w:tc>
          <w:tcPr/>
          <w:p>
            <w:pPr>
              <w:pStyle w:val="Compact"/>
            </w:pPr>
            <w:r>
              <w:t xml:space="preserve">18</w:t>
            </w:r>
          </w:p>
        </w:tc>
        <w:tc>
          <w:tcPr/>
          <w:p>
            <w:pPr>
              <w:pStyle w:val="Compact"/>
            </w:pPr>
            <w:r>
              <w:t xml:space="preserve">TBD</w:t>
            </w:r>
          </w:p>
        </w:tc>
        <w:tc>
          <w:tcPr/>
          <w:p>
            <w:pPr>
              <w:pStyle w:val="Compact"/>
            </w:pPr>
            <w:r>
              <w:t xml:space="preserve">Quarterly flow test; Annual full-system test</w:t>
            </w:r>
          </w:p>
        </w:tc>
      </w:tr>
      <w:tr>
        <w:tc>
          <w:tcPr/>
          <w:p>
            <w:pPr>
              <w:pStyle w:val="Compact"/>
            </w:pPr>
            <w:r>
              <w:t xml:space="preserve">Foam Concentrate</w:t>
            </w:r>
          </w:p>
        </w:tc>
        <w:tc>
          <w:tcPr/>
          <w:p>
            <w:pPr>
              <w:pStyle w:val="Compact"/>
            </w:pPr>
            <w:r>
              <w:t xml:space="preserve">1,000 L</w:t>
            </w:r>
          </w:p>
        </w:tc>
        <w:tc>
          <w:tcPr/>
          <w:p>
            <w:pPr>
              <w:pStyle w:val="Compact"/>
            </w:pPr>
            <w:r>
              <w:t xml:space="preserve">TBD</w:t>
            </w:r>
          </w:p>
        </w:tc>
        <w:tc>
          <w:tcPr/>
          <w:p>
            <w:pPr>
              <w:pStyle w:val="Compact"/>
            </w:pPr>
            <w:r>
              <w:t xml:space="preserve">Annual sample QA</w:t>
            </w:r>
          </w:p>
        </w:tc>
      </w:tr>
      <w:tr>
        <w:tc>
          <w:tcPr/>
          <w:p>
            <w:pPr>
              <w:pStyle w:val="Compact"/>
            </w:pPr>
            <w:r>
              <w:t xml:space="preserve">Thermal Imaging Cameras</w:t>
            </w:r>
          </w:p>
        </w:tc>
        <w:tc>
          <w:tcPr/>
          <w:p>
            <w:pPr>
              <w:pStyle w:val="Compact"/>
            </w:pPr>
            <w:r>
              <w:t xml:space="preserve">2</w:t>
            </w:r>
          </w:p>
        </w:tc>
        <w:tc>
          <w:tcPr/>
          <w:p>
            <w:pPr>
              <w:pStyle w:val="Compact"/>
            </w:pPr>
            <w:r>
              <w:t xml:space="preserve">TBD</w:t>
            </w:r>
          </w:p>
        </w:tc>
        <w:tc>
          <w:tcPr/>
          <w:p>
            <w:pPr>
              <w:pStyle w:val="Compact"/>
            </w:pPr>
            <w:r>
              <w:t xml:space="preserve">Quarterly function check</w:t>
            </w:r>
          </w:p>
        </w:tc>
      </w:tr>
      <w:tr>
        <w:tc>
          <w:tcPr/>
          <w:p>
            <w:pPr>
              <w:pStyle w:val="Compact"/>
            </w:pPr>
            <w:r>
              <w:t xml:space="preserve">Color Tagging</w:t>
            </w:r>
          </w:p>
        </w:tc>
        <w:tc>
          <w:tcPr/>
          <w:p>
            <w:pPr>
              <w:pStyle w:val="Compact"/>
            </w:pPr>
          </w:p>
        </w:tc>
        <w:tc>
          <w:tcPr/>
          <w:p>
            <w:pPr>
              <w:pStyle w:val="Compact"/>
            </w:pPr>
          </w:p>
        </w:tc>
        <w:tc>
          <w:tcPr/>
          <w:p>
            <w:pPr>
              <w:pStyle w:val="Compact"/>
            </w:pPr>
            <w:r>
              <w:t xml:space="preserve">Green—in service; Red—OOS with defect tag and work order ID</w:t>
            </w:r>
          </w:p>
        </w:tc>
      </w:tr>
    </w:tbl>
    <w:bookmarkEnd w:id="114"/>
    <w:bookmarkStart w:id="115" w:name="c.2-spillhazmat-equipment"/>
    <w:p>
      <w:pPr>
        <w:pStyle w:val="Heading3"/>
      </w:pPr>
      <w:r>
        <w:t xml:space="preserve">C.2 Spill/HAZMAT Equipment</w:t>
      </w:r>
    </w:p>
    <w:tbl>
      <w:tblPr>
        <w:tblStyle w:val="Table"/>
        <w:tblW w:type="pct" w:w="5000"/>
        <w:tblLayout w:type="fixed"/>
        <w:tblLook w:firstRow="1" w:lastRow="0" w:firstColumn="0" w:lastColumn="0" w:noHBand="0" w:noVBand="0" w:val="0020"/>
      </w:tblPr>
      <w:tblGrid>
        <w:gridCol w:w="2074"/>
        <w:gridCol w:w="1697"/>
        <w:gridCol w:w="1697"/>
        <w:gridCol w:w="2451"/>
      </w:tblGrid>
      <w:tr>
        <w:trPr>
          <w:tblHeader w:val="on"/>
        </w:trPr>
        <w:tc>
          <w:tcPr/>
          <w:p>
            <w:pPr>
              <w:pStyle w:val="Compact"/>
            </w:pPr>
            <w:r>
              <w:t xml:space="preserve">Equipment</w:t>
            </w:r>
          </w:p>
        </w:tc>
        <w:tc>
          <w:tcPr/>
          <w:p>
            <w:pPr>
              <w:pStyle w:val="Compact"/>
            </w:pPr>
            <w:r>
              <w:t xml:space="preserve">Minimum</w:t>
            </w:r>
          </w:p>
        </w:tc>
        <w:tc>
          <w:tcPr/>
          <w:p>
            <w:pPr>
              <w:pStyle w:val="Compact"/>
            </w:pPr>
            <w:r>
              <w:t xml:space="preserve">Current</w:t>
            </w:r>
          </w:p>
        </w:tc>
        <w:tc>
          <w:tcPr/>
          <w:p>
            <w:pPr>
              <w:pStyle w:val="Compact"/>
            </w:pPr>
            <w:r>
              <w:t xml:space="preserve">Maintenance</w:t>
            </w:r>
          </w:p>
        </w:tc>
      </w:tr>
      <w:tr>
        <w:tc>
          <w:tcPr/>
          <w:p>
            <w:pPr>
              <w:pStyle w:val="Compact"/>
            </w:pPr>
            <w:r>
              <w:t xml:space="preserve">Spill Kits</w:t>
            </w:r>
          </w:p>
        </w:tc>
        <w:tc>
          <w:tcPr/>
          <w:p>
            <w:pPr>
              <w:pStyle w:val="Compact"/>
            </w:pPr>
          </w:p>
        </w:tc>
        <w:tc>
          <w:tcPr/>
          <w:p>
            <w:pPr>
              <w:pStyle w:val="Compact"/>
            </w:pPr>
          </w:p>
        </w:tc>
        <w:tc>
          <w:tcPr/>
          <w:p>
            <w:pPr>
              <w:pStyle w:val="Compact"/>
            </w:pPr>
          </w:p>
        </w:tc>
      </w:tr>
      <w:tr>
        <w:tc>
          <w:tcPr/>
          <w:p>
            <w:pPr>
              <w:pStyle w:val="Compact"/>
            </w:pPr>
            <w:r>
              <w:t xml:space="preserve">Oil</w:t>
            </w:r>
          </w:p>
        </w:tc>
        <w:tc>
          <w:tcPr/>
          <w:p>
            <w:pPr>
              <w:pStyle w:val="Compact"/>
            </w:pPr>
            <w:r>
              <w:t xml:space="preserve">12</w:t>
            </w:r>
          </w:p>
        </w:tc>
        <w:tc>
          <w:tcPr/>
          <w:p>
            <w:pPr>
              <w:pStyle w:val="Compact"/>
            </w:pPr>
            <w:r>
              <w:t xml:space="preserve">TBD</w:t>
            </w:r>
          </w:p>
        </w:tc>
        <w:tc>
          <w:tcPr/>
          <w:p>
            <w:pPr>
              <w:pStyle w:val="Compact"/>
            </w:pPr>
            <w:r>
              <w:t xml:space="preserve">Inspect monthly; Restock after use</w:t>
            </w:r>
          </w:p>
        </w:tc>
      </w:tr>
      <w:tr>
        <w:tc>
          <w:tcPr/>
          <w:p>
            <w:pPr>
              <w:pStyle w:val="Compact"/>
            </w:pPr>
            <w:r>
              <w:t xml:space="preserve">Chemical</w:t>
            </w:r>
          </w:p>
        </w:tc>
        <w:tc>
          <w:tcPr/>
          <w:p>
            <w:pPr>
              <w:pStyle w:val="Compact"/>
            </w:pPr>
            <w:r>
              <w:t xml:space="preserve">8</w:t>
            </w:r>
          </w:p>
        </w:tc>
        <w:tc>
          <w:tcPr/>
          <w:p>
            <w:pPr>
              <w:pStyle w:val="Compact"/>
            </w:pPr>
            <w:r>
              <w:t xml:space="preserve">TBD</w:t>
            </w:r>
          </w:p>
        </w:tc>
        <w:tc>
          <w:tcPr/>
          <w:p>
            <w:pPr>
              <w:pStyle w:val="Compact"/>
            </w:pPr>
          </w:p>
        </w:tc>
      </w:tr>
      <w:tr>
        <w:tc>
          <w:tcPr/>
          <w:p>
            <w:pPr>
              <w:pStyle w:val="Compact"/>
            </w:pPr>
            <w:r>
              <w:t xml:space="preserve">Universal Absorbent Pads</w:t>
            </w:r>
          </w:p>
        </w:tc>
        <w:tc>
          <w:tcPr/>
          <w:p>
            <w:pPr>
              <w:pStyle w:val="Compact"/>
            </w:pPr>
            <w:r>
              <w:t xml:space="preserve">30 bales</w:t>
            </w:r>
          </w:p>
        </w:tc>
        <w:tc>
          <w:tcPr/>
          <w:p>
            <w:pPr>
              <w:pStyle w:val="Compact"/>
            </w:pPr>
            <w:r>
              <w:t xml:space="preserve">TBD</w:t>
            </w:r>
          </w:p>
        </w:tc>
        <w:tc>
          <w:tcPr/>
          <w:p>
            <w:pPr>
              <w:pStyle w:val="Compact"/>
            </w:pPr>
          </w:p>
        </w:tc>
      </w:tr>
      <w:tr>
        <w:tc>
          <w:tcPr/>
          <w:p>
            <w:pPr>
              <w:pStyle w:val="Compact"/>
            </w:pPr>
            <w:r>
              <w:t xml:space="preserve">Booms</w:t>
            </w:r>
          </w:p>
        </w:tc>
        <w:tc>
          <w:tcPr/>
          <w:p>
            <w:pPr>
              <w:pStyle w:val="Compact"/>
            </w:pPr>
            <w:r>
              <w:t xml:space="preserve">450 m</w:t>
            </w:r>
          </w:p>
        </w:tc>
        <w:tc>
          <w:tcPr/>
          <w:p>
            <w:pPr>
              <w:pStyle w:val="Compact"/>
            </w:pPr>
            <w:r>
              <w:t xml:space="preserve">TBD</w:t>
            </w:r>
          </w:p>
        </w:tc>
        <w:tc>
          <w:tcPr/>
          <w:p>
            <w:pPr>
              <w:pStyle w:val="Compact"/>
            </w:pPr>
            <w:r>
              <w:t xml:space="preserve">300 m oil-only; 150 m chemical</w:t>
            </w:r>
          </w:p>
        </w:tc>
      </w:tr>
      <w:tr>
        <w:tc>
          <w:tcPr/>
          <w:p>
            <w:pPr>
              <w:pStyle w:val="Compact"/>
            </w:pPr>
            <w:r>
              <w:t xml:space="preserve">Drain Covers</w:t>
            </w:r>
          </w:p>
        </w:tc>
        <w:tc>
          <w:tcPr/>
          <w:p>
            <w:pPr>
              <w:pStyle w:val="Compact"/>
            </w:pPr>
            <w:r>
              <w:t xml:space="preserve">20</w:t>
            </w:r>
          </w:p>
        </w:tc>
        <w:tc>
          <w:tcPr/>
          <w:p>
            <w:pPr>
              <w:pStyle w:val="Compact"/>
            </w:pPr>
            <w:r>
              <w:t xml:space="preserve">TBD</w:t>
            </w:r>
          </w:p>
        </w:tc>
        <w:tc>
          <w:tcPr/>
          <w:p>
            <w:pPr>
              <w:pStyle w:val="Compact"/>
            </w:pPr>
          </w:p>
        </w:tc>
      </w:tr>
      <w:tr>
        <w:tc>
          <w:tcPr/>
          <w:p>
            <w:pPr>
              <w:pStyle w:val="Compact"/>
            </w:pPr>
            <w:r>
              <w:t xml:space="preserve">Overpack Drums</w:t>
            </w:r>
          </w:p>
        </w:tc>
        <w:tc>
          <w:tcPr/>
          <w:p>
            <w:pPr>
              <w:pStyle w:val="Compact"/>
            </w:pPr>
            <w:r>
              <w:t xml:space="preserve">12</w:t>
            </w:r>
          </w:p>
        </w:tc>
        <w:tc>
          <w:tcPr/>
          <w:p>
            <w:pPr>
              <w:pStyle w:val="Compact"/>
            </w:pPr>
            <w:r>
              <w:t xml:space="preserve">TBD</w:t>
            </w:r>
          </w:p>
        </w:tc>
        <w:tc>
          <w:tcPr/>
          <w:p>
            <w:pPr>
              <w:pStyle w:val="Compact"/>
            </w:pPr>
          </w:p>
        </w:tc>
      </w:tr>
      <w:tr>
        <w:tc>
          <w:tcPr/>
          <w:p>
            <w:pPr>
              <w:pStyle w:val="Compact"/>
            </w:pPr>
            <w:r>
              <w:t xml:space="preserve">Neutralizers</w:t>
            </w:r>
          </w:p>
        </w:tc>
        <w:tc>
          <w:tcPr/>
          <w:p>
            <w:pPr>
              <w:pStyle w:val="Compact"/>
            </w:pPr>
            <w:r>
              <w:t xml:space="preserve">As needed</w:t>
            </w:r>
          </w:p>
        </w:tc>
        <w:tc>
          <w:tcPr/>
          <w:p>
            <w:pPr>
              <w:pStyle w:val="Compact"/>
            </w:pPr>
            <w:r>
              <w:t xml:space="preserve">TBD</w:t>
            </w:r>
          </w:p>
        </w:tc>
        <w:tc>
          <w:tcPr/>
          <w:p>
            <w:pPr>
              <w:pStyle w:val="Compact"/>
            </w:pPr>
            <w:r>
              <w:t xml:space="preserve">Battery acid, caustic, solvent; SDS stored with kits</w:t>
            </w:r>
          </w:p>
        </w:tc>
      </w:tr>
      <w:tr>
        <w:tc>
          <w:tcPr/>
          <w:p>
            <w:pPr>
              <w:pStyle w:val="Compact"/>
            </w:pPr>
            <w:r>
              <w:t xml:space="preserve">Anti-Sparking Tools</w:t>
            </w:r>
          </w:p>
        </w:tc>
        <w:tc>
          <w:tcPr/>
          <w:p>
            <w:pPr>
              <w:pStyle w:val="Compact"/>
            </w:pPr>
            <w:r>
              <w:t xml:space="preserve">2 sets</w:t>
            </w:r>
          </w:p>
        </w:tc>
        <w:tc>
          <w:tcPr/>
          <w:p>
            <w:pPr>
              <w:pStyle w:val="Compact"/>
            </w:pPr>
            <w:r>
              <w:t xml:space="preserve">TBD</w:t>
            </w:r>
          </w:p>
        </w:tc>
        <w:tc>
          <w:tcPr/>
          <w:p>
            <w:pPr>
              <w:pStyle w:val="Compact"/>
            </w:pPr>
          </w:p>
        </w:tc>
      </w:tr>
    </w:tbl>
    <w:bookmarkEnd w:id="115"/>
    <w:bookmarkStart w:id="116" w:name="c.3-detection-and-monitoring"/>
    <w:p>
      <w:pPr>
        <w:pStyle w:val="Heading3"/>
      </w:pPr>
      <w:r>
        <w:t xml:space="preserve">C.3 Detection and Monitoring</w:t>
      </w:r>
    </w:p>
    <w:tbl>
      <w:tblPr>
        <w:tblStyle w:val="Table"/>
        <w:tblW w:type="pct" w:w="5000"/>
        <w:tblLayout w:type="fixed"/>
        <w:tblLook w:firstRow="1" w:lastRow="0" w:firstColumn="0" w:lastColumn="0" w:noHBand="0" w:noVBand="0" w:val="0020"/>
      </w:tblPr>
      <w:tblGrid>
        <w:gridCol w:w="2074"/>
        <w:gridCol w:w="1697"/>
        <w:gridCol w:w="1697"/>
        <w:gridCol w:w="2451"/>
      </w:tblGrid>
      <w:tr>
        <w:trPr>
          <w:tblHeader w:val="on"/>
        </w:trPr>
        <w:tc>
          <w:tcPr/>
          <w:p>
            <w:pPr>
              <w:pStyle w:val="Compact"/>
            </w:pPr>
            <w:r>
              <w:t xml:space="preserve">Equipment</w:t>
            </w:r>
          </w:p>
        </w:tc>
        <w:tc>
          <w:tcPr/>
          <w:p>
            <w:pPr>
              <w:pStyle w:val="Compact"/>
            </w:pPr>
            <w:r>
              <w:t xml:space="preserve">Minimum</w:t>
            </w:r>
          </w:p>
        </w:tc>
        <w:tc>
          <w:tcPr/>
          <w:p>
            <w:pPr>
              <w:pStyle w:val="Compact"/>
            </w:pPr>
            <w:r>
              <w:t xml:space="preserve">Current</w:t>
            </w:r>
          </w:p>
        </w:tc>
        <w:tc>
          <w:tcPr/>
          <w:p>
            <w:pPr>
              <w:pStyle w:val="Compact"/>
            </w:pPr>
            <w:r>
              <w:t xml:space="preserve">Maintenance</w:t>
            </w:r>
          </w:p>
        </w:tc>
      </w:tr>
      <w:tr>
        <w:tc>
          <w:tcPr/>
          <w:p>
            <w:pPr>
              <w:pStyle w:val="Compact"/>
            </w:pPr>
            <w:r>
              <w:t xml:space="preserve">Multi-Gas Meters</w:t>
            </w:r>
          </w:p>
        </w:tc>
        <w:tc>
          <w:tcPr/>
          <w:p>
            <w:pPr>
              <w:pStyle w:val="Compact"/>
            </w:pPr>
            <w:r>
              <w:t xml:space="preserve">8</w:t>
            </w:r>
          </w:p>
        </w:tc>
        <w:tc>
          <w:tcPr/>
          <w:p>
            <w:pPr>
              <w:pStyle w:val="Compact"/>
            </w:pPr>
            <w:r>
              <w:t xml:space="preserve">TBD</w:t>
            </w:r>
          </w:p>
        </w:tc>
        <w:tc>
          <w:tcPr/>
          <w:p>
            <w:pPr>
              <w:pStyle w:val="Compact"/>
            </w:pPr>
            <w:r>
              <w:t xml:space="preserve">Bump test before use/shift; Calibrate quarterly</w:t>
            </w:r>
          </w:p>
        </w:tc>
      </w:tr>
      <w:tr>
        <w:tc>
          <w:tcPr/>
          <w:p>
            <w:pPr>
              <w:pStyle w:val="Compact"/>
            </w:pPr>
            <w:r>
              <w:t xml:space="preserve">Refrigerant Detectors</w:t>
            </w:r>
          </w:p>
        </w:tc>
        <w:tc>
          <w:tcPr/>
          <w:p>
            <w:pPr>
              <w:pStyle w:val="Compact"/>
            </w:pPr>
            <w:r>
              <w:t xml:space="preserve">4 portable</w:t>
            </w:r>
          </w:p>
        </w:tc>
        <w:tc>
          <w:tcPr/>
          <w:p>
            <w:pPr>
              <w:pStyle w:val="Compact"/>
            </w:pPr>
            <w:r>
              <w:t xml:space="preserve">TBD</w:t>
            </w:r>
          </w:p>
        </w:tc>
        <w:tc>
          <w:tcPr/>
          <w:p>
            <w:pPr>
              <w:pStyle w:val="Compact"/>
            </w:pPr>
            <w:r>
              <w:t xml:space="preserve">Calibrate per OEM</w:t>
            </w:r>
          </w:p>
        </w:tc>
      </w:tr>
      <w:tr>
        <w:tc>
          <w:tcPr/>
          <w:p>
            <w:pPr>
              <w:pStyle w:val="Compact"/>
            </w:pPr>
            <w:r>
              <w:t xml:space="preserve">Fixed Detection</w:t>
            </w:r>
          </w:p>
        </w:tc>
        <w:tc>
          <w:tcPr/>
          <w:p>
            <w:pPr>
              <w:pStyle w:val="Compact"/>
            </w:pPr>
            <w:r>
              <w:t xml:space="preserve">As installed</w:t>
            </w:r>
          </w:p>
        </w:tc>
        <w:tc>
          <w:tcPr/>
          <w:p>
            <w:pPr>
              <w:pStyle w:val="Compact"/>
            </w:pPr>
            <w:r>
              <w:t xml:space="preserve">TBD</w:t>
            </w:r>
          </w:p>
        </w:tc>
        <w:tc>
          <w:tcPr/>
          <w:p>
            <w:pPr>
              <w:pStyle w:val="Compact"/>
            </w:pPr>
            <w:r>
              <w:t xml:space="preserve">Quarterly function test; Annual calibration</w:t>
            </w:r>
          </w:p>
        </w:tc>
      </w:tr>
      <w:tr>
        <w:tc>
          <w:tcPr/>
          <w:p>
            <w:pPr>
              <w:pStyle w:val="Compact"/>
            </w:pPr>
            <w:r>
              <w:t xml:space="preserve">Calibration Gases</w:t>
            </w:r>
          </w:p>
        </w:tc>
        <w:tc>
          <w:tcPr/>
          <w:p>
            <w:pPr>
              <w:pStyle w:val="Compact"/>
            </w:pPr>
            <w:r>
              <w:t xml:space="preserve">As needed</w:t>
            </w:r>
          </w:p>
        </w:tc>
        <w:tc>
          <w:tcPr/>
          <w:p>
            <w:pPr>
              <w:pStyle w:val="Compact"/>
            </w:pPr>
            <w:r>
              <w:t xml:space="preserve">TBD</w:t>
            </w:r>
          </w:p>
        </w:tc>
        <w:tc>
          <w:tcPr/>
          <w:p>
            <w:pPr>
              <w:pStyle w:val="Compact"/>
            </w:pPr>
            <w:r>
              <w:t xml:space="preserve">Stock and log expiry dates</w:t>
            </w:r>
          </w:p>
        </w:tc>
      </w:tr>
    </w:tbl>
    <w:bookmarkEnd w:id="116"/>
    <w:bookmarkStart w:id="117" w:name="c.4-respiratoryrescue-and-water-safety"/>
    <w:p>
      <w:pPr>
        <w:pStyle w:val="Heading3"/>
      </w:pPr>
      <w:r>
        <w:t xml:space="preserve">C.4 Respiratory/Rescue and Water Safety</w:t>
      </w:r>
    </w:p>
    <w:tbl>
      <w:tblPr>
        <w:tblStyle w:val="Table"/>
        <w:tblW w:type="pct" w:w="5000"/>
        <w:tblLayout w:type="fixed"/>
        <w:tblLook w:firstRow="1" w:lastRow="0" w:firstColumn="0" w:lastColumn="0" w:noHBand="0" w:noVBand="0" w:val="0020"/>
      </w:tblPr>
      <w:tblGrid>
        <w:gridCol w:w="2074"/>
        <w:gridCol w:w="1697"/>
        <w:gridCol w:w="1697"/>
        <w:gridCol w:w="2451"/>
      </w:tblGrid>
      <w:tr>
        <w:trPr>
          <w:tblHeader w:val="on"/>
        </w:trPr>
        <w:tc>
          <w:tcPr/>
          <w:p>
            <w:pPr>
              <w:pStyle w:val="Compact"/>
            </w:pPr>
            <w:r>
              <w:t xml:space="preserve">Equipment</w:t>
            </w:r>
          </w:p>
        </w:tc>
        <w:tc>
          <w:tcPr/>
          <w:p>
            <w:pPr>
              <w:pStyle w:val="Compact"/>
            </w:pPr>
            <w:r>
              <w:t xml:space="preserve">Minimum</w:t>
            </w:r>
          </w:p>
        </w:tc>
        <w:tc>
          <w:tcPr/>
          <w:p>
            <w:pPr>
              <w:pStyle w:val="Compact"/>
            </w:pPr>
            <w:r>
              <w:t xml:space="preserve">Current</w:t>
            </w:r>
          </w:p>
        </w:tc>
        <w:tc>
          <w:tcPr/>
          <w:p>
            <w:pPr>
              <w:pStyle w:val="Compact"/>
            </w:pPr>
            <w:r>
              <w:t xml:space="preserve">Maintenance</w:t>
            </w:r>
          </w:p>
        </w:tc>
      </w:tr>
      <w:tr>
        <w:tc>
          <w:tcPr/>
          <w:p>
            <w:pPr>
              <w:pStyle w:val="Compact"/>
            </w:pPr>
            <w:r>
              <w:t xml:space="preserve">SCBA Sets</w:t>
            </w:r>
          </w:p>
        </w:tc>
        <w:tc>
          <w:tcPr/>
          <w:p>
            <w:pPr>
              <w:pStyle w:val="Compact"/>
            </w:pPr>
            <w:r>
              <w:t xml:space="preserve">8</w:t>
            </w:r>
          </w:p>
        </w:tc>
        <w:tc>
          <w:tcPr/>
          <w:p>
            <w:pPr>
              <w:pStyle w:val="Compact"/>
            </w:pPr>
            <w:r>
              <w:t xml:space="preserve">TBD</w:t>
            </w:r>
          </w:p>
        </w:tc>
        <w:tc>
          <w:tcPr/>
          <w:p>
            <w:pPr>
              <w:pStyle w:val="Compact"/>
            </w:pPr>
            <w:r>
              <w:t xml:space="preserve">Monthly checks; Annual flow test; Spare cylinders 16</w:t>
            </w:r>
          </w:p>
        </w:tc>
      </w:tr>
      <w:tr>
        <w:tc>
          <w:tcPr/>
          <w:p>
            <w:pPr>
              <w:pStyle w:val="Compact"/>
            </w:pPr>
            <w:r>
              <w:t xml:space="preserve">Escape Hoods</w:t>
            </w:r>
          </w:p>
        </w:tc>
        <w:tc>
          <w:tcPr/>
          <w:p>
            <w:pPr>
              <w:pStyle w:val="Compact"/>
            </w:pPr>
            <w:r>
              <w:t xml:space="preserve">20</w:t>
            </w:r>
          </w:p>
        </w:tc>
        <w:tc>
          <w:tcPr/>
          <w:p>
            <w:pPr>
              <w:pStyle w:val="Compact"/>
            </w:pPr>
            <w:r>
              <w:t xml:space="preserve">TBD</w:t>
            </w:r>
          </w:p>
        </w:tc>
        <w:tc>
          <w:tcPr/>
          <w:p>
            <w:pPr>
              <w:pStyle w:val="Compact"/>
            </w:pPr>
          </w:p>
        </w:tc>
      </w:tr>
      <w:tr>
        <w:tc>
          <w:tcPr/>
          <w:p>
            <w:pPr>
              <w:pStyle w:val="Compact"/>
            </w:pPr>
            <w:r>
              <w:t xml:space="preserve">Lifebuoys with Lights/Lines</w:t>
            </w:r>
          </w:p>
        </w:tc>
        <w:tc>
          <w:tcPr/>
          <w:p>
            <w:pPr>
              <w:pStyle w:val="Compact"/>
            </w:pPr>
            <w:r>
              <w:t xml:space="preserve">Every 25–50 m</w:t>
            </w:r>
          </w:p>
        </w:tc>
        <w:tc>
          <w:tcPr/>
          <w:p>
            <w:pPr>
              <w:pStyle w:val="Compact"/>
            </w:pPr>
            <w:r>
              <w:t xml:space="preserve">TBD</w:t>
            </w:r>
          </w:p>
        </w:tc>
        <w:tc>
          <w:tcPr/>
          <w:p>
            <w:pPr>
              <w:pStyle w:val="Compact"/>
            </w:pPr>
            <w:r>
              <w:t xml:space="preserve">Monthly inspection</w:t>
            </w:r>
          </w:p>
        </w:tc>
      </w:tr>
      <w:tr>
        <w:tc>
          <w:tcPr/>
          <w:p>
            <w:pPr>
              <w:pStyle w:val="Compact"/>
            </w:pPr>
            <w:r>
              <w:t xml:space="preserve">Throw-bags</w:t>
            </w:r>
          </w:p>
        </w:tc>
        <w:tc>
          <w:tcPr/>
          <w:p>
            <w:pPr>
              <w:pStyle w:val="Compact"/>
            </w:pPr>
            <w:r>
              <w:t xml:space="preserve">10</w:t>
            </w:r>
          </w:p>
        </w:tc>
        <w:tc>
          <w:tcPr/>
          <w:p>
            <w:pPr>
              <w:pStyle w:val="Compact"/>
            </w:pPr>
            <w:r>
              <w:t xml:space="preserve">TBD</w:t>
            </w:r>
          </w:p>
        </w:tc>
        <w:tc>
          <w:tcPr/>
          <w:p>
            <w:pPr>
              <w:pStyle w:val="Compact"/>
            </w:pPr>
          </w:p>
        </w:tc>
      </w:tr>
      <w:tr>
        <w:tc>
          <w:tcPr/>
          <w:p>
            <w:pPr>
              <w:pStyle w:val="Compact"/>
            </w:pPr>
            <w:r>
              <w:t xml:space="preserve">Quay Ladders</w:t>
            </w:r>
          </w:p>
        </w:tc>
        <w:tc>
          <w:tcPr/>
          <w:p>
            <w:pPr>
              <w:pStyle w:val="Compact"/>
            </w:pPr>
            <w:r>
              <w:t xml:space="preserve">Every ~50 m</w:t>
            </w:r>
          </w:p>
        </w:tc>
        <w:tc>
          <w:tcPr/>
          <w:p>
            <w:pPr>
              <w:pStyle w:val="Compact"/>
            </w:pPr>
            <w:r>
              <w:t xml:space="preserve">TBD</w:t>
            </w:r>
          </w:p>
        </w:tc>
        <w:tc>
          <w:tcPr/>
          <w:p>
            <w:pPr>
              <w:pStyle w:val="Compact"/>
            </w:pPr>
            <w:r>
              <w:t xml:space="preserve">Quarterly inspection</w:t>
            </w:r>
          </w:p>
        </w:tc>
      </w:tr>
    </w:tbl>
    <w:bookmarkEnd w:id="117"/>
    <w:bookmarkStart w:id="118" w:name="c.5-medical"/>
    <w:p>
      <w:pPr>
        <w:pStyle w:val="Heading3"/>
      </w:pPr>
      <w:r>
        <w:t xml:space="preserve">C.5 Medical</w:t>
      </w:r>
    </w:p>
    <w:tbl>
      <w:tblPr>
        <w:tblStyle w:val="Table"/>
        <w:tblW w:type="pct" w:w="5000"/>
        <w:tblLayout w:type="fixed"/>
        <w:tblLook w:firstRow="1" w:lastRow="0" w:firstColumn="0" w:lastColumn="0" w:noHBand="0" w:noVBand="0" w:val="0020"/>
      </w:tblPr>
      <w:tblGrid>
        <w:gridCol w:w="2074"/>
        <w:gridCol w:w="1697"/>
        <w:gridCol w:w="1697"/>
        <w:gridCol w:w="2451"/>
      </w:tblGrid>
      <w:tr>
        <w:trPr>
          <w:tblHeader w:val="on"/>
        </w:trPr>
        <w:tc>
          <w:tcPr/>
          <w:p>
            <w:pPr>
              <w:pStyle w:val="Compact"/>
            </w:pPr>
            <w:r>
              <w:t xml:space="preserve">Equipment</w:t>
            </w:r>
          </w:p>
        </w:tc>
        <w:tc>
          <w:tcPr/>
          <w:p>
            <w:pPr>
              <w:pStyle w:val="Compact"/>
            </w:pPr>
            <w:r>
              <w:t xml:space="preserve">Minimum</w:t>
            </w:r>
          </w:p>
        </w:tc>
        <w:tc>
          <w:tcPr/>
          <w:p>
            <w:pPr>
              <w:pStyle w:val="Compact"/>
            </w:pPr>
            <w:r>
              <w:t xml:space="preserve">Current</w:t>
            </w:r>
          </w:p>
        </w:tc>
        <w:tc>
          <w:tcPr/>
          <w:p>
            <w:pPr>
              <w:pStyle w:val="Compact"/>
            </w:pPr>
            <w:r>
              <w:t xml:space="preserve">Maintenance</w:t>
            </w:r>
          </w:p>
        </w:tc>
      </w:tr>
      <w:tr>
        <w:tc>
          <w:tcPr/>
          <w:p>
            <w:pPr>
              <w:pStyle w:val="Compact"/>
            </w:pPr>
            <w:r>
              <w:t xml:space="preserve">AEDs</w:t>
            </w:r>
          </w:p>
        </w:tc>
        <w:tc>
          <w:tcPr/>
          <w:p>
            <w:pPr>
              <w:pStyle w:val="Compact"/>
            </w:pPr>
            <w:r>
              <w:t xml:space="preserve">4</w:t>
            </w:r>
          </w:p>
        </w:tc>
        <w:tc>
          <w:tcPr/>
          <w:p>
            <w:pPr>
              <w:pStyle w:val="Compact"/>
            </w:pPr>
            <w:r>
              <w:t xml:space="preserve">TBD</w:t>
            </w:r>
          </w:p>
        </w:tc>
        <w:tc>
          <w:tcPr/>
          <w:p>
            <w:pPr>
              <w:pStyle w:val="Compact"/>
            </w:pPr>
            <w:r>
              <w:t xml:space="preserve">Pads/batteries within expiry; Monthly test</w:t>
            </w:r>
          </w:p>
        </w:tc>
      </w:tr>
      <w:tr>
        <w:tc>
          <w:tcPr/>
          <w:p>
            <w:pPr>
              <w:pStyle w:val="Compact"/>
            </w:pPr>
            <w:r>
              <w:t xml:space="preserve">Trauma Kits</w:t>
            </w:r>
          </w:p>
        </w:tc>
        <w:tc>
          <w:tcPr/>
          <w:p>
            <w:pPr>
              <w:pStyle w:val="Compact"/>
            </w:pPr>
            <w:r>
              <w:t xml:space="preserve">8</w:t>
            </w:r>
          </w:p>
        </w:tc>
        <w:tc>
          <w:tcPr/>
          <w:p>
            <w:pPr>
              <w:pStyle w:val="Compact"/>
            </w:pPr>
            <w:r>
              <w:t xml:space="preserve">TBD</w:t>
            </w:r>
          </w:p>
        </w:tc>
        <w:tc>
          <w:tcPr/>
          <w:p>
            <w:pPr>
              <w:pStyle w:val="Compact"/>
            </w:pPr>
          </w:p>
        </w:tc>
      </w:tr>
      <w:tr>
        <w:tc>
          <w:tcPr/>
          <w:p>
            <w:pPr>
              <w:pStyle w:val="Compact"/>
            </w:pPr>
            <w:r>
              <w:t xml:space="preserve">Spine Boards/Stretchers</w:t>
            </w:r>
          </w:p>
        </w:tc>
        <w:tc>
          <w:tcPr/>
          <w:p>
            <w:pPr>
              <w:pStyle w:val="Compact"/>
            </w:pPr>
            <w:r>
              <w:t xml:space="preserve">4</w:t>
            </w:r>
          </w:p>
        </w:tc>
        <w:tc>
          <w:tcPr/>
          <w:p>
            <w:pPr>
              <w:pStyle w:val="Compact"/>
            </w:pPr>
            <w:r>
              <w:t xml:space="preserve">TBD</w:t>
            </w:r>
          </w:p>
        </w:tc>
        <w:tc>
          <w:tcPr/>
          <w:p>
            <w:pPr>
              <w:pStyle w:val="Compact"/>
            </w:pPr>
          </w:p>
        </w:tc>
      </w:tr>
      <w:tr>
        <w:tc>
          <w:tcPr/>
          <w:p>
            <w:pPr>
              <w:pStyle w:val="Compact"/>
            </w:pPr>
            <w:r>
              <w:t xml:space="preserve">Eyewash/Showers</w:t>
            </w:r>
          </w:p>
        </w:tc>
        <w:tc>
          <w:tcPr/>
          <w:p>
            <w:pPr>
              <w:pStyle w:val="Compact"/>
            </w:pPr>
            <w:r>
              <w:t xml:space="preserve">8 stations</w:t>
            </w:r>
          </w:p>
        </w:tc>
        <w:tc>
          <w:tcPr/>
          <w:p>
            <w:pPr>
              <w:pStyle w:val="Compact"/>
            </w:pPr>
            <w:r>
              <w:t xml:space="preserve">TBD</w:t>
            </w:r>
          </w:p>
        </w:tc>
        <w:tc>
          <w:tcPr/>
          <w:p>
            <w:pPr>
              <w:pStyle w:val="Compact"/>
            </w:pPr>
            <w:r>
              <w:t xml:space="preserve">Weekly activation; Annual service</w:t>
            </w:r>
          </w:p>
        </w:tc>
      </w:tr>
    </w:tbl>
    <w:bookmarkEnd w:id="118"/>
    <w:bookmarkStart w:id="119" w:name="c.6-power-continuity"/>
    <w:p>
      <w:pPr>
        <w:pStyle w:val="Heading3"/>
      </w:pPr>
      <w:r>
        <w:t xml:space="preserve">C.6 Power Continuity</w:t>
      </w:r>
    </w:p>
    <w:tbl>
      <w:tblPr>
        <w:tblStyle w:val="Table"/>
        <w:tblW w:type="pct" w:w="5000"/>
        <w:tblLayout w:type="fixed"/>
        <w:tblLook w:firstRow="1" w:lastRow="0" w:firstColumn="0" w:lastColumn="0" w:noHBand="0" w:noVBand="0" w:val="0020"/>
      </w:tblPr>
      <w:tblGrid>
        <w:gridCol w:w="2074"/>
        <w:gridCol w:w="1697"/>
        <w:gridCol w:w="1697"/>
        <w:gridCol w:w="2451"/>
      </w:tblGrid>
      <w:tr>
        <w:trPr>
          <w:tblHeader w:val="on"/>
        </w:trPr>
        <w:tc>
          <w:tcPr/>
          <w:p>
            <w:pPr>
              <w:pStyle w:val="Compact"/>
            </w:pPr>
            <w:r>
              <w:t xml:space="preserve">Equipment</w:t>
            </w:r>
          </w:p>
        </w:tc>
        <w:tc>
          <w:tcPr/>
          <w:p>
            <w:pPr>
              <w:pStyle w:val="Compact"/>
            </w:pPr>
            <w:r>
              <w:t xml:space="preserve">Minimum</w:t>
            </w:r>
          </w:p>
        </w:tc>
        <w:tc>
          <w:tcPr/>
          <w:p>
            <w:pPr>
              <w:pStyle w:val="Compact"/>
            </w:pPr>
            <w:r>
              <w:t xml:space="preserve">Current</w:t>
            </w:r>
          </w:p>
        </w:tc>
        <w:tc>
          <w:tcPr/>
          <w:p>
            <w:pPr>
              <w:pStyle w:val="Compact"/>
            </w:pPr>
            <w:r>
              <w:t xml:space="preserve">Maintenance</w:t>
            </w:r>
          </w:p>
        </w:tc>
      </w:tr>
      <w:tr>
        <w:tc>
          <w:tcPr/>
          <w:p>
            <w:pPr>
              <w:pStyle w:val="Compact"/>
            </w:pPr>
            <w:r>
              <w:t xml:space="preserve">Generators</w:t>
            </w:r>
          </w:p>
        </w:tc>
        <w:tc>
          <w:tcPr/>
          <w:p>
            <w:pPr>
              <w:pStyle w:val="Compact"/>
            </w:pPr>
            <w:r>
              <w:t xml:space="preserve">2 x [kVA TBD]</w:t>
            </w:r>
          </w:p>
        </w:tc>
        <w:tc>
          <w:tcPr/>
          <w:p>
            <w:pPr>
              <w:pStyle w:val="Compact"/>
            </w:pPr>
            <w:r>
              <w:t xml:space="preserve">TBD</w:t>
            </w:r>
          </w:p>
        </w:tc>
        <w:tc>
          <w:tcPr/>
          <w:p>
            <w:pPr>
              <w:pStyle w:val="Compact"/>
            </w:pPr>
            <w:r>
              <w:t xml:space="preserve">Monthly start test; Quarterly load bank; Fuel autonomy ≥ 48 h; Water-in-fuel checks</w:t>
            </w:r>
          </w:p>
        </w:tc>
      </w:tr>
      <w:tr>
        <w:tc>
          <w:tcPr/>
          <w:p>
            <w:pPr>
              <w:pStyle w:val="Compact"/>
            </w:pPr>
            <w:r>
              <w:t xml:space="preserve">ATS</w:t>
            </w:r>
          </w:p>
        </w:tc>
        <w:tc>
          <w:tcPr/>
          <w:p>
            <w:pPr>
              <w:pStyle w:val="Compact"/>
            </w:pPr>
            <w:r>
              <w:t xml:space="preserve">As required</w:t>
            </w:r>
          </w:p>
        </w:tc>
        <w:tc>
          <w:tcPr/>
          <w:p>
            <w:pPr>
              <w:pStyle w:val="Compact"/>
            </w:pPr>
            <w:r>
              <w:t xml:space="preserve">TBD</w:t>
            </w:r>
          </w:p>
        </w:tc>
        <w:tc>
          <w:tcPr/>
          <w:p>
            <w:pPr>
              <w:pStyle w:val="Compact"/>
            </w:pPr>
            <w:r>
              <w:t xml:space="preserve">Functional test quarterly; Critical spares: controller and contactors</w:t>
            </w:r>
          </w:p>
        </w:tc>
      </w:tr>
      <w:tr>
        <w:tc>
          <w:tcPr/>
          <w:p>
            <w:pPr>
              <w:pStyle w:val="Compact"/>
            </w:pPr>
            <w:r>
              <w:t xml:space="preserve">Reefer Plug Racks</w:t>
            </w:r>
          </w:p>
        </w:tc>
        <w:tc>
          <w:tcPr/>
          <w:p>
            <w:pPr>
              <w:pStyle w:val="Compact"/>
            </w:pPr>
            <w:r>
              <w:t xml:space="preserve">As installed</w:t>
            </w:r>
          </w:p>
        </w:tc>
        <w:tc>
          <w:tcPr/>
          <w:p>
            <w:pPr>
              <w:pStyle w:val="Compact"/>
            </w:pPr>
            <w:r>
              <w:t xml:space="preserve">TBD</w:t>
            </w:r>
          </w:p>
        </w:tc>
        <w:tc>
          <w:tcPr/>
          <w:p>
            <w:pPr>
              <w:pStyle w:val="Compact"/>
            </w:pPr>
            <w:r>
              <w:t xml:space="preserve">Current plug count: TBD; Spare plugs/connectors 20</w:t>
            </w:r>
          </w:p>
        </w:tc>
      </w:tr>
    </w:tbl>
    <w:bookmarkEnd w:id="119"/>
    <w:bookmarkStart w:id="120" w:name="c.7-maintenance-and-cmms-controls"/>
    <w:p>
      <w:pPr>
        <w:pStyle w:val="Heading3"/>
      </w:pPr>
      <w:r>
        <w:t xml:space="preserve">C.7 Maintenance and CMMS Controls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pPr>
            <w:r>
              <w:t xml:space="preserve">Activity</w:t>
            </w:r>
          </w:p>
        </w:tc>
        <w:tc>
          <w:tcPr/>
          <w:p>
            <w:pPr>
              <w:pStyle w:val="Compact"/>
            </w:pPr>
            <w:r>
              <w:t xml:space="preserve">Description</w:t>
            </w:r>
          </w:p>
        </w:tc>
      </w:tr>
      <w:tr>
        <w:tc>
          <w:tcPr/>
          <w:p>
            <w:pPr>
              <w:pStyle w:val="Compact"/>
            </w:pPr>
            <w:r>
              <w:t xml:space="preserve">Inspections</w:t>
            </w:r>
          </w:p>
        </w:tc>
        <w:tc>
          <w:tcPr/>
          <w:p>
            <w:pPr>
              <w:pStyle w:val="Compact"/>
            </w:pPr>
            <w:r>
              <w:t xml:space="preserve">Entered into CMMS within 24 h; defects assigned with SLA</w:t>
            </w:r>
          </w:p>
        </w:tc>
      </w:tr>
      <w:tr>
        <w:tc>
          <w:tcPr/>
          <w:p>
            <w:pPr>
              <w:pStyle w:val="Compact"/>
            </w:pPr>
            <w:r>
              <w:t xml:space="preserve">OOS Equipment</w:t>
            </w:r>
          </w:p>
        </w:tc>
        <w:tc>
          <w:tcPr/>
          <w:p>
            <w:pPr>
              <w:pStyle w:val="Compact"/>
            </w:pPr>
            <w:r>
              <w:t xml:space="preserve">Escalated same day to HSE Manager and IC</w:t>
            </w:r>
          </w:p>
        </w:tc>
      </w:tr>
      <w:tr>
        <w:tc>
          <w:tcPr/>
          <w:p>
            <w:pPr>
              <w:pStyle w:val="Compact"/>
            </w:pPr>
            <w:r>
              <w:t xml:space="preserve">Third-party Service</w:t>
            </w:r>
          </w:p>
        </w:tc>
        <w:tc>
          <w:tcPr/>
          <w:p>
            <w:pPr>
              <w:pStyle w:val="Compact"/>
            </w:pPr>
            <w:r>
              <w:t xml:space="preserve">Certificates filed and auditable</w:t>
            </w:r>
          </w:p>
        </w:tc>
      </w:tr>
    </w:tbl>
    <w:bookmarkEnd w:id="120"/>
    <w:bookmarkEnd w:id="121"/>
    <w:bookmarkStart w:id="126" w:name="X5771b22a4c6e02f51268ee1fb21f705c70728ae"/>
    <w:p>
      <w:pPr>
        <w:pStyle w:val="Heading2"/>
      </w:pPr>
      <w:r>
        <w:t xml:space="preserve">Appendix D — Training Matrix and Competency Profiles</w:t>
      </w:r>
    </w:p>
    <w:bookmarkStart w:id="122" w:name="d.1-roles-and-mandatory-competencies"/>
    <w:p>
      <w:pPr>
        <w:pStyle w:val="Heading3"/>
      </w:pPr>
      <w:r>
        <w:t xml:space="preserve">D.1 Roles and Mandatory Competencies</w:t>
      </w:r>
    </w:p>
    <w:tbl>
      <w:tblPr>
        <w:tblStyle w:val="Table"/>
        <w:tblW w:type="pct" w:w="5000"/>
        <w:tblLayout w:type="fixed"/>
        <w:tblLook w:firstRow="1" w:lastRow="0" w:firstColumn="0" w:lastColumn="0" w:noHBand="0" w:noVBand="0" w:val="0020"/>
      </w:tblPr>
      <w:tblGrid>
        <w:gridCol w:w="1584"/>
        <w:gridCol w:w="3696"/>
        <w:gridCol w:w="2640"/>
      </w:tblGrid>
      <w:tr>
        <w:trPr>
          <w:tblHeader w:val="on"/>
        </w:trPr>
        <w:tc>
          <w:tcPr/>
          <w:p>
            <w:pPr>
              <w:pStyle w:val="Compact"/>
            </w:pPr>
            <w:r>
              <w:t xml:space="preserve">Role</w:t>
            </w:r>
          </w:p>
        </w:tc>
        <w:tc>
          <w:tcPr/>
          <w:p>
            <w:pPr>
              <w:pStyle w:val="Compact"/>
            </w:pPr>
            <w:r>
              <w:t xml:space="preserve">Competencies</w:t>
            </w:r>
          </w:p>
        </w:tc>
        <w:tc>
          <w:tcPr/>
          <w:p>
            <w:pPr>
              <w:pStyle w:val="Compact"/>
            </w:pPr>
            <w:r>
              <w:t xml:space="preserve">Refresh</w:t>
            </w:r>
          </w:p>
        </w:tc>
      </w:tr>
      <w:tr>
        <w:tc>
          <w:tcPr/>
          <w:p>
            <w:pPr>
              <w:pStyle w:val="Compact"/>
            </w:pPr>
            <w:r>
              <w:t xml:space="preserve">Incident Commander/Deputy IC</w:t>
            </w:r>
          </w:p>
        </w:tc>
        <w:tc>
          <w:tcPr/>
          <w:p>
            <w:pPr>
              <w:pStyle w:val="Compact"/>
            </w:pPr>
            <w:r>
              <w:t xml:space="preserve">ICS 100/200 (IC), ICS 300 (IC/Deputy); Emergency decision-making and dynamic risk assessment; Hot work authorization and gas testing</w:t>
            </w:r>
          </w:p>
        </w:tc>
        <w:tc>
          <w:tcPr/>
          <w:p>
            <w:pPr>
              <w:pStyle w:val="Compact"/>
            </w:pPr>
            <w:r>
              <w:t xml:space="preserve">ICS: 3 years; Others: Annual</w:t>
            </w:r>
          </w:p>
        </w:tc>
      </w:tr>
      <w:tr>
        <w:tc>
          <w:tcPr/>
          <w:p>
            <w:pPr>
              <w:pStyle w:val="Compact"/>
            </w:pPr>
            <w:r>
              <w:t xml:space="preserve">ERT Fire</w:t>
            </w:r>
          </w:p>
        </w:tc>
        <w:tc>
          <w:tcPr/>
          <w:p>
            <w:pPr>
              <w:pStyle w:val="Compact"/>
            </w:pPr>
            <w:r>
              <w:t xml:space="preserve">Advanced firefighting (industrial/port); SCBA user; Thermal imaging, foam operations, exposure protection</w:t>
            </w:r>
          </w:p>
        </w:tc>
        <w:tc>
          <w:tcPr/>
          <w:p>
            <w:pPr>
              <w:pStyle w:val="Compact"/>
            </w:pPr>
            <w:r>
              <w:t xml:space="preserve">Firefighting: 2 years; Others: Annual</w:t>
            </w:r>
          </w:p>
        </w:tc>
      </w:tr>
      <w:tr>
        <w:tc>
          <w:tcPr/>
          <w:p>
            <w:pPr>
              <w:pStyle w:val="Compact"/>
            </w:pPr>
            <w:r>
              <w:t xml:space="preserve">ERT Spill/HAZMAT</w:t>
            </w:r>
          </w:p>
        </w:tc>
        <w:tc>
          <w:tcPr/>
          <w:p>
            <w:pPr>
              <w:pStyle w:val="Compact"/>
            </w:pPr>
            <w:r>
              <w:t xml:space="preserve">HAZMAT awareness/operations; Spill containment/booming; drain protection; decon; SDS/IMDG interpretation</w:t>
            </w:r>
          </w:p>
        </w:tc>
        <w:tc>
          <w:tcPr/>
          <w:p>
            <w:pPr>
              <w:pStyle w:val="Compact"/>
            </w:pPr>
            <w:r>
              <w:t xml:space="preserve">2 years; Annual</w:t>
            </w:r>
          </w:p>
        </w:tc>
      </w:tr>
      <w:tr>
        <w:tc>
          <w:tcPr/>
          <w:p>
            <w:pPr>
              <w:pStyle w:val="Compact"/>
            </w:pPr>
            <w:r>
              <w:t xml:space="preserve">ERT Medical</w:t>
            </w:r>
          </w:p>
        </w:tc>
        <w:tc>
          <w:tcPr/>
          <w:p>
            <w:pPr>
              <w:pStyle w:val="Compact"/>
            </w:pPr>
            <w:r>
              <w:t xml:space="preserve">First Aid/CPR/AED; Trauma management/bleeding control; Heat stress recognition/management</w:t>
            </w:r>
          </w:p>
        </w:tc>
        <w:tc>
          <w:tcPr/>
          <w:p>
            <w:pPr>
              <w:pStyle w:val="Compact"/>
            </w:pPr>
            <w:r>
              <w:t xml:space="preserve">2 years; Annual</w:t>
            </w:r>
          </w:p>
        </w:tc>
      </w:tr>
      <w:tr>
        <w:tc>
          <w:tcPr/>
          <w:p>
            <w:pPr>
              <w:pStyle w:val="Compact"/>
            </w:pPr>
            <w:r>
              <w:t xml:space="preserve">ERT Security</w:t>
            </w:r>
          </w:p>
        </w:tc>
        <w:tc>
          <w:tcPr/>
          <w:p>
            <w:pPr>
              <w:pStyle w:val="Compact"/>
            </w:pPr>
            <w:r>
              <w:t xml:space="preserve">Access control/crowd management; Evidence preservation and PFSP interfaces; Bomb threat and suspicious package protocols</w:t>
            </w:r>
          </w:p>
        </w:tc>
        <w:tc>
          <w:tcPr/>
          <w:p>
            <w:pPr>
              <w:pStyle w:val="Compact"/>
            </w:pPr>
            <w:r>
              <w:t xml:space="preserve">2 years; Annual</w:t>
            </w:r>
          </w:p>
        </w:tc>
      </w:tr>
      <w:tr>
        <w:tc>
          <w:tcPr/>
          <w:p>
            <w:pPr>
              <w:pStyle w:val="Compact"/>
            </w:pPr>
            <w:r>
              <w:t xml:space="preserve">Technical/Reefer</w:t>
            </w:r>
          </w:p>
        </w:tc>
        <w:tc>
          <w:tcPr/>
          <w:p>
            <w:pPr>
              <w:pStyle w:val="Compact"/>
            </w:pPr>
            <w:r>
              <w:t xml:space="preserve">Electrical safety, LOTO; Refrigerant safety (A1/A2L), gas detection; Emergency power/ATS operations</w:t>
            </w:r>
          </w:p>
        </w:tc>
        <w:tc>
          <w:tcPr/>
          <w:p>
            <w:pPr>
              <w:pStyle w:val="Compact"/>
            </w:pPr>
            <w:r>
              <w:t xml:space="preserve">Annual</w:t>
            </w:r>
          </w:p>
        </w:tc>
      </w:tr>
      <w:tr>
        <w:tc>
          <w:tcPr/>
          <w:p>
            <w:pPr>
              <w:pStyle w:val="Compact"/>
            </w:pPr>
            <w:r>
              <w:t xml:space="preserve">Wardens/Marshals</w:t>
            </w:r>
          </w:p>
        </w:tc>
        <w:tc>
          <w:tcPr/>
          <w:p>
            <w:pPr>
              <w:pStyle w:val="Compact"/>
            </w:pPr>
            <w:r>
              <w:t xml:space="preserve">Evacuation leadership/headcount; Assisted evacuation</w:t>
            </w:r>
          </w:p>
        </w:tc>
        <w:tc>
          <w:tcPr/>
          <w:p>
            <w:pPr>
              <w:pStyle w:val="Compact"/>
            </w:pPr>
            <w:r>
              <w:t xml:space="preserve">Annual</w:t>
            </w:r>
          </w:p>
        </w:tc>
      </w:tr>
      <w:tr>
        <w:tc>
          <w:tcPr/>
          <w:p>
            <w:pPr>
              <w:pStyle w:val="Compact"/>
            </w:pPr>
            <w:r>
              <w:t xml:space="preserve">Operators</w:t>
            </w:r>
          </w:p>
        </w:tc>
        <w:tc>
          <w:tcPr/>
          <w:p>
            <w:pPr>
              <w:pStyle w:val="Compact"/>
            </w:pPr>
            <w:r>
              <w:t xml:space="preserve">Equipment certification; Banksman/slinging as applicable</w:t>
            </w:r>
          </w:p>
        </w:tc>
        <w:tc>
          <w:tcPr/>
          <w:p>
            <w:pPr>
              <w:pStyle w:val="Compact"/>
            </w:pPr>
            <w:r>
              <w:t xml:space="preserve">1–3 years; 2 years</w:t>
            </w:r>
          </w:p>
        </w:tc>
      </w:tr>
      <w:tr>
        <w:tc>
          <w:tcPr/>
          <w:p>
            <w:pPr>
              <w:pStyle w:val="Compact"/>
            </w:pPr>
            <w:r>
              <w:t xml:space="preserve">All Staff and Contractors</w:t>
            </w:r>
          </w:p>
        </w:tc>
        <w:tc>
          <w:tcPr/>
          <w:p>
            <w:pPr>
              <w:pStyle w:val="Compact"/>
            </w:pPr>
            <w:r>
              <w:t xml:space="preserve">Site induction and emergency orientation; Fire extinguisher practical; Spill awareness; Security awareness and social media restrictions</w:t>
            </w:r>
          </w:p>
        </w:tc>
        <w:tc>
          <w:tcPr/>
          <w:p>
            <w:pPr>
              <w:pStyle w:val="Compact"/>
            </w:pPr>
            <w:r>
              <w:t xml:space="preserve">Before access/2 years; Annual</w:t>
            </w:r>
          </w:p>
        </w:tc>
      </w:tr>
    </w:tbl>
    <w:bookmarkEnd w:id="122"/>
    <w:bookmarkStart w:id="123" w:name="d.2-drill-cadence-minimum"/>
    <w:p>
      <w:pPr>
        <w:pStyle w:val="Heading3"/>
      </w:pPr>
      <w:r>
        <w:t xml:space="preserve">D.2 Drill Cadence (Minimum)</w:t>
      </w:r>
    </w:p>
    <w:tbl>
      <w:tblPr>
        <w:tblStyle w:val="Table"/>
        <w:tblW w:type="pct" w:w="5000"/>
        <w:tblLayout w:type="fixed"/>
        <w:tblLook w:firstRow="1" w:lastRow="0" w:firstColumn="0" w:lastColumn="0" w:noHBand="0" w:noVBand="0" w:val="0020"/>
      </w:tblPr>
      <w:tblGrid>
        <w:gridCol w:w="4132"/>
        <w:gridCol w:w="3787"/>
      </w:tblGrid>
      <w:tr>
        <w:trPr>
          <w:tblHeader w:val="on"/>
        </w:trPr>
        <w:tc>
          <w:tcPr/>
          <w:p>
            <w:pPr>
              <w:pStyle w:val="Compact"/>
            </w:pPr>
            <w:r>
              <w:t xml:space="preserve">Drill Type</w:t>
            </w:r>
          </w:p>
        </w:tc>
        <w:tc>
          <w:tcPr/>
          <w:p>
            <w:pPr>
              <w:pStyle w:val="Compact"/>
            </w:pPr>
            <w:r>
              <w:t xml:space="preserve">Frequency</w:t>
            </w:r>
          </w:p>
        </w:tc>
      </w:tr>
      <w:tr>
        <w:tc>
          <w:tcPr/>
          <w:p>
            <w:pPr>
              <w:pStyle w:val="Compact"/>
            </w:pPr>
            <w:r>
              <w:t xml:space="preserve">Evacuation</w:t>
            </w:r>
          </w:p>
        </w:tc>
        <w:tc>
          <w:tcPr/>
          <w:p>
            <w:pPr>
              <w:pStyle w:val="Compact"/>
            </w:pPr>
            <w:r>
              <w:t xml:space="preserve">Quarterly (include 1 night-shift and 1 no-notice annually)</w:t>
            </w:r>
          </w:p>
        </w:tc>
      </w:tr>
      <w:tr>
        <w:tc>
          <w:tcPr/>
          <w:p>
            <w:pPr>
              <w:pStyle w:val="Compact"/>
            </w:pPr>
            <w:r>
              <w:t xml:space="preserve">HAZMAT/refrigerant</w:t>
            </w:r>
          </w:p>
        </w:tc>
        <w:tc>
          <w:tcPr/>
          <w:p>
            <w:pPr>
              <w:pStyle w:val="Compact"/>
            </w:pPr>
            <w:r>
              <w:t xml:space="preserve">Semi-annual (include A2L scenario if applicable)</w:t>
            </w:r>
          </w:p>
        </w:tc>
      </w:tr>
      <w:tr>
        <w:tc>
          <w:tcPr/>
          <w:p>
            <w:pPr>
              <w:pStyle w:val="Compact"/>
            </w:pPr>
            <w:r>
              <w:t xml:space="preserve">Full-scale multi-agency</w:t>
            </w:r>
          </w:p>
        </w:tc>
        <w:tc>
          <w:tcPr/>
          <w:p>
            <w:pPr>
              <w:pStyle w:val="Compact"/>
            </w:pPr>
            <w:r>
              <w:t xml:space="preserve">Annual with NPA Fire/Police, LASEMA, marine rescue</w:t>
            </w:r>
          </w:p>
        </w:tc>
      </w:tr>
      <w:tr>
        <w:tc>
          <w:tcPr/>
          <w:p>
            <w:pPr>
              <w:pStyle w:val="Compact"/>
            </w:pPr>
            <w:r>
              <w:t xml:space="preserve">Table-top for leadership</w:t>
            </w:r>
          </w:p>
        </w:tc>
        <w:tc>
          <w:tcPr/>
          <w:p>
            <w:pPr>
              <w:pStyle w:val="Compact"/>
            </w:pPr>
            <w:r>
              <w:t xml:space="preserve">Quarterly with injects</w:t>
            </w:r>
          </w:p>
        </w:tc>
      </w:tr>
    </w:tbl>
    <w:bookmarkEnd w:id="123"/>
    <w:bookmarkStart w:id="124" w:name="d.3-duty-roster-coverage-minimum"/>
    <w:p>
      <w:pPr>
        <w:pStyle w:val="Heading3"/>
      </w:pPr>
      <w:r>
        <w:t xml:space="preserve">D.3 Duty Roster Coverage (Minimum)</w:t>
      </w:r>
    </w:p>
    <w:tbl>
      <w:tblPr>
        <w:tblStyle w:val="Table"/>
        <w:tblW w:type="pct" w:w="5000"/>
        <w:tblLayout w:type="fixed"/>
        <w:tblLook w:firstRow="1" w:lastRow="0" w:firstColumn="0" w:lastColumn="0" w:noHBand="0" w:noVBand="0" w:val="0020"/>
      </w:tblPr>
      <w:tblGrid>
        <w:gridCol w:w="4680"/>
        <w:gridCol w:w="3240"/>
      </w:tblGrid>
      <w:tr>
        <w:trPr>
          <w:tblHeader w:val="on"/>
        </w:trPr>
        <w:tc>
          <w:tcPr/>
          <w:p>
            <w:pPr>
              <w:pStyle w:val="Compact"/>
            </w:pPr>
            <w:r>
              <w:t xml:space="preserve">Requirement</w:t>
            </w:r>
          </w:p>
        </w:tc>
        <w:tc>
          <w:tcPr/>
          <w:p>
            <w:pPr>
              <w:pStyle w:val="Compact"/>
            </w:pPr>
            <w:r>
              <w:t xml:space="preserve">Minimum</w:t>
            </w:r>
          </w:p>
        </w:tc>
      </w:tr>
      <w:tr>
        <w:tc>
          <w:tcPr/>
          <w:p>
            <w:pPr>
              <w:pStyle w:val="Compact"/>
            </w:pPr>
            <w:r>
              <w:t xml:space="preserve">On-shift ERT</w:t>
            </w:r>
          </w:p>
        </w:tc>
        <w:tc>
          <w:tcPr/>
          <w:p>
            <w:pPr>
              <w:pStyle w:val="Compact"/>
            </w:pPr>
            <w:r>
              <w:t xml:space="preserve">Fire 3; HAZMAT 2; Medical 2; Security 2; Technical 1; IC/Deputy reachable ≤ 10 minutes</w:t>
            </w:r>
          </w:p>
        </w:tc>
      </w:tr>
      <w:tr>
        <w:tc>
          <w:tcPr/>
          <w:p>
            <w:pPr>
              <w:pStyle w:val="Compact"/>
            </w:pPr>
            <w:r>
              <w:t xml:space="preserve">First aiders per shift</w:t>
            </w:r>
          </w:p>
        </w:tc>
        <w:tc>
          <w:tcPr/>
          <w:p>
            <w:pPr>
              <w:pStyle w:val="Compact"/>
            </w:pPr>
            <w:r>
              <w:t xml:space="preserve">≥ 2 per zone (warehouse, yard/quay, admin)</w:t>
            </w:r>
          </w:p>
        </w:tc>
      </w:tr>
    </w:tbl>
    <w:bookmarkEnd w:id="124"/>
    <w:bookmarkStart w:id="125" w:name="d.4-records-and-kpis"/>
    <w:p>
      <w:pPr>
        <w:pStyle w:val="Heading3"/>
      </w:pPr>
      <w:r>
        <w:t xml:space="preserve">D.4 Records and KPIs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KPI</w:t>
            </w:r>
          </w:p>
        </w:tc>
        <w:tc>
          <w:tcPr/>
          <w:p>
            <w:pPr>
              <w:pStyle w:val="Compact"/>
            </w:pPr>
            <w:r>
              <w:t xml:space="preserve">Target</w:t>
            </w:r>
          </w:p>
        </w:tc>
      </w:tr>
      <w:tr>
        <w:tc>
          <w:tcPr/>
          <w:p>
            <w:pPr>
              <w:pStyle w:val="Compact"/>
            </w:pPr>
            <w:r>
              <w:t xml:space="preserve">Training currency</w:t>
            </w:r>
          </w:p>
        </w:tc>
        <w:tc>
          <w:tcPr/>
          <w:p>
            <w:pPr>
              <w:pStyle w:val="Compact"/>
            </w:pPr>
            <w:r>
              <w:t xml:space="preserve">≥ 95%</w:t>
            </w:r>
          </w:p>
        </w:tc>
      </w:tr>
      <w:tr>
        <w:tc>
          <w:tcPr/>
          <w:p>
            <w:pPr>
              <w:pStyle w:val="Compact"/>
            </w:pPr>
            <w:r>
              <w:t xml:space="preserve">Drill participation</w:t>
            </w:r>
          </w:p>
        </w:tc>
        <w:tc>
          <w:tcPr/>
          <w:p>
            <w:pPr>
              <w:pStyle w:val="Compact"/>
            </w:pPr>
            <w:r>
              <w:t xml:space="preserve">≥ 90% of on-duty</w:t>
            </w:r>
          </w:p>
        </w:tc>
      </w:tr>
      <w:tr>
        <w:tc>
          <w:tcPr/>
          <w:p>
            <w:pPr>
              <w:pStyle w:val="Compact"/>
            </w:pPr>
            <w:r>
              <w:t xml:space="preserve">Corrective actions closed</w:t>
            </w:r>
          </w:p>
        </w:tc>
        <w:tc>
          <w:tcPr/>
          <w:p>
            <w:pPr>
              <w:pStyle w:val="Compact"/>
            </w:pPr>
            <w:r>
              <w:t xml:space="preserve">≤ 30 days</w:t>
            </w:r>
          </w:p>
        </w:tc>
      </w:tr>
    </w:tbl>
    <w:bookmarkEnd w:id="125"/>
    <w:bookmarkEnd w:id="126"/>
    <w:bookmarkStart w:id="132" w:name="X5606511136b33962c499bd2910c6186f0686343"/>
    <w:p>
      <w:pPr>
        <w:pStyle w:val="Heading2"/>
      </w:pPr>
      <w:r>
        <w:t xml:space="preserve">Appendix G — Chemical and Refrigerant Inventory and SDS Index</w:t>
      </w:r>
    </w:p>
    <w:bookmarkStart w:id="127" w:name="g.1-inventory-fields"/>
    <w:p>
      <w:pPr>
        <w:pStyle w:val="Heading3"/>
      </w:pPr>
      <w:r>
        <w:t xml:space="preserve">G.1 Inventory Fields</w:t>
      </w:r>
    </w:p>
    <w:tbl>
      <w:tblPr>
        <w:tblStyle w:val="Table"/>
        <w:tblW w:type="pct" w:w="5000"/>
        <w:tblLayout w:type="fixed"/>
        <w:tblLook w:firstRow="1" w:lastRow="0" w:firstColumn="0" w:lastColumn="0" w:noHBand="0" w:noVBand="0" w:val="0020"/>
      </w:tblPr>
      <w:tblGrid>
        <w:gridCol w:w="2772"/>
        <w:gridCol w:w="5148"/>
      </w:tblGrid>
      <w:tr>
        <w:trPr>
          <w:tblHeader w:val="on"/>
        </w:trPr>
        <w:tc>
          <w:tcPr/>
          <w:p>
            <w:pPr>
              <w:pStyle w:val="Compact"/>
            </w:pPr>
            <w:r>
              <w:t xml:space="preserve">Field</w:t>
            </w:r>
          </w:p>
        </w:tc>
        <w:tc>
          <w:tcPr/>
          <w:p>
            <w:pPr>
              <w:pStyle w:val="Compact"/>
            </w:pPr>
            <w:r>
              <w:t xml:space="preserve">Description</w:t>
            </w:r>
          </w:p>
        </w:tc>
      </w:tr>
      <w:tr>
        <w:tc>
          <w:tcPr/>
          <w:p>
            <w:pPr>
              <w:pStyle w:val="Compact"/>
            </w:pPr>
            <w:r>
              <w:t xml:space="preserve">Material</w:t>
            </w:r>
          </w:p>
        </w:tc>
        <w:tc>
          <w:tcPr/>
          <w:p>
            <w:pPr>
              <w:pStyle w:val="Compact"/>
            </w:pPr>
            <w:r>
              <w:t xml:space="preserve">Chemical or refrigerant name</w:t>
            </w:r>
          </w:p>
        </w:tc>
      </w:tr>
      <w:tr>
        <w:tc>
          <w:tcPr/>
          <w:p>
            <w:pPr>
              <w:pStyle w:val="Compact"/>
            </w:pPr>
            <w:r>
              <w:t xml:space="preserve">UN/IMDG/PG</w:t>
            </w:r>
          </w:p>
        </w:tc>
        <w:tc>
          <w:tcPr/>
          <w:p>
            <w:pPr>
              <w:pStyle w:val="Compact"/>
            </w:pPr>
            <w:r>
              <w:t xml:space="preserve">UN number, IMDG class, Packing Group</w:t>
            </w:r>
          </w:p>
        </w:tc>
      </w:tr>
      <w:tr>
        <w:tc>
          <w:tcPr/>
          <w:p>
            <w:pPr>
              <w:pStyle w:val="Compact"/>
            </w:pPr>
            <w:r>
              <w:t xml:space="preserve">CAS</w:t>
            </w:r>
          </w:p>
        </w:tc>
        <w:tc>
          <w:tcPr/>
          <w:p>
            <w:pPr>
              <w:pStyle w:val="Compact"/>
            </w:pPr>
            <w:r>
              <w:t xml:space="preserve">Chemical Abstracts Service number</w:t>
            </w:r>
          </w:p>
        </w:tc>
      </w:tr>
      <w:tr>
        <w:tc>
          <w:tcPr/>
          <w:p>
            <w:pPr>
              <w:pStyle w:val="Compact"/>
            </w:pPr>
            <w:r>
              <w:t xml:space="preserve">Storage location</w:t>
            </w:r>
          </w:p>
        </w:tc>
        <w:tc>
          <w:tcPr/>
          <w:p>
            <w:pPr>
              <w:pStyle w:val="Compact"/>
            </w:pPr>
            <w:r>
              <w:t xml:space="preserve">Where material is stored</w:t>
            </w:r>
          </w:p>
        </w:tc>
      </w:tr>
      <w:tr>
        <w:tc>
          <w:tcPr/>
          <w:p>
            <w:pPr>
              <w:pStyle w:val="Compact"/>
            </w:pPr>
            <w:r>
              <w:t xml:space="preserve">Max quantity</w:t>
            </w:r>
          </w:p>
        </w:tc>
        <w:tc>
          <w:tcPr/>
          <w:p>
            <w:pPr>
              <w:pStyle w:val="Compact"/>
            </w:pPr>
            <w:r>
              <w:t xml:space="preserve">Maximum quantity allowed</w:t>
            </w:r>
          </w:p>
        </w:tc>
      </w:tr>
      <w:tr>
        <w:tc>
          <w:tcPr/>
          <w:p>
            <w:pPr>
              <w:pStyle w:val="Compact"/>
            </w:pPr>
            <w:r>
              <w:t xml:space="preserve">SDS version/date</w:t>
            </w:r>
          </w:p>
        </w:tc>
        <w:tc>
          <w:tcPr/>
          <w:p>
            <w:pPr>
              <w:pStyle w:val="Compact"/>
            </w:pPr>
            <w:r>
              <w:t xml:space="preserve">Safety Data Sheet version and date</w:t>
            </w:r>
          </w:p>
        </w:tc>
      </w:tr>
      <w:tr>
        <w:tc>
          <w:tcPr/>
          <w:p>
            <w:pPr>
              <w:pStyle w:val="Compact"/>
            </w:pPr>
            <w:r>
              <w:t xml:space="preserve">OEL TWA/STEL</w:t>
            </w:r>
          </w:p>
        </w:tc>
        <w:tc>
          <w:tcPr/>
          <w:p>
            <w:pPr>
              <w:pStyle w:val="Compact"/>
            </w:pPr>
            <w:r>
              <w:t xml:space="preserve">Occupational Exposure Limit - Time Weighted Average/Short Term Exposure Limit</w:t>
            </w:r>
          </w:p>
        </w:tc>
      </w:tr>
      <w:tr>
        <w:tc>
          <w:tcPr/>
          <w:p>
            <w:pPr>
              <w:pStyle w:val="Compact"/>
            </w:pPr>
            <w:r>
              <w:t xml:space="preserve">LFL/UFL</w:t>
            </w:r>
          </w:p>
        </w:tc>
        <w:tc>
          <w:tcPr/>
          <w:p>
            <w:pPr>
              <w:pStyle w:val="Compact"/>
            </w:pPr>
            <w:r>
              <w:t xml:space="preserve">Lower/Upper Flammability Limit</w:t>
            </w:r>
          </w:p>
        </w:tc>
      </w:tr>
      <w:tr>
        <w:tc>
          <w:tcPr/>
          <w:p>
            <w:pPr>
              <w:pStyle w:val="Compact"/>
            </w:pPr>
            <w:r>
              <w:t xml:space="preserve">Vapor density</w:t>
            </w:r>
          </w:p>
        </w:tc>
        <w:tc>
          <w:tcPr/>
          <w:p>
            <w:pPr>
              <w:pStyle w:val="Compact"/>
            </w:pPr>
            <w:r>
              <w:t xml:space="preserve">Vapor density relative to air</w:t>
            </w:r>
          </w:p>
        </w:tc>
      </w:tr>
      <w:tr>
        <w:tc>
          <w:tcPr/>
          <w:p>
            <w:pPr>
              <w:pStyle w:val="Compact"/>
            </w:pPr>
            <w:r>
              <w:t xml:space="preserve">Water reactivity</w:t>
            </w:r>
          </w:p>
        </w:tc>
        <w:tc>
          <w:tcPr/>
          <w:p>
            <w:pPr>
              <w:pStyle w:val="Compact"/>
            </w:pPr>
            <w:r>
              <w:t xml:space="preserve">Reactivity with water</w:t>
            </w:r>
          </w:p>
        </w:tc>
      </w:tr>
      <w:tr>
        <w:tc>
          <w:tcPr/>
          <w:p>
            <w:pPr>
              <w:pStyle w:val="Compact"/>
            </w:pPr>
            <w:r>
              <w:t xml:space="preserve">Detector compatibility</w:t>
            </w:r>
          </w:p>
        </w:tc>
        <w:tc>
          <w:tcPr/>
          <w:p>
            <w:pPr>
              <w:pStyle w:val="Compact"/>
            </w:pPr>
            <w:r>
              <w:t xml:space="preserve">Compatible detection equipment</w:t>
            </w:r>
          </w:p>
        </w:tc>
      </w:tr>
      <w:tr>
        <w:tc>
          <w:tcPr/>
          <w:p>
            <w:pPr>
              <w:pStyle w:val="Compact"/>
            </w:pPr>
            <w:r>
              <w:t xml:space="preserve">Primary hazards/PPE</w:t>
            </w:r>
          </w:p>
        </w:tc>
        <w:tc>
          <w:tcPr/>
          <w:p>
            <w:pPr>
              <w:pStyle w:val="Compact"/>
            </w:pPr>
            <w:r>
              <w:t xml:space="preserve">Primary hazards and required PPE</w:t>
            </w:r>
          </w:p>
        </w:tc>
      </w:tr>
      <w:tr>
        <w:tc>
          <w:tcPr/>
          <w:p>
            <w:pPr>
              <w:pStyle w:val="Compact"/>
            </w:pPr>
            <w:r>
              <w:t xml:space="preserve">First-aid notes</w:t>
            </w:r>
          </w:p>
        </w:tc>
        <w:tc>
          <w:tcPr/>
          <w:p>
            <w:pPr>
              <w:pStyle w:val="Compact"/>
            </w:pPr>
            <w:r>
              <w:t xml:space="preserve">First-aid procedures</w:t>
            </w:r>
          </w:p>
        </w:tc>
      </w:tr>
      <w:tr>
        <w:tc>
          <w:tcPr/>
          <w:p>
            <w:pPr>
              <w:pStyle w:val="Compact"/>
            </w:pPr>
            <w:r>
              <w:t xml:space="preserve">Spill kit required</w:t>
            </w:r>
          </w:p>
        </w:tc>
        <w:tc>
          <w:tcPr/>
          <w:p>
            <w:pPr>
              <w:pStyle w:val="Compact"/>
            </w:pPr>
            <w:r>
              <w:t xml:space="preserve">Required spill kit type</w:t>
            </w:r>
          </w:p>
        </w:tc>
      </w:tr>
      <w:tr>
        <w:tc>
          <w:tcPr/>
          <w:p>
            <w:pPr>
              <w:pStyle w:val="Compact"/>
            </w:pPr>
            <w:r>
              <w:t xml:space="preserve">Segregation</w:t>
            </w:r>
          </w:p>
        </w:tc>
        <w:tc>
          <w:tcPr/>
          <w:p>
            <w:pPr>
              <w:pStyle w:val="Compact"/>
            </w:pPr>
            <w:r>
              <w:t xml:space="preserve">Required segregation from other materials</w:t>
            </w:r>
          </w:p>
        </w:tc>
      </w:tr>
      <w:tr>
        <w:tc>
          <w:tcPr/>
          <w:p>
            <w:pPr>
              <w:pStyle w:val="Compact"/>
            </w:pPr>
            <w:r>
              <w:t xml:space="preserve">Notification thresholds</w:t>
            </w:r>
          </w:p>
        </w:tc>
        <w:tc>
          <w:tcPr/>
          <w:p>
            <w:pPr>
              <w:pStyle w:val="Compact"/>
            </w:pPr>
            <w:r>
              <w:t xml:space="preserve">Thresholds for regulatory notification</w:t>
            </w:r>
          </w:p>
        </w:tc>
      </w:tr>
    </w:tbl>
    <w:bookmarkEnd w:id="127"/>
    <w:bookmarkStart w:id="128" w:name="g.2-example-entries-replace-with-actuals"/>
    <w:p>
      <w:pPr>
        <w:pStyle w:val="Heading3"/>
      </w:pPr>
      <w:r>
        <w:t xml:space="preserve">G.2 Example Entries (Replace with Actuals)</w:t>
      </w:r>
    </w:p>
    <w:tbl>
      <w:tblPr>
        <w:tblStyle w:val="Table"/>
        <w:tblW w:type="pct" w:w="5000"/>
        <w:tblLayout w:type="fixed"/>
        <w:tblLook w:firstRow="1" w:lastRow="0" w:firstColumn="0" w:lastColumn="0" w:noHBand="0" w:noVBand="0" w:val="0020"/>
      </w:tblPr>
      <w:tblGrid>
        <w:gridCol w:w="4168"/>
        <w:gridCol w:w="3751"/>
      </w:tblGrid>
      <w:tr>
        <w:trPr>
          <w:tblHeader w:val="on"/>
        </w:trPr>
        <w:tc>
          <w:tcPr/>
          <w:p>
            <w:pPr>
              <w:pStyle w:val="Compact"/>
            </w:pPr>
            <w:r>
              <w:t xml:space="preserve">Material</w:t>
            </w:r>
          </w:p>
        </w:tc>
        <w:tc>
          <w:tcPr/>
          <w:p>
            <w:pPr>
              <w:pStyle w:val="Compact"/>
            </w:pPr>
            <w:r>
              <w:t xml:space="preserve">Details</w:t>
            </w:r>
          </w:p>
        </w:tc>
      </w:tr>
      <w:tr>
        <w:tc>
          <w:tcPr/>
          <w:p>
            <w:pPr>
              <w:pStyle w:val="Compact"/>
            </w:pPr>
            <w:r>
              <w:t xml:space="preserve">Diesel Fuel</w:t>
            </w:r>
          </w:p>
        </w:tc>
        <w:tc>
          <w:tcPr/>
          <w:p>
            <w:pPr>
              <w:pStyle w:val="Compact"/>
            </w:pPr>
            <w:r>
              <w:t xml:space="preserve">UN 1202; IMDG 3; PG III; CAS 68334-30-5; Storage: Fuel tank FT-1 (bunded), Yard West; Max qty: TBD L; SDS date: TBD; OEL: Oil mists 5 mg/m3 TWA; LFL/UFL: ~0.6–7.5% vol; Vapor density: &gt;1; Detector: LEL (catalytic/IR); PPE: Anti-static PPE; nitrile gloves; goggles; Spill kit: Oil-only; booms; drain covers; foam for fire as needed; Segregation: Away from oxidizers</w:t>
            </w:r>
          </w:p>
        </w:tc>
      </w:tr>
      <w:tr>
        <w:tc>
          <w:tcPr/>
          <w:p>
            <w:pPr>
              <w:pStyle w:val="Compact"/>
            </w:pPr>
            <w:r>
              <w:t xml:space="preserve">Lubricating Oil</w:t>
            </w:r>
          </w:p>
        </w:tc>
        <w:tc>
          <w:tcPr/>
          <w:p>
            <w:pPr>
              <w:pStyle w:val="Compact"/>
            </w:pPr>
            <w:r>
              <w:t xml:space="preserve">Not regulated as DG (check SDS); Storage: Workshop rack; Max qty: TBD L; OEL: Oil mists 5 mg/m3; Spill kit: Oil-only</w:t>
            </w:r>
          </w:p>
        </w:tc>
      </w:tr>
      <w:tr>
        <w:tc>
          <w:tcPr/>
          <w:p>
            <w:pPr>
              <w:pStyle w:val="Compact"/>
            </w:pPr>
            <w:r>
              <w:t xml:space="preserve">Battery Electrolyte</w:t>
            </w:r>
          </w:p>
        </w:tc>
        <w:tc>
          <w:tcPr/>
          <w:p>
            <w:pPr>
              <w:pStyle w:val="Compact"/>
            </w:pPr>
            <w:r>
              <w:t xml:space="preserve">UN 2796; IMDG 8; PG II; CAS 7664-93-9; Storage: Battery room; acid cabinet; bunded; Max qty: TBD L; OEL: 0.2 ppm STEL (check SDS); Detector: Acid gas; PPE: Acid-resistant gloves/apron/face shield; Neutralizer: Sodium bicarbonate; copious water; Segregation: Away from bases/metals; Notification: LASEPA if &gt; TBD L enters environment</w:t>
            </w:r>
          </w:p>
        </w:tc>
      </w:tr>
      <w:tr>
        <w:tc>
          <w:tcPr/>
          <w:p>
            <w:pPr>
              <w:pStyle w:val="Compact"/>
            </w:pPr>
            <w:r>
              <w:t xml:space="preserve">Paints/Solvents</w:t>
            </w:r>
          </w:p>
        </w:tc>
        <w:tc>
          <w:tcPr/>
          <w:p>
            <w:pPr>
              <w:pStyle w:val="Compact"/>
            </w:pPr>
            <w:r>
              <w:t xml:space="preserve">UN 1263; IMDG 3; PG II/III (varies); Storage: Paint locker (ventilated/flame-proof); LFL: ~1–1.4%; Controls: No ignition sources; bonding/grounding</w:t>
            </w:r>
          </w:p>
        </w:tc>
      </w:tr>
      <w:tr>
        <w:tc>
          <w:tcPr/>
          <w:p>
            <w:pPr>
              <w:pStyle w:val="Compact"/>
            </w:pPr>
            <w:r>
              <w:t xml:space="preserve">Cleaning Chemicals</w:t>
            </w:r>
          </w:p>
        </w:tc>
        <w:tc>
          <w:tcPr/>
          <w:p>
            <w:pPr>
              <w:pStyle w:val="Compact"/>
            </w:pPr>
            <w:r>
              <w:t xml:space="preserve">SDS-driven hazards; segregate from acids; eyewash nearby</w:t>
            </w:r>
          </w:p>
        </w:tc>
      </w:tr>
      <w:tr>
        <w:tc>
          <w:tcPr/>
          <w:p>
            <w:pPr>
              <w:pStyle w:val="Compact"/>
            </w:pPr>
            <w:r>
              <w:t xml:space="preserve">Refrigerants</w:t>
            </w:r>
          </w:p>
        </w:tc>
        <w:tc>
          <w:tcPr/>
          <w:p>
            <w:pPr>
              <w:pStyle w:val="Compact"/>
            </w:pPr>
            <w:r>
              <w:t xml:space="preserve">R-134a (A1, non-flammable); Asphyxiant at high conc.; OEL: ~1,000 ppm TWA (check SDS); Storage: in-use and spare cylinders in ventilated cage; Detector: IR; R-404A (A1); OEL: ~1,000 ppm TWA; R-452A (A1); OEL: per SDS; If A2L present (e.g., R-1234yf/ze): mildly flammable; monitor %LFL; ensure ventilation and no ignition sources</w:t>
            </w:r>
          </w:p>
        </w:tc>
      </w:tr>
    </w:tbl>
    <w:bookmarkEnd w:id="128"/>
    <w:bookmarkStart w:id="129" w:name="g.3-sds-management"/>
    <w:p>
      <w:pPr>
        <w:pStyle w:val="Heading3"/>
      </w:pPr>
      <w:r>
        <w:t xml:space="preserve">G.3 SDS Management</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pPr>
            <w:r>
              <w:t xml:space="preserve">Activity</w:t>
            </w:r>
          </w:p>
        </w:tc>
        <w:tc>
          <w:tcPr/>
          <w:p>
            <w:pPr>
              <w:pStyle w:val="Compact"/>
            </w:pPr>
            <w:r>
              <w:t xml:space="preserve">Description</w:t>
            </w:r>
          </w:p>
        </w:tc>
      </w:tr>
      <w:tr>
        <w:tc>
          <w:tcPr/>
          <w:p>
            <w:pPr>
              <w:pStyle w:val="Compact"/>
            </w:pPr>
            <w:r>
              <w:t xml:space="preserve">Master Index</w:t>
            </w:r>
          </w:p>
        </w:tc>
        <w:tc>
          <w:tcPr/>
          <w:p>
            <w:pPr>
              <w:pStyle w:val="Compact"/>
            </w:pPr>
            <w:r>
              <w:t xml:space="preserve">Accessible to staff; SDS at point-of-use; QR codes optional; annual review</w:t>
            </w:r>
          </w:p>
        </w:tc>
      </w:tr>
    </w:tbl>
    <w:bookmarkEnd w:id="129"/>
    <w:bookmarkStart w:id="130" w:name="g.4-segregation-and-labeling"/>
    <w:p>
      <w:pPr>
        <w:pStyle w:val="Heading3"/>
      </w:pPr>
      <w:r>
        <w:t xml:space="preserve">G.4 Segregation and Labeling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Requirement</w:t>
            </w:r>
          </w:p>
        </w:tc>
        <w:tc>
          <w:tcPr/>
          <w:p>
            <w:pPr>
              <w:pStyle w:val="Compact"/>
            </w:pPr>
            <w:r>
              <w:t xml:space="preserve">Description</w:t>
            </w:r>
          </w:p>
        </w:tc>
      </w:tr>
      <w:tr>
        <w:tc>
          <w:tcPr/>
          <w:p>
            <w:pPr>
              <w:pStyle w:val="Compact"/>
            </w:pPr>
            <w:r>
              <w:t xml:space="preserve">IMDG Segregation</w:t>
            </w:r>
          </w:p>
        </w:tc>
        <w:tc>
          <w:tcPr/>
          <w:p>
            <w:pPr>
              <w:pStyle w:val="Compact"/>
            </w:pPr>
            <w:r>
              <w:t xml:space="preserve">Per class; corrosives away from bases/flammables; oxidizers isolated</w:t>
            </w:r>
          </w:p>
        </w:tc>
      </w:tr>
      <w:tr>
        <w:tc>
          <w:tcPr/>
          <w:p>
            <w:pPr>
              <w:pStyle w:val="Compact"/>
            </w:pPr>
            <w:r>
              <w:t xml:space="preserve">GHS Labeling</w:t>
            </w:r>
          </w:p>
        </w:tc>
        <w:tc>
          <w:tcPr/>
          <w:p>
            <w:pPr>
              <w:pStyle w:val="Compact"/>
            </w:pPr>
            <w:r>
              <w:t xml:space="preserve">GHS labeling; secondary containers labeled</w:t>
            </w:r>
          </w:p>
        </w:tc>
      </w:tr>
      <w:tr>
        <w:tc>
          <w:tcPr/>
          <w:p>
            <w:pPr>
              <w:pStyle w:val="Compact"/>
            </w:pPr>
            <w:r>
              <w:t xml:space="preserve">Storage Rooms</w:t>
            </w:r>
          </w:p>
        </w:tc>
        <w:tc>
          <w:tcPr/>
          <w:p>
            <w:pPr>
              <w:pStyle w:val="Compact"/>
            </w:pPr>
            <w:r>
              <w:t xml:space="preserve">Ventilated with eyewash/shower nearby</w:t>
            </w:r>
          </w:p>
        </w:tc>
      </w:tr>
    </w:tbl>
    <w:bookmarkEnd w:id="130"/>
    <w:bookmarkStart w:id="131" w:name="Xf9c108194743adbb3c6a0b330702e56482ee8f5"/>
    <w:p>
      <w:pPr>
        <w:pStyle w:val="Heading3"/>
      </w:pPr>
      <w:r>
        <w:t xml:space="preserve">G.5 Environmental Thresholds and Notifications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Requirement</w:t>
            </w:r>
          </w:p>
        </w:tc>
        <w:tc>
          <w:tcPr/>
          <w:p>
            <w:pPr>
              <w:pStyle w:val="Compact"/>
            </w:pPr>
            <w:r>
              <w:t xml:space="preserve">Description</w:t>
            </w:r>
          </w:p>
        </w:tc>
      </w:tr>
      <w:tr>
        <w:tc>
          <w:tcPr/>
          <w:p>
            <w:pPr>
              <w:pStyle w:val="Compact"/>
            </w:pPr>
            <w:r>
              <w:t xml:space="preserve">Reportable Quantities</w:t>
            </w:r>
          </w:p>
        </w:tc>
        <w:tc>
          <w:tcPr/>
          <w:p>
            <w:pPr>
              <w:pStyle w:val="Compact"/>
            </w:pPr>
            <w:r>
              <w:t xml:space="preserve">Define with LASEPA/NESREA (confirm with regulators)</w:t>
            </w:r>
          </w:p>
        </w:tc>
      </w:tr>
      <w:tr>
        <w:tc>
          <w:tcPr/>
          <w:p>
            <w:pPr>
              <w:pStyle w:val="Compact"/>
            </w:pPr>
            <w:r>
              <w:t xml:space="preserve">Immediate Notification</w:t>
            </w:r>
          </w:p>
        </w:tc>
        <w:tc>
          <w:tcPr/>
          <w:p>
            <w:pPr>
              <w:pStyle w:val="Compact"/>
            </w:pPr>
            <w:r>
              <w:t xml:space="preserve">Phone notification for any release to waterway</w:t>
            </w:r>
          </w:p>
        </w:tc>
      </w:tr>
      <w:tr>
        <w:tc>
          <w:tcPr/>
          <w:p>
            <w:pPr>
              <w:pStyle w:val="Compact"/>
            </w:pPr>
            <w:r>
              <w:t xml:space="preserve">Written Reports</w:t>
            </w:r>
          </w:p>
        </w:tc>
        <w:tc>
          <w:tcPr/>
          <w:p>
            <w:pPr>
              <w:pStyle w:val="Compact"/>
            </w:pPr>
            <w:r>
              <w:t xml:space="preserve">Follow statutory written report timelines</w:t>
            </w:r>
          </w:p>
        </w:tc>
      </w:tr>
    </w:tbl>
    <w:bookmarkEnd w:id="131"/>
    <w:bookmarkEnd w:id="132"/>
    <w:bookmarkEnd w:id="1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2026-02-05T11:05:00Z</dcterms:created>
  <dcterms:modified xsi:type="dcterms:W3CDTF">2026-02-05T11:05:00Z</dcterms:modified>
</cp:coreProperties>
</file>

<file path=docProps/custom.xml><?xml version="1.0" encoding="utf-8"?>
<Properties xmlns="http://schemas.openxmlformats.org/officeDocument/2006/custom-properties" xmlns:vt="http://schemas.openxmlformats.org/officeDocument/2006/docPropsVTypes"/>
</file>