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gk-a-logistics-services-limited"/>
    <w:p>
      <w:pPr>
        <w:pStyle w:val="Heading1"/>
      </w:pPr>
      <w:r>
        <w:t xml:space="preserve">GK &amp; A Logistics Services Limited</w:t>
      </w:r>
    </w:p>
    <w:bookmarkStart w:id="9" w:name="X3d9e20ffc58eb62d33f88a6fe3021c9d2590ec2"/>
    <w:p>
      <w:pPr>
        <w:pStyle w:val="Heading2"/>
      </w:pPr>
      <w:r>
        <w:t xml:space="preserve">INTEGRATED OCCUPATIONAL HEALTH, SAFETY &amp; WOMEN‑LED “SAFETY‑FIRST” POLICY</w:t>
      </w:r>
    </w:p>
    <w:p>
      <w:pPr>
        <w:pStyle w:val="FirstParagraph"/>
      </w:pPr>
      <w:r>
        <w:rPr>
          <w:b/>
          <w:bCs/>
        </w:rPr>
        <w:t xml:space="preserve">Policy No.:</w:t>
      </w:r>
      <w:r>
        <w:t xml:space="preserve"> </w:t>
      </w:r>
      <w:r>
        <w:t xml:space="preserve">OHS‑POL‑001</w:t>
      </w:r>
      <w:r>
        <w:t xml:space="preserve"> </w:t>
      </w:r>
      <w:r>
        <w:rPr>
          <w:b/>
          <w:bCs/>
        </w:rPr>
        <w:t xml:space="preserve">Effective Date:</w:t>
      </w:r>
      <w:r>
        <w:t xml:space="preserve"> </w:t>
      </w:r>
      <w:r>
        <w:t xml:space="preserve">1 November 2025</w:t>
      </w:r>
      <w:r>
        <w:t xml:space="preserve"> </w:t>
      </w:r>
      <w:r>
        <w:rPr>
          <w:b/>
          <w:bCs/>
        </w:rPr>
        <w:t xml:space="preserve">Review Date:</w:t>
      </w:r>
      <w:r>
        <w:t xml:space="preserve"> </w:t>
      </w:r>
      <w:r>
        <w:t xml:space="preserve">31 October 2026</w:t>
      </w:r>
    </w:p>
    <w:p>
      <w:r>
        <w:pict>
          <v:rect style="width:0;height:1.5pt" o:hralign="center" o:hrstd="t" o:hr="t"/>
        </w:pict>
      </w:r>
    </w:p>
    <w:bookmarkEnd w:id="9"/>
    <w:bookmarkStart w:id="10" w:name="cover-page"/>
    <w:p>
      <w:pPr>
        <w:pStyle w:val="Heading2"/>
      </w:pPr>
      <w:r>
        <w:t xml:space="preserve">COVER PAGE</w:t>
      </w:r>
    </w:p>
    <w:p>
      <w:pPr>
        <w:pStyle w:val="FirstParagraph"/>
      </w:pPr>
      <w:r>
        <w:rPr>
          <w:b/>
          <w:bCs/>
        </w:rPr>
        <w:t xml:space="preserve">GK &amp; A Logistics Services Limited</w:t>
      </w:r>
      <w:r>
        <w:t xml:space="preserve"> </w:t>
      </w:r>
      <w:r>
        <w:t xml:space="preserve">### INTEGRATED OCCUPATIONAL HEALTH, SAFETY &amp; WOMEN‑LED “SAFETY‑FIRST” POLICY</w:t>
      </w:r>
    </w:p>
    <w:p>
      <w:pPr>
        <w:pStyle w:val="BodyText"/>
      </w:pPr>
      <w:r>
        <w:rPr>
          <w:b/>
          <w:bCs/>
        </w:rPr>
        <w:t xml:space="preserve">Policy No.:</w:t>
      </w:r>
      <w:r>
        <w:t xml:space="preserve"> </w:t>
      </w:r>
      <w:r>
        <w:t xml:space="preserve">OHS‑POL‑001</w:t>
      </w:r>
      <w:r>
        <w:t xml:space="preserve"> </w:t>
      </w:r>
      <w:r>
        <w:rPr>
          <w:b/>
          <w:bCs/>
        </w:rPr>
        <w:t xml:space="preserve">Effective Date:</w:t>
      </w:r>
      <w:r>
        <w:t xml:space="preserve"> </w:t>
      </w:r>
      <w:r>
        <w:t xml:space="preserve">1 November 2025</w:t>
      </w:r>
      <w:r>
        <w:t xml:space="preserve"> </w:t>
      </w:r>
      <w:r>
        <w:rPr>
          <w:b/>
          <w:bCs/>
        </w:rPr>
        <w:t xml:space="preserve">Review Date:</w:t>
      </w:r>
      <w:r>
        <w:t xml:space="preserve"> </w:t>
      </w:r>
      <w:r>
        <w:t xml:space="preserve">31 October 2026</w:t>
      </w:r>
    </w:p>
    <w:p>
      <w:pPr>
        <w:pStyle w:val="BodyText"/>
      </w:pPr>
      <w:r>
        <w:rPr>
          <w:b/>
          <w:bCs/>
        </w:rPr>
        <w:t xml:space="preserve">Approved by:</w:t>
      </w:r>
      <w:r>
        <w:t xml:space="preserve"> </w:t>
      </w:r>
      <w:r>
        <w:t xml:space="preserve">Mrs. Omobola Abiru, Managing Director / Chief Executive Officer</w:t>
      </w:r>
      <w:r>
        <w:t xml:space="preserve"> </w:t>
      </w:r>
      <w:r>
        <w:rPr>
          <w:b/>
          <w:bCs/>
        </w:rPr>
        <w:t xml:space="preserve">For OHS enquiries:</w:t>
      </w:r>
      <w:r>
        <w:t xml:space="preserve"> </w:t>
      </w:r>
      <w:r>
        <w:t xml:space="preserve">Mrs. Fatima Bello, Senior HSE Manager | gkandalogistics@gmail.com | +234 703 834 1611</w:t>
      </w:r>
    </w:p>
    <w:p>
      <w:r>
        <w:pict>
          <v:rect style="width:0;height:1.5pt" o:hralign="center" o:hrstd="t" o:hr="t"/>
        </w:pict>
      </w:r>
    </w:p>
    <w:bookmarkEnd w:id="10"/>
    <w:bookmarkStart w:id="11" w:name="version-control-distribution"/>
    <w:p>
      <w:pPr>
        <w:pStyle w:val="Heading2"/>
      </w:pPr>
      <w:r>
        <w:t xml:space="preserve">VERSION CONTROL &amp; DISTRIBUTION</w:t>
      </w:r>
    </w:p>
    <w:p>
      <w:pPr>
        <w:pStyle w:val="FirstParagraph"/>
      </w:pPr>
      <w:r>
        <w:rPr>
          <w:b/>
          <w:bCs/>
        </w:rPr>
        <w:t xml:space="preserve">Version 1.0</w:t>
      </w:r>
      <w:r>
        <w:t xml:space="preserve"> </w:t>
      </w:r>
      <w:r>
        <w:t xml:space="preserve">— Drafted: 25 August 2025 — Author: HSE Office — Approved: 25 August 2025 (Board)</w:t>
      </w:r>
      <w:r>
        <w:t xml:space="preserve"> </w:t>
      </w:r>
      <w:r>
        <w:rPr>
          <w:b/>
          <w:bCs/>
        </w:rPr>
        <w:t xml:space="preserve">Distribution:</w:t>
      </w:r>
      <w:r>
        <w:t xml:space="preserve"> </w:t>
      </w:r>
      <w:r>
        <w:t xml:space="preserve">Board; MD/CEO; Senior Management; HSE Department; HR; Finance; Ikorodu Site Management; Contractors; Safety Committee.</w:t>
      </w:r>
    </w:p>
    <w:p>
      <w:r>
        <w:pict>
          <v:rect style="width:0;height:1.5pt" o:hralign="center" o:hrstd="t" o:hr="t"/>
        </w:pict>
      </w:r>
    </w:p>
    <w:bookmarkEnd w:id="11"/>
    <w:bookmarkStart w:id="12" w:name="executive-summary"/>
    <w:p>
      <w:pPr>
        <w:pStyle w:val="Heading2"/>
      </w:pPr>
      <w:r>
        <w:t xml:space="preserve">EXECUTIVE SUMMARY</w:t>
      </w:r>
    </w:p>
    <w:p>
      <w:pPr>
        <w:pStyle w:val="FirstParagraph"/>
      </w:pPr>
      <w:r>
        <w:t xml:space="preserve">This Integrated Occupational Health &amp; Safety Policy establishes GK &amp; A’s commitment to achieving ZERO HARM to people, assets and the environment through an OHS Management System aligned with ISO 45001:2018 and Nigerian statutory requirements. The Women‑Led “Safety‑First” Initiative is embedded to accelerate culture change by elevating women into HSE leadership and frontline safety roles. The policy will be piloted at the NPA Ikorodu Lighter Terminal and scaled company‑wide. Key targets include halving LTIR within 12 months, doubling near‑miss reporting and raising female HSE leadership to 40% within 18 months.</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r>
        <w:t xml:space="preserve">Purpose</w:t>
      </w:r>
    </w:p>
    <w:p>
      <w:pPr>
        <w:pStyle w:val="Compact"/>
        <w:numPr>
          <w:ilvl w:val="0"/>
          <w:numId w:val="1001"/>
        </w:numPr>
      </w:pPr>
      <w:r>
        <w:t xml:space="preserve">Scope</w:t>
      </w:r>
    </w:p>
    <w:p>
      <w:pPr>
        <w:pStyle w:val="Compact"/>
        <w:numPr>
          <w:ilvl w:val="0"/>
          <w:numId w:val="1001"/>
        </w:numPr>
      </w:pPr>
      <w:r>
        <w:t xml:space="preserve">Policy Statement &amp; Commitments</w:t>
      </w:r>
    </w:p>
    <w:p>
      <w:pPr>
        <w:pStyle w:val="Compact"/>
        <w:numPr>
          <w:ilvl w:val="0"/>
          <w:numId w:val="1001"/>
        </w:numPr>
      </w:pPr>
      <w:r>
        <w:t xml:space="preserve">Women‑Led “Safety‑First” Initiative</w:t>
      </w:r>
      <w:r>
        <w:t xml:space="preserve"> </w:t>
      </w:r>
      <w:r>
        <w:t xml:space="preserve">4.1 Vision</w:t>
      </w:r>
      <w:r>
        <w:t xml:space="preserve"> </w:t>
      </w:r>
      <w:r>
        <w:t xml:space="preserve">4.2 Objectives (SMART)</w:t>
      </w:r>
      <w:r>
        <w:t xml:space="preserve"> </w:t>
      </w:r>
      <w:r>
        <w:t xml:space="preserve">4.3 Governance &amp; Roles</w:t>
      </w:r>
      <w:r>
        <w:t xml:space="preserve"> </w:t>
      </w:r>
      <w:r>
        <w:t xml:space="preserve">4.3.1 Women’s Safety Steering Committee</w:t>
      </w:r>
      <w:r>
        <w:t xml:space="preserve"> </w:t>
      </w:r>
      <w:r>
        <w:t xml:space="preserve">4.3.2 Female HSE Champions</w:t>
      </w:r>
      <w:r>
        <w:t xml:space="preserve"> </w:t>
      </w:r>
      <w:r>
        <w:t xml:space="preserve">4.3.3 Program Support</w:t>
      </w:r>
      <w:r>
        <w:t xml:space="preserve"> </w:t>
      </w:r>
      <w:r>
        <w:t xml:space="preserve">4.4 Gender Equity, Accommodations &amp; Anti‑Harassment</w:t>
      </w:r>
      <w:r>
        <w:t xml:space="preserve"> </w:t>
      </w:r>
      <w:r>
        <w:t xml:space="preserve">4.5 Communications &amp; Culture</w:t>
      </w:r>
    </w:p>
    <w:p>
      <w:pPr>
        <w:pStyle w:val="Compact"/>
        <w:numPr>
          <w:ilvl w:val="0"/>
          <w:numId w:val="1001"/>
        </w:numPr>
      </w:pPr>
      <w:r>
        <w:t xml:space="preserve">Roles &amp; Responsibilities</w:t>
      </w:r>
    </w:p>
    <w:p>
      <w:pPr>
        <w:pStyle w:val="Compact"/>
        <w:numPr>
          <w:ilvl w:val="0"/>
          <w:numId w:val="1001"/>
        </w:numPr>
      </w:pPr>
      <w:r>
        <w:t xml:space="preserve">Hazard Identification &amp; Risk Control</w:t>
      </w:r>
    </w:p>
    <w:p>
      <w:pPr>
        <w:pStyle w:val="Compact"/>
        <w:numPr>
          <w:ilvl w:val="1"/>
          <w:numId w:val="1002"/>
        </w:numPr>
      </w:pPr>
      <w:r>
        <w:t xml:space="preserve">Risk Management Framework</w:t>
      </w:r>
    </w:p>
    <w:p>
      <w:pPr>
        <w:pStyle w:val="Compact"/>
        <w:numPr>
          <w:ilvl w:val="1"/>
          <w:numId w:val="1002"/>
        </w:numPr>
      </w:pPr>
      <w:r>
        <w:t xml:space="preserve">Job Safety Analysis (JSA)</w:t>
      </w:r>
    </w:p>
    <w:p>
      <w:pPr>
        <w:pStyle w:val="Compact"/>
        <w:numPr>
          <w:ilvl w:val="1"/>
          <w:numId w:val="1002"/>
        </w:numPr>
      </w:pPr>
      <w:r>
        <w:t xml:space="preserve">Permit‑to‑Work (P2W)</w:t>
      </w:r>
    </w:p>
    <w:p>
      <w:pPr>
        <w:pStyle w:val="Compact"/>
        <w:numPr>
          <w:ilvl w:val="1"/>
          <w:numId w:val="1002"/>
        </w:numPr>
      </w:pPr>
      <w:r>
        <w:t xml:space="preserve">Women‑led Safety Patrols</w:t>
      </w:r>
    </w:p>
    <w:p>
      <w:pPr>
        <w:pStyle w:val="Compact"/>
        <w:numPr>
          <w:ilvl w:val="1"/>
          <w:numId w:val="1002"/>
        </w:numPr>
      </w:pPr>
      <w:r>
        <w:t xml:space="preserve">Hierarchy of Controls</w:t>
      </w:r>
    </w:p>
    <w:p>
      <w:pPr>
        <w:pStyle w:val="Compact"/>
        <w:numPr>
          <w:ilvl w:val="1"/>
          <w:numId w:val="1002"/>
        </w:numPr>
      </w:pPr>
      <w:r>
        <w:t xml:space="preserve">Standard Safe Work Procedures (SWPs)</w:t>
      </w:r>
    </w:p>
    <w:p>
      <w:pPr>
        <w:pStyle w:val="Compact"/>
        <w:numPr>
          <w:ilvl w:val="1"/>
          <w:numId w:val="1002"/>
        </w:numPr>
      </w:pPr>
      <w:r>
        <w:t xml:space="preserve">Contractor Management</w:t>
      </w:r>
    </w:p>
    <w:p>
      <w:pPr>
        <w:pStyle w:val="Compact"/>
        <w:numPr>
          <w:ilvl w:val="1"/>
          <w:numId w:val="1002"/>
        </w:numPr>
      </w:pPr>
      <w:r>
        <w:t xml:space="preserve">Human Factors &amp; Ergonomics</w:t>
      </w:r>
    </w:p>
    <w:p>
      <w:pPr>
        <w:pStyle w:val="Compact"/>
        <w:numPr>
          <w:ilvl w:val="1"/>
          <w:numId w:val="1002"/>
        </w:numPr>
      </w:pPr>
      <w:r>
        <w:t xml:space="preserve">Environmental Controls</w:t>
      </w:r>
    </w:p>
    <w:p>
      <w:pPr>
        <w:pStyle w:val="Compact"/>
        <w:numPr>
          <w:ilvl w:val="0"/>
          <w:numId w:val="1001"/>
        </w:numPr>
      </w:pPr>
      <w:r>
        <w:t xml:space="preserve">Training &amp; Competency</w:t>
      </w:r>
    </w:p>
    <w:p>
      <w:pPr>
        <w:pStyle w:val="Compact"/>
        <w:numPr>
          <w:ilvl w:val="1"/>
          <w:numId w:val="1003"/>
        </w:numPr>
      </w:pPr>
      <w:r>
        <w:t xml:space="preserve">Training Framework</w:t>
      </w:r>
    </w:p>
    <w:p>
      <w:pPr>
        <w:pStyle w:val="Compact"/>
        <w:numPr>
          <w:ilvl w:val="1"/>
          <w:numId w:val="1003"/>
        </w:numPr>
      </w:pPr>
      <w:r>
        <w:t xml:space="preserve">Safe Hands Workshops</w:t>
      </w:r>
    </w:p>
    <w:p>
      <w:pPr>
        <w:pStyle w:val="Compact"/>
        <w:numPr>
          <w:ilvl w:val="1"/>
          <w:numId w:val="1003"/>
        </w:numPr>
      </w:pPr>
      <w:r>
        <w:t xml:space="preserve">Certification Support</w:t>
      </w:r>
    </w:p>
    <w:p>
      <w:pPr>
        <w:pStyle w:val="Compact"/>
        <w:numPr>
          <w:ilvl w:val="1"/>
          <w:numId w:val="1003"/>
        </w:numPr>
      </w:pPr>
      <w:r>
        <w:t xml:space="preserve">Competency &amp; Sign‑Off</w:t>
      </w:r>
    </w:p>
    <w:p>
      <w:pPr>
        <w:pStyle w:val="Compact"/>
        <w:numPr>
          <w:ilvl w:val="1"/>
          <w:numId w:val="1003"/>
        </w:numPr>
      </w:pPr>
      <w:r>
        <w:t xml:space="preserve">Training Records</w:t>
      </w:r>
    </w:p>
    <w:p>
      <w:pPr>
        <w:pStyle w:val="Compact"/>
        <w:numPr>
          <w:ilvl w:val="0"/>
          <w:numId w:val="1001"/>
        </w:numPr>
      </w:pPr>
      <w:r>
        <w:t xml:space="preserve">Incident Reporting &amp; Investigation</w:t>
      </w:r>
    </w:p>
    <w:p>
      <w:pPr>
        <w:pStyle w:val="Compact"/>
        <w:numPr>
          <w:ilvl w:val="1"/>
          <w:numId w:val="1004"/>
        </w:numPr>
      </w:pPr>
      <w:r>
        <w:t xml:space="preserve">Reporting</w:t>
      </w:r>
    </w:p>
    <w:p>
      <w:pPr>
        <w:pStyle w:val="Compact"/>
        <w:numPr>
          <w:ilvl w:val="1"/>
          <w:numId w:val="1004"/>
        </w:numPr>
      </w:pPr>
      <w:r>
        <w:t xml:space="preserve">Investigation</w:t>
      </w:r>
    </w:p>
    <w:p>
      <w:pPr>
        <w:pStyle w:val="Compact"/>
        <w:numPr>
          <w:ilvl w:val="1"/>
          <w:numId w:val="1004"/>
        </w:numPr>
      </w:pPr>
      <w:r>
        <w:t xml:space="preserve">Documentation &amp; Learning</w:t>
      </w:r>
    </w:p>
    <w:p>
      <w:pPr>
        <w:pStyle w:val="Compact"/>
        <w:numPr>
          <w:ilvl w:val="1"/>
          <w:numId w:val="1004"/>
        </w:numPr>
      </w:pPr>
      <w:r>
        <w:t xml:space="preserve">Regulatory Notification</w:t>
      </w:r>
    </w:p>
    <w:p>
      <w:pPr>
        <w:pStyle w:val="Compact"/>
        <w:numPr>
          <w:ilvl w:val="0"/>
          <w:numId w:val="1001"/>
        </w:numPr>
      </w:pPr>
      <w:r>
        <w:t xml:space="preserve">Emergency Preparedness &amp; Response</w:t>
      </w:r>
    </w:p>
    <w:p>
      <w:pPr>
        <w:pStyle w:val="Compact"/>
        <w:numPr>
          <w:ilvl w:val="1"/>
          <w:numId w:val="1005"/>
        </w:numPr>
      </w:pPr>
      <w:r>
        <w:t xml:space="preserve">ERP Objectives</w:t>
      </w:r>
    </w:p>
    <w:p>
      <w:pPr>
        <w:pStyle w:val="Compact"/>
        <w:numPr>
          <w:ilvl w:val="1"/>
          <w:numId w:val="1005"/>
        </w:numPr>
      </w:pPr>
      <w:r>
        <w:t xml:space="preserve">Structure &amp; Roles</w:t>
      </w:r>
    </w:p>
    <w:p>
      <w:pPr>
        <w:pStyle w:val="Compact"/>
        <w:numPr>
          <w:ilvl w:val="1"/>
          <w:numId w:val="1005"/>
        </w:numPr>
      </w:pPr>
      <w:r>
        <w:t xml:space="preserve">Equipment &amp; Facilities</w:t>
      </w:r>
    </w:p>
    <w:p>
      <w:pPr>
        <w:pStyle w:val="Compact"/>
        <w:numPr>
          <w:ilvl w:val="1"/>
          <w:numId w:val="1005"/>
        </w:numPr>
      </w:pPr>
      <w:r>
        <w:t xml:space="preserve">Training &amp; Drills</w:t>
      </w:r>
    </w:p>
    <w:p>
      <w:pPr>
        <w:pStyle w:val="Compact"/>
        <w:numPr>
          <w:ilvl w:val="1"/>
          <w:numId w:val="1005"/>
        </w:numPr>
      </w:pPr>
      <w:r>
        <w:t xml:space="preserve">Medical &amp; Evacuation</w:t>
      </w:r>
    </w:p>
    <w:p>
      <w:pPr>
        <w:pStyle w:val="Compact"/>
        <w:numPr>
          <w:ilvl w:val="0"/>
          <w:numId w:val="1001"/>
        </w:numPr>
      </w:pPr>
      <w:r>
        <w:t xml:space="preserve">Monitoring, Audit &amp; Management Review</w:t>
      </w:r>
    </w:p>
    <w:p>
      <w:pPr>
        <w:pStyle w:val="Compact"/>
        <w:numPr>
          <w:ilvl w:val="1"/>
          <w:numId w:val="1006"/>
        </w:numPr>
      </w:pPr>
      <w:r>
        <w:t xml:space="preserve">Key Performance Indicators (12‑month targets)</w:t>
      </w:r>
    </w:p>
    <w:p>
      <w:pPr>
        <w:pStyle w:val="Compact"/>
        <w:numPr>
          <w:ilvl w:val="1"/>
          <w:numId w:val="1006"/>
        </w:numPr>
      </w:pPr>
      <w:r>
        <w:t xml:space="preserve">Monitoring &amp; Data Integrity</w:t>
      </w:r>
    </w:p>
    <w:p>
      <w:pPr>
        <w:pStyle w:val="Compact"/>
        <w:numPr>
          <w:ilvl w:val="1"/>
          <w:numId w:val="1006"/>
        </w:numPr>
      </w:pPr>
      <w:r>
        <w:t xml:space="preserve">Audit Program</w:t>
      </w:r>
    </w:p>
    <w:p>
      <w:pPr>
        <w:pStyle w:val="Compact"/>
        <w:numPr>
          <w:ilvl w:val="1"/>
          <w:numId w:val="1006"/>
        </w:numPr>
      </w:pPr>
      <w:r>
        <w:t xml:space="preserve">Management Review</w:t>
      </w:r>
    </w:p>
    <w:p>
      <w:pPr>
        <w:pStyle w:val="Compact"/>
        <w:numPr>
          <w:ilvl w:val="0"/>
          <w:numId w:val="1001"/>
        </w:numPr>
      </w:pPr>
      <w:r>
        <w:t xml:space="preserve">Recognition &amp; Rewards</w:t>
      </w:r>
    </w:p>
    <w:p>
      <w:pPr>
        <w:pStyle w:val="Compact"/>
        <w:numPr>
          <w:ilvl w:val="1"/>
          <w:numId w:val="1007"/>
        </w:numPr>
      </w:pPr>
      <w:r>
        <w:t xml:space="preserve">Programs</w:t>
      </w:r>
    </w:p>
    <w:p>
      <w:pPr>
        <w:pStyle w:val="Compact"/>
        <w:numPr>
          <w:ilvl w:val="0"/>
          <w:numId w:val="1001"/>
        </w:numPr>
      </w:pPr>
      <w:r>
        <w:t xml:space="preserve">Implementation Roadmap</w:t>
      </w:r>
    </w:p>
    <w:p>
      <w:pPr>
        <w:pStyle w:val="Compact"/>
        <w:numPr>
          <w:ilvl w:val="1"/>
          <w:numId w:val="1008"/>
        </w:numPr>
      </w:pPr>
      <w:r>
        <w:t xml:space="preserve">Phase: Mobilize (Month 1)</w:t>
      </w:r>
    </w:p>
    <w:p>
      <w:pPr>
        <w:pStyle w:val="Compact"/>
        <w:numPr>
          <w:ilvl w:val="1"/>
          <w:numId w:val="1008"/>
        </w:numPr>
      </w:pPr>
      <w:r>
        <w:t xml:space="preserve">Phase: Pilot (Months 2–4)</w:t>
      </w:r>
    </w:p>
    <w:p>
      <w:pPr>
        <w:pStyle w:val="Compact"/>
        <w:numPr>
          <w:ilvl w:val="1"/>
          <w:numId w:val="1008"/>
        </w:numPr>
      </w:pPr>
      <w:r>
        <w:t xml:space="preserve">Phase: Scale (Months 5–12)</w:t>
      </w:r>
    </w:p>
    <w:p>
      <w:pPr>
        <w:pStyle w:val="Compact"/>
        <w:numPr>
          <w:ilvl w:val="1"/>
          <w:numId w:val="1008"/>
        </w:numPr>
      </w:pPr>
      <w:r>
        <w:t xml:space="preserve">Phase: Embed (Months 13–18)</w:t>
      </w:r>
    </w:p>
    <w:p>
      <w:pPr>
        <w:pStyle w:val="Compact"/>
        <w:numPr>
          <w:ilvl w:val="1"/>
          <w:numId w:val="1008"/>
        </w:numPr>
      </w:pPr>
      <w:r>
        <w:t xml:space="preserve">High‑level Gantt (Month 1–18)</w:t>
      </w:r>
    </w:p>
    <w:p>
      <w:pPr>
        <w:pStyle w:val="Compact"/>
        <w:numPr>
          <w:ilvl w:val="1"/>
          <w:numId w:val="1008"/>
        </w:numPr>
      </w:pPr>
      <w:r>
        <w:t xml:space="preserve">Budget Estimate (Initial 18 months)</w:t>
      </w:r>
    </w:p>
    <w:p>
      <w:pPr>
        <w:pStyle w:val="Compact"/>
        <w:numPr>
          <w:ilvl w:val="0"/>
          <w:numId w:val="1001"/>
        </w:numPr>
      </w:pPr>
      <w:r>
        <w:t xml:space="preserve">Endorsement &amp; Effective Date</w:t>
      </w:r>
    </w:p>
    <w:p>
      <w:pPr>
        <w:pStyle w:val="FirstParagraph"/>
      </w:pPr>
      <w:r>
        <w:rPr>
          <w:b/>
          <w:bCs/>
        </w:rPr>
        <w:t xml:space="preserve">Detailed Procedures</w:t>
      </w:r>
      <w:r>
        <w:t xml:space="preserve"> </w:t>
      </w:r>
      <w:r>
        <w:t xml:space="preserve">(Permit‑to‑Work; JSA; LOTO; Confined Space; Lifting)</w:t>
      </w:r>
      <w:r>
        <w:t xml:space="preserve"> </w:t>
      </w:r>
      <w:r>
        <w:rPr>
          <w:b/>
          <w:bCs/>
        </w:rPr>
        <w:t xml:space="preserve">Appendices:</w:t>
      </w:r>
      <w:r>
        <w:t xml:space="preserve"> </w:t>
      </w:r>
      <w:r>
        <w:t xml:space="preserve">Forms &amp; Templates, Legal Mapping, Risk Register, Gantt, Budget, Glossary, Contacts</w:t>
      </w:r>
    </w:p>
    <w:p>
      <w:r>
        <w:pict>
          <v:rect style="width:0;height:1.5pt" o:hralign="center" o:hrstd="t" o:hr="t"/>
        </w:pict>
      </w:r>
    </w:p>
    <w:bookmarkEnd w:id="13"/>
    <w:bookmarkStart w:id="14" w:name="purpose"/>
    <w:p>
      <w:pPr>
        <w:pStyle w:val="Heading2"/>
      </w:pPr>
      <w:r>
        <w:t xml:space="preserve">1. PURPOSE</w:t>
      </w:r>
    </w:p>
    <w:p>
      <w:pPr>
        <w:pStyle w:val="FirstParagraph"/>
      </w:pPr>
      <w:r>
        <w:t xml:space="preserve">To provide a unified framework for managing occupational health and safety (OHS) across GK &amp; A operations and to embed the Women‑Led “Safety‑First” Initiative at all levels—commencing with the NPA Lighter Terminal, Ikorodu—aiming for ZERO HARM to employees, contractors, visitors, assets and the environment. The policy aligns with ISO 45001:2018, Nigeria’s Health, Safety &amp; Welfare at Work Act and the Factories Act.</w:t>
      </w:r>
    </w:p>
    <w:p>
      <w:r>
        <w:pict>
          <v:rect style="width:0;height:1.5pt" o:hralign="center" o:hrstd="t" o:hr="t"/>
        </w:pict>
      </w:r>
    </w:p>
    <w:bookmarkEnd w:id="14"/>
    <w:bookmarkStart w:id="15" w:name="scope"/>
    <w:p>
      <w:pPr>
        <w:pStyle w:val="Heading2"/>
      </w:pPr>
      <w:r>
        <w:t xml:space="preserve">2. SCOPE</w:t>
      </w:r>
    </w:p>
    <w:p>
      <w:pPr>
        <w:pStyle w:val="FirstParagraph"/>
      </w:pPr>
      <w:r>
        <w:t xml:space="preserve">This policy applies to:</w:t>
      </w:r>
      <w:r>
        <w:t xml:space="preserve"> </w:t>
      </w:r>
      <w:r>
        <w:t xml:space="preserve">- All GK &amp; A permanent, contract and temporary workers.</w:t>
      </w:r>
      <w:r>
        <w:t xml:space="preserve"> </w:t>
      </w:r>
      <w:r>
        <w:t xml:space="preserve">- All visitors, vendors and third parties on GK &amp; A controlled sites.</w:t>
      </w:r>
      <w:r>
        <w:t xml:space="preserve"> </w:t>
      </w:r>
      <w:r>
        <w:t xml:space="preserve">- All sites and activities under GK &amp; A control, including the pilot at Ikorodu Lighter Terminal.</w:t>
      </w:r>
    </w:p>
    <w:p>
      <w:pPr>
        <w:pStyle w:val="BodyText"/>
      </w:pPr>
      <w:r>
        <w:rPr>
          <w:b/>
          <w:bCs/>
        </w:rPr>
        <w:t xml:space="preserve">Exclusions:</w:t>
      </w:r>
      <w:r>
        <w:t xml:space="preserve"> </w:t>
      </w:r>
      <w:r>
        <w:t xml:space="preserve">Activities outside GK &amp; A direct control except where contractual obligations require compliance with this policy.</w:t>
      </w:r>
    </w:p>
    <w:p>
      <w:r>
        <w:pict>
          <v:rect style="width:0;height:1.5pt" o:hralign="center" o:hrstd="t" o:hr="t"/>
        </w:pict>
      </w:r>
    </w:p>
    <w:bookmarkEnd w:id="15"/>
    <w:bookmarkStart w:id="16" w:name="policy-statement-commitments"/>
    <w:p>
      <w:pPr>
        <w:pStyle w:val="Heading2"/>
      </w:pPr>
      <w:r>
        <w:t xml:space="preserve">3. POLICY STATEMENT &amp; COMMITMENTS</w:t>
      </w:r>
    </w:p>
    <w:p>
      <w:pPr>
        <w:pStyle w:val="FirstParagraph"/>
      </w:pPr>
      <w:r>
        <w:t xml:space="preserve">GK &amp; A is committed to:</w:t>
      </w:r>
      <w:r>
        <w:t xml:space="preserve"> </w:t>
      </w:r>
      <w:r>
        <w:t xml:space="preserve">- ZERO work‑related injuries and illnesses.</w:t>
      </w:r>
      <w:r>
        <w:t xml:space="preserve"> </w:t>
      </w:r>
      <w:r>
        <w:t xml:space="preserve">- Full compliance with Nigeria’s Health, Safety &amp; Welfare at Work Act, the Factories Act, relevant NPA regulations and ISO 45001:2018.</w:t>
      </w:r>
      <w:r>
        <w:t xml:space="preserve"> </w:t>
      </w:r>
      <w:r>
        <w:t xml:space="preserve">- Proactive hazard identification, risk assessment and systematic application of the hierarchy of controls.</w:t>
      </w:r>
      <w:r>
        <w:t xml:space="preserve"> </w:t>
      </w:r>
      <w:r>
        <w:t xml:space="preserve">- Safe design, procurement and maintenance of plant, equipment and work environments.</w:t>
      </w:r>
      <w:r>
        <w:t xml:space="preserve"> </w:t>
      </w:r>
      <w:r>
        <w:t xml:space="preserve">- Competent, empowered teams through targeted training, instruction and supervision.</w:t>
      </w:r>
      <w:r>
        <w:t xml:space="preserve"> </w:t>
      </w:r>
      <w:r>
        <w:t xml:space="preserve">- Employee consultation and active participation in OHS decision‑making.</w:t>
      </w:r>
      <w:r>
        <w:t xml:space="preserve"> </w:t>
      </w:r>
      <w:r>
        <w:t xml:space="preserve">- Robust emergency preparedness and response capabilities.</w:t>
      </w:r>
      <w:r>
        <w:t xml:space="preserve"> </w:t>
      </w:r>
      <w:r>
        <w:t xml:space="preserve">- Regular monitoring, measurement, auditing and management review of OHS performance.</w:t>
      </w:r>
      <w:r>
        <w:t xml:space="preserve"> </w:t>
      </w:r>
      <w:r>
        <w:t xml:space="preserve">- Continual improvement driven by data, feedback and industry best practices.</w:t>
      </w:r>
      <w:r>
        <w:t xml:space="preserve"> </w:t>
      </w:r>
      <w:r>
        <w:t xml:space="preserve">- Elevating women into safety leadership roles to champion our Safety‑First culture.</w:t>
      </w:r>
    </w:p>
    <w:p>
      <w:pPr>
        <w:pStyle w:val="BodyText"/>
      </w:pPr>
      <w:r>
        <w:t xml:space="preserve">All managers and supervisors shall take ownership for implementing this policy. Employees and contractors are required to comply.</w:t>
      </w:r>
    </w:p>
    <w:p>
      <w:r>
        <w:pict>
          <v:rect style="width:0;height:1.5pt" o:hralign="center" o:hrstd="t" o:hr="t"/>
        </w:pict>
      </w:r>
    </w:p>
    <w:bookmarkEnd w:id="16"/>
    <w:bookmarkStart w:id="25" w:name="womenled-safetyfirst-initiative"/>
    <w:p>
      <w:pPr>
        <w:pStyle w:val="Heading2"/>
      </w:pPr>
      <w:r>
        <w:t xml:space="preserve">4. WOMEN‑LED “SAFETY‑FIRST” INITIATIVE</w:t>
      </w:r>
    </w:p>
    <w:bookmarkStart w:id="17" w:name="vision"/>
    <w:p>
      <w:pPr>
        <w:pStyle w:val="Heading3"/>
      </w:pPr>
      <w:r>
        <w:t xml:space="preserve">4.1 Vision</w:t>
      </w:r>
    </w:p>
    <w:p>
      <w:pPr>
        <w:pStyle w:val="FirstParagraph"/>
      </w:pPr>
      <w:r>
        <w:t xml:space="preserve">Embed women‑led safety leadership at every level to accelerate our ZERO HARM ambition and foster an inclusive, proactive safety culture.</w:t>
      </w:r>
    </w:p>
    <w:bookmarkEnd w:id="17"/>
    <w:bookmarkStart w:id="18" w:name="objectives-smart"/>
    <w:p>
      <w:pPr>
        <w:pStyle w:val="Heading3"/>
      </w:pPr>
      <w:r>
        <w:t xml:space="preserve">4.2 Objectives (SMART)</w:t>
      </w:r>
    </w:p>
    <w:p>
      <w:pPr>
        <w:pStyle w:val="Compact"/>
        <w:numPr>
          <w:ilvl w:val="0"/>
          <w:numId w:val="1009"/>
        </w:numPr>
      </w:pPr>
      <w:r>
        <w:t xml:space="preserve">Halve the Lost Time Injury Rate (LTIR) within 12 months of implementation (baseline LTIR at Ikorodu: 1.2 per 200,000 hours).</w:t>
      </w:r>
    </w:p>
    <w:p>
      <w:pPr>
        <w:pStyle w:val="Compact"/>
        <w:numPr>
          <w:ilvl w:val="0"/>
          <w:numId w:val="1009"/>
        </w:numPr>
      </w:pPr>
      <w:r>
        <w:t xml:space="preserve">Double near‑miss reporting within 9–12 months (baseline near‑misses: 300/year).</w:t>
      </w:r>
    </w:p>
    <w:p>
      <w:pPr>
        <w:pStyle w:val="Compact"/>
        <w:numPr>
          <w:ilvl w:val="0"/>
          <w:numId w:val="1009"/>
        </w:numPr>
      </w:pPr>
      <w:r>
        <w:t xml:space="preserve">Increase female representation in HSE leadership from 10% to 40% within 18 months.</w:t>
      </w:r>
    </w:p>
    <w:p>
      <w:pPr>
        <w:pStyle w:val="Compact"/>
        <w:numPr>
          <w:ilvl w:val="0"/>
          <w:numId w:val="1009"/>
        </w:numPr>
      </w:pPr>
      <w:r>
        <w:t xml:space="preserve">Ensure every operational shift at Ikorodu has a trained female HSE Champion within 6 months.</w:t>
      </w:r>
    </w:p>
    <w:p>
      <w:pPr>
        <w:pStyle w:val="Compact"/>
        <w:numPr>
          <w:ilvl w:val="0"/>
          <w:numId w:val="1009"/>
        </w:numPr>
      </w:pPr>
      <w:r>
        <w:t xml:space="preserve">Improve safety engagement (toolbox talk attendance, hazard reports) by 50% within 12 months.</w:t>
      </w:r>
    </w:p>
    <w:bookmarkEnd w:id="18"/>
    <w:bookmarkStart w:id="22" w:name="governance-roles"/>
    <w:p>
      <w:pPr>
        <w:pStyle w:val="Heading3"/>
      </w:pPr>
      <w:r>
        <w:t xml:space="preserve">4.3 Governance &amp; Roles</w:t>
      </w:r>
    </w:p>
    <w:bookmarkStart w:id="19" w:name="womens-safety-steering-committee"/>
    <w:p>
      <w:pPr>
        <w:pStyle w:val="Heading4"/>
      </w:pPr>
      <w:r>
        <w:t xml:space="preserve">4.3.1 Women’s Safety Steering Committee</w:t>
      </w:r>
    </w:p>
    <w:p>
      <w:pPr>
        <w:pStyle w:val="Compact"/>
        <w:numPr>
          <w:ilvl w:val="0"/>
          <w:numId w:val="1010"/>
        </w:numPr>
      </w:pPr>
      <w:r>
        <w:rPr>
          <w:b/>
          <w:bCs/>
        </w:rPr>
        <w:t xml:space="preserve">Co‑chairs:</w:t>
      </w:r>
      <w:r>
        <w:t xml:space="preserve"> </w:t>
      </w:r>
      <w:r>
        <w:t xml:space="preserve">MD/CEO (Mrs. Omobola Abiru) and Senior HSE Manager (Mrs. Fatima Bello).</w:t>
      </w:r>
    </w:p>
    <w:p>
      <w:pPr>
        <w:pStyle w:val="Compact"/>
        <w:numPr>
          <w:ilvl w:val="0"/>
          <w:numId w:val="1010"/>
        </w:numPr>
      </w:pPr>
      <w:r>
        <w:rPr>
          <w:b/>
          <w:bCs/>
        </w:rPr>
        <w:t xml:space="preserve">Members:</w:t>
      </w:r>
      <w:r>
        <w:t xml:space="preserve"> </w:t>
      </w:r>
      <w:r>
        <w:t xml:space="preserve">HR Director (Mr. Tunde Akintola), Finance Director (Mrs. Aisha Musa), Head of Operations (Mr. Emeka Okafor), Ikorodu Site Manager (Mr. Sola Adeyemi), External Safety Advisor (Mr. John Okoye), two worker representatives (including one female).</w:t>
      </w:r>
    </w:p>
    <w:p>
      <w:pPr>
        <w:pStyle w:val="Compact"/>
        <w:numPr>
          <w:ilvl w:val="0"/>
          <w:numId w:val="1010"/>
        </w:numPr>
      </w:pPr>
      <w:r>
        <w:rPr>
          <w:b/>
          <w:bCs/>
        </w:rPr>
        <w:t xml:space="preserve">Frequency:</w:t>
      </w:r>
      <w:r>
        <w:t xml:space="preserve"> </w:t>
      </w:r>
      <w:r>
        <w:t xml:space="preserve">monthly meetings; quarterly report to the Board.</w:t>
      </w:r>
    </w:p>
    <w:p>
      <w:pPr>
        <w:pStyle w:val="Compact"/>
        <w:numPr>
          <w:ilvl w:val="0"/>
          <w:numId w:val="1010"/>
        </w:numPr>
      </w:pPr>
      <w:r>
        <w:rPr>
          <w:b/>
          <w:bCs/>
        </w:rPr>
        <w:t xml:space="preserve">Responsibilities:</w:t>
      </w:r>
      <w:r>
        <w:t xml:space="preserve"> </w:t>
      </w:r>
      <w:r>
        <w:t xml:space="preserve">set targets, approve budget/resources, review KPI dashboards, approve corrective actions, sponsor career pathways for female staff.</w:t>
      </w:r>
    </w:p>
    <w:bookmarkEnd w:id="19"/>
    <w:bookmarkStart w:id="20" w:name="female-hse-champions"/>
    <w:p>
      <w:pPr>
        <w:pStyle w:val="Heading4"/>
      </w:pPr>
      <w:r>
        <w:t xml:space="preserve">4.3.2 Female HSE Champions</w:t>
      </w:r>
    </w:p>
    <w:p>
      <w:pPr>
        <w:pStyle w:val="Compact"/>
        <w:numPr>
          <w:ilvl w:val="0"/>
          <w:numId w:val="1011"/>
        </w:numPr>
      </w:pPr>
      <w:r>
        <w:rPr>
          <w:b/>
          <w:bCs/>
        </w:rPr>
        <w:t xml:space="preserve">Role:</w:t>
      </w:r>
      <w:r>
        <w:t xml:space="preserve"> </w:t>
      </w:r>
      <w:r>
        <w:t xml:space="preserve">Each shift to have a certified female HSE Champion with authority to stop unsafe work.</w:t>
      </w:r>
    </w:p>
    <w:p>
      <w:pPr>
        <w:pStyle w:val="Compact"/>
        <w:numPr>
          <w:ilvl w:val="0"/>
          <w:numId w:val="1011"/>
        </w:numPr>
      </w:pPr>
      <w:r>
        <w:rPr>
          <w:b/>
          <w:bCs/>
        </w:rPr>
        <w:t xml:space="preserve">Duties:</w:t>
      </w:r>
      <w:r>
        <w:t xml:space="preserve"> </w:t>
      </w:r>
      <w:r>
        <w:t xml:space="preserve">lead daily site‑walks, hazard hunts, “Safe Hands” briefings, mentor staff and act as first responder on safety matters.</w:t>
      </w:r>
    </w:p>
    <w:p>
      <w:pPr>
        <w:pStyle w:val="Compact"/>
        <w:numPr>
          <w:ilvl w:val="0"/>
          <w:numId w:val="1011"/>
        </w:numPr>
      </w:pPr>
      <w:r>
        <w:rPr>
          <w:b/>
          <w:bCs/>
        </w:rPr>
        <w:t xml:space="preserve">Minimum qualifications:</w:t>
      </w:r>
      <w:r>
        <w:t xml:space="preserve"> </w:t>
      </w:r>
      <w:r>
        <w:t xml:space="preserve">GK &amp; A induction, site‑specific training, Safe Hands Workshop, first aid, competence sign‑off.</w:t>
      </w:r>
    </w:p>
    <w:bookmarkEnd w:id="20"/>
    <w:bookmarkStart w:id="21" w:name="program-support"/>
    <w:p>
      <w:pPr>
        <w:pStyle w:val="Heading4"/>
      </w:pPr>
      <w:r>
        <w:t xml:space="preserve">4.3.3 Program Support</w:t>
      </w:r>
    </w:p>
    <w:p>
      <w:pPr>
        <w:pStyle w:val="Compact"/>
        <w:numPr>
          <w:ilvl w:val="0"/>
          <w:numId w:val="1012"/>
        </w:numPr>
      </w:pPr>
      <w:r>
        <w:rPr>
          <w:b/>
          <w:bCs/>
        </w:rPr>
        <w:t xml:space="preserve">HR:</w:t>
      </w:r>
      <w:r>
        <w:t xml:space="preserve"> </w:t>
      </w:r>
      <w:r>
        <w:t xml:space="preserve">manage recruitment, mentorship, career development and welfare facilities.</w:t>
      </w:r>
    </w:p>
    <w:p>
      <w:pPr>
        <w:pStyle w:val="Compact"/>
        <w:numPr>
          <w:ilvl w:val="0"/>
          <w:numId w:val="1012"/>
        </w:numPr>
      </w:pPr>
      <w:r>
        <w:rPr>
          <w:b/>
          <w:bCs/>
        </w:rPr>
        <w:t xml:space="preserve">HSE:</w:t>
      </w:r>
      <w:r>
        <w:t xml:space="preserve"> </w:t>
      </w:r>
      <w:r>
        <w:t xml:space="preserve">manage training, technical mentorship, incident investigation and KPIs.</w:t>
      </w:r>
    </w:p>
    <w:p>
      <w:pPr>
        <w:pStyle w:val="Compact"/>
        <w:numPr>
          <w:ilvl w:val="0"/>
          <w:numId w:val="1012"/>
        </w:numPr>
      </w:pPr>
      <w:r>
        <w:rPr>
          <w:b/>
          <w:bCs/>
        </w:rPr>
        <w:t xml:space="preserve">Finance:</w:t>
      </w:r>
      <w:r>
        <w:t xml:space="preserve"> </w:t>
      </w:r>
      <w:r>
        <w:t xml:space="preserve">fund training, equipment and rewards.</w:t>
      </w:r>
    </w:p>
    <w:bookmarkEnd w:id="21"/>
    <w:bookmarkEnd w:id="22"/>
    <w:bookmarkStart w:id="23" w:name="X4a6d089f5f1e9e5814d82a207cf675756dd1800"/>
    <w:p>
      <w:pPr>
        <w:pStyle w:val="Heading3"/>
      </w:pPr>
      <w:r>
        <w:t xml:space="preserve">4.4 Gender Equity, Accommodations &amp; Anti‑Harassment</w:t>
      </w:r>
    </w:p>
    <w:p>
      <w:pPr>
        <w:pStyle w:val="Compact"/>
        <w:numPr>
          <w:ilvl w:val="0"/>
          <w:numId w:val="1013"/>
        </w:numPr>
      </w:pPr>
      <w:r>
        <w:t xml:space="preserve">Provide gender‑appropriate PPE, sanitary facilities, female changing rooms and mother &amp; baby room.</w:t>
      </w:r>
    </w:p>
    <w:p>
      <w:pPr>
        <w:pStyle w:val="Compact"/>
        <w:numPr>
          <w:ilvl w:val="0"/>
          <w:numId w:val="1013"/>
        </w:numPr>
      </w:pPr>
      <w:r>
        <w:t xml:space="preserve">Zero‑tolerance anti‑harassment policy with confidential reporting and investigation.</w:t>
      </w:r>
    </w:p>
    <w:p>
      <w:pPr>
        <w:pStyle w:val="Compact"/>
        <w:numPr>
          <w:ilvl w:val="0"/>
          <w:numId w:val="1013"/>
        </w:numPr>
      </w:pPr>
      <w:r>
        <w:t xml:space="preserve">Flexible arrangements and grievance pathways to retain and progress female staff.</w:t>
      </w:r>
    </w:p>
    <w:bookmarkEnd w:id="23"/>
    <w:bookmarkStart w:id="24" w:name="communications-culture"/>
    <w:p>
      <w:pPr>
        <w:pStyle w:val="Heading3"/>
      </w:pPr>
      <w:r>
        <w:t xml:space="preserve">4.5 Communications &amp; Culture</w:t>
      </w:r>
    </w:p>
    <w:p>
      <w:pPr>
        <w:pStyle w:val="Compact"/>
        <w:numPr>
          <w:ilvl w:val="0"/>
          <w:numId w:val="1014"/>
        </w:numPr>
      </w:pPr>
      <w:r>
        <w:t xml:space="preserve">Monthly Women in Safety spotlight, internal portal features, mentorship pairs, and an annual “Women in Safety” Gala.</w:t>
      </w:r>
    </w:p>
    <w:p>
      <w:pPr>
        <w:pStyle w:val="Compact"/>
        <w:numPr>
          <w:ilvl w:val="0"/>
          <w:numId w:val="1014"/>
        </w:numPr>
      </w:pPr>
      <w:r>
        <w:t xml:space="preserve">Transparent reporting of progress against targets.</w:t>
      </w:r>
    </w:p>
    <w:p>
      <w:r>
        <w:pict>
          <v:rect style="width:0;height:1.5pt" o:hralign="center" o:hrstd="t" o:hr="t"/>
        </w:pict>
      </w:r>
    </w:p>
    <w:bookmarkEnd w:id="24"/>
    <w:bookmarkEnd w:id="25"/>
    <w:bookmarkStart w:id="26" w:name="roles-responsibilities"/>
    <w:p>
      <w:pPr>
        <w:pStyle w:val="Heading2"/>
      </w:pPr>
      <w:r>
        <w:t xml:space="preserve">5. ROLES &amp; RESPONSIBILITIES</w:t>
      </w:r>
    </w:p>
    <w:p>
      <w:pPr>
        <w:pStyle w:val="FirstParagraph"/>
      </w:pPr>
      <w:r>
        <w:rPr>
          <w:b/>
          <w:bCs/>
        </w:rPr>
        <w:t xml:space="preserve">Board &amp; MD/CEO</w:t>
      </w:r>
      <w:r>
        <w:t xml:space="preserve"> </w:t>
      </w:r>
      <w:r>
        <w:t xml:space="preserve">- Provide leadership, approve policy and resources, review performance quarterly.</w:t>
      </w:r>
      <w:r>
        <w:t xml:space="preserve"> </w:t>
      </w:r>
      <w:r>
        <w:rPr>
          <w:b/>
          <w:bCs/>
        </w:rPr>
        <w:t xml:space="preserve">MD/CEO:</w:t>
      </w:r>
      <w:r>
        <w:t xml:space="preserve"> </w:t>
      </w:r>
      <w:r>
        <w:t xml:space="preserve">Mrs. Omobola Abiru</w:t>
      </w:r>
    </w:p>
    <w:p>
      <w:pPr>
        <w:pStyle w:val="BodyText"/>
      </w:pPr>
      <w:r>
        <w:rPr>
          <w:b/>
          <w:bCs/>
        </w:rPr>
        <w:t xml:space="preserve">Senior HSE Manager (Policy Owner)</w:t>
      </w:r>
      <w:r>
        <w:t xml:space="preserve"> </w:t>
      </w:r>
      <w:r>
        <w:t xml:space="preserve">-</w:t>
      </w:r>
      <w:r>
        <w:t xml:space="preserve"> </w:t>
      </w:r>
      <w:r>
        <w:rPr>
          <w:b/>
          <w:bCs/>
        </w:rPr>
        <w:t xml:space="preserve">Name:</w:t>
      </w:r>
      <w:r>
        <w:t xml:space="preserve"> </w:t>
      </w:r>
      <w:r>
        <w:t xml:space="preserve">Mrs. Fatima Bello</w:t>
      </w:r>
      <w:r>
        <w:t xml:space="preserve"> </w:t>
      </w:r>
      <w:r>
        <w:t xml:space="preserve">-</w:t>
      </w:r>
      <w:r>
        <w:t xml:space="preserve"> </w:t>
      </w:r>
      <w:r>
        <w:rPr>
          <w:b/>
          <w:bCs/>
        </w:rPr>
        <w:t xml:space="preserve">Responsibilities:</w:t>
      </w:r>
      <w:r>
        <w:t xml:space="preserve"> </w:t>
      </w:r>
      <w:r>
        <w:t xml:space="preserve">maintain the OHS Management System, lead audits, incident investigations, training programs and monthly reporting.</w:t>
      </w:r>
      <w:r>
        <w:t xml:space="preserve"> </w:t>
      </w:r>
      <w:r>
        <w:rPr>
          <w:b/>
          <w:bCs/>
        </w:rPr>
        <w:t xml:space="preserve">Contact:</w:t>
      </w:r>
      <w:r>
        <w:t xml:space="preserve"> </w:t>
      </w:r>
      <w:r>
        <w:t xml:space="preserve">gkandalogistics@gmail.com | +234 703 834 1611</w:t>
      </w:r>
    </w:p>
    <w:p>
      <w:pPr>
        <w:pStyle w:val="BodyText"/>
      </w:pPr>
      <w:r>
        <w:rPr>
          <w:b/>
          <w:bCs/>
        </w:rPr>
        <w:t xml:space="preserve">Head of Operations</w:t>
      </w:r>
      <w:r>
        <w:t xml:space="preserve"> </w:t>
      </w:r>
      <w:r>
        <w:t xml:space="preserve">- Ensure operational controls, resourcing and compliance.</w:t>
      </w:r>
    </w:p>
    <w:p>
      <w:pPr>
        <w:pStyle w:val="BodyText"/>
      </w:pPr>
      <w:r>
        <w:rPr>
          <w:b/>
          <w:bCs/>
        </w:rPr>
        <w:t xml:space="preserve">Site Manager — Ikorodu Lighter Terminal</w:t>
      </w:r>
      <w:r>
        <w:t xml:space="preserve"> </w:t>
      </w:r>
      <w:r>
        <w:t xml:space="preserve">-</w:t>
      </w:r>
      <w:r>
        <w:t xml:space="preserve"> </w:t>
      </w:r>
      <w:r>
        <w:rPr>
          <w:b/>
          <w:bCs/>
        </w:rPr>
        <w:t xml:space="preserve">Name:</w:t>
      </w:r>
      <w:r>
        <w:t xml:space="preserve"> </w:t>
      </w:r>
      <w:r>
        <w:t xml:space="preserve">Mr. Sola Adeyemi</w:t>
      </w:r>
      <w:r>
        <w:t xml:space="preserve"> </w:t>
      </w:r>
      <w:r>
        <w:t xml:space="preserve">-</w:t>
      </w:r>
      <w:r>
        <w:t xml:space="preserve"> </w:t>
      </w:r>
      <w:r>
        <w:rPr>
          <w:b/>
          <w:bCs/>
        </w:rPr>
        <w:t xml:space="preserve">Responsibilities:</w:t>
      </w:r>
      <w:r>
        <w:t xml:space="preserve"> </w:t>
      </w:r>
      <w:r>
        <w:t xml:space="preserve">local implementation, supervision, contractor oversight and reporting.</w:t>
      </w:r>
      <w:r>
        <w:t xml:space="preserve"> </w:t>
      </w:r>
      <w:r>
        <w:rPr>
          <w:b/>
          <w:bCs/>
        </w:rPr>
        <w:t xml:space="preserve">Contact:</w:t>
      </w:r>
      <w:r>
        <w:t xml:space="preserve"> </w:t>
      </w:r>
      <w:r>
        <w:t xml:space="preserve">+234 818 408 2911</w:t>
      </w:r>
    </w:p>
    <w:p>
      <w:pPr>
        <w:pStyle w:val="BodyText"/>
      </w:pPr>
      <w:r>
        <w:rPr>
          <w:b/>
          <w:bCs/>
        </w:rPr>
        <w:t xml:space="preserve">Supervisors &amp; Line Managers</w:t>
      </w:r>
      <w:r>
        <w:t xml:space="preserve"> </w:t>
      </w:r>
      <w:r>
        <w:t xml:space="preserve">- Enforce safe procedures, conduct briefings, verify PPE and close actions.</w:t>
      </w:r>
    </w:p>
    <w:p>
      <w:pPr>
        <w:pStyle w:val="BodyText"/>
      </w:pPr>
      <w:r>
        <w:rPr>
          <w:b/>
          <w:bCs/>
        </w:rPr>
        <w:t xml:space="preserve">Employees, Contractors &amp; Visitors</w:t>
      </w:r>
      <w:r>
        <w:t xml:space="preserve"> </w:t>
      </w:r>
      <w:r>
        <w:t xml:space="preserve">- Attend induction, comply with site rules, use PPE, report hazards and exercise stop‑work authority.</w:t>
      </w:r>
    </w:p>
    <w:p>
      <w:pPr>
        <w:pStyle w:val="BodyText"/>
      </w:pPr>
      <w:r>
        <w:rPr>
          <w:b/>
          <w:bCs/>
        </w:rPr>
        <w:t xml:space="preserve">HR</w:t>
      </w:r>
      <w:r>
        <w:t xml:space="preserve"> </w:t>
      </w:r>
      <w:r>
        <w:t xml:space="preserve">- Manage training records, recruitment and the Women in Safety mentorship program.</w:t>
      </w:r>
    </w:p>
    <w:p>
      <w:pPr>
        <w:pStyle w:val="BodyText"/>
      </w:pPr>
      <w:r>
        <w:rPr>
          <w:b/>
          <w:bCs/>
        </w:rPr>
        <w:t xml:space="preserve">Finance</w:t>
      </w:r>
      <w:r>
        <w:t xml:space="preserve"> </w:t>
      </w:r>
      <w:r>
        <w:t xml:space="preserve">- Approve budgets for safety initiatives.</w:t>
      </w:r>
    </w:p>
    <w:p>
      <w:pPr>
        <w:pStyle w:val="BodyText"/>
      </w:pPr>
      <w:r>
        <w:rPr>
          <w:b/>
          <w:bCs/>
        </w:rPr>
        <w:t xml:space="preserve">Joint Worker‑Management Safety Committee</w:t>
      </w:r>
      <w:r>
        <w:t xml:space="preserve"> </w:t>
      </w:r>
      <w:r>
        <w:t xml:space="preserve">- Facilitate worker consultation and participation.</w:t>
      </w:r>
    </w:p>
    <w:p>
      <w:r>
        <w:pict>
          <v:rect style="width:0;height:1.5pt" o:hralign="center" o:hrstd="t" o:hr="t"/>
        </w:pict>
      </w:r>
    </w:p>
    <w:bookmarkEnd w:id="26"/>
    <w:bookmarkStart w:id="27" w:name="hazard-identification-risk-control"/>
    <w:p>
      <w:pPr>
        <w:pStyle w:val="Heading2"/>
      </w:pPr>
      <w:r>
        <w:t xml:space="preserve">6. HAZARD IDENTIFICATION &amp; RISK CONTROL</w:t>
      </w:r>
    </w:p>
    <w:p>
      <w:pPr>
        <w:pStyle w:val="FirstParagraph"/>
      </w:pPr>
      <w:r>
        <w:rPr>
          <w:b/>
          <w:bCs/>
        </w:rPr>
        <w:t xml:space="preserve">Risk Management Framework</w:t>
      </w:r>
      <w:r>
        <w:t xml:space="preserve"> </w:t>
      </w:r>
      <w:r>
        <w:t xml:space="preserve">- Identify hazards, analyse and evaluate risks, determine and implement controls, monitor and review effectiveness.</w:t>
      </w:r>
      <w:r>
        <w:t xml:space="preserve"> </w:t>
      </w:r>
      <w:r>
        <w:t xml:space="preserve">- Risk scoring: Likelihood (1–5) × Consequence (1–5) = Risk Rating. Priority given to high ratings.</w:t>
      </w:r>
    </w:p>
    <w:p>
      <w:pPr>
        <w:pStyle w:val="BodyText"/>
      </w:pPr>
      <w:r>
        <w:rPr>
          <w:b/>
          <w:bCs/>
        </w:rPr>
        <w:t xml:space="preserve">Job Safety Analysis (JSA)</w:t>
      </w:r>
      <w:r>
        <w:t xml:space="preserve"> </w:t>
      </w:r>
      <w:r>
        <w:t xml:space="preserve">- Required for all high hazard tasks. Steps: task breakdown, hazards, risk rating, controls, responsible person, sign‑off. JSA template in Appendix D.</w:t>
      </w:r>
    </w:p>
    <w:p>
      <w:pPr>
        <w:pStyle w:val="BodyText"/>
      </w:pPr>
      <w:r>
        <w:rPr>
          <w:b/>
          <w:bCs/>
        </w:rPr>
        <w:t xml:space="preserve">Permit‑to‑Work (P2W)</w:t>
      </w:r>
      <w:r>
        <w:t xml:space="preserve"> </w:t>
      </w:r>
      <w:r>
        <w:t xml:space="preserve">- Mandatory for high risk tasks: hot work, confined space, electrical, excavation, lifting, working at height.</w:t>
      </w:r>
      <w:r>
        <w:t xml:space="preserve"> </w:t>
      </w:r>
      <w:r>
        <w:t xml:space="preserve">- Permit types: Routine, High‑risk, Emergency, Special.</w:t>
      </w:r>
      <w:r>
        <w:t xml:space="preserve"> </w:t>
      </w:r>
      <w:r>
        <w:t xml:space="preserve">- Authorisation levels: Supervisor (routine), Site Manager (high risk), Senior HSE Manager (complex).</w:t>
      </w:r>
    </w:p>
    <w:p>
      <w:pPr>
        <w:pStyle w:val="BodyText"/>
      </w:pPr>
      <w:r>
        <w:rPr>
          <w:b/>
          <w:bCs/>
        </w:rPr>
        <w:t xml:space="preserve">Women‑led Safety Patrols</w:t>
      </w:r>
      <w:r>
        <w:t xml:space="preserve"> </w:t>
      </w:r>
      <w:r>
        <w:t xml:space="preserve">- Daily patrols by female HSE Champions using mobile checklists and real‑time tagging.</w:t>
      </w:r>
      <w:r>
        <w:t xml:space="preserve"> </w:t>
      </w:r>
      <w:r>
        <w:t xml:space="preserve">- Patrol KPI: 100% daily coverage; 95% close‑out within 30 days.</w:t>
      </w:r>
    </w:p>
    <w:p>
      <w:pPr>
        <w:pStyle w:val="BodyText"/>
      </w:pPr>
      <w:r>
        <w:rPr>
          <w:b/>
          <w:bCs/>
        </w:rPr>
        <w:t xml:space="preserve">Hierarchy of Controls</w:t>
      </w:r>
      <w:r>
        <w:t xml:space="preserve"> </w:t>
      </w:r>
      <w:r>
        <w:t xml:space="preserve">- Apply elimination, substitution, engineering controls, administrative controls and PPE in that order.</w:t>
      </w:r>
    </w:p>
    <w:p>
      <w:pPr>
        <w:pStyle w:val="BodyText"/>
      </w:pPr>
      <w:r>
        <w:rPr>
          <w:b/>
          <w:bCs/>
        </w:rPr>
        <w:t xml:space="preserve">Standard Safe Work Procedures (SWPs)</w:t>
      </w:r>
      <w:r>
        <w:t xml:space="preserve"> </w:t>
      </w:r>
      <w:r>
        <w:t xml:space="preserve">- Core SWPs: working at height, confined space entry, LOTO, crane &amp; lifting operations, manual handling, vehicle movement, hazardous substances, hot work.</w:t>
      </w:r>
    </w:p>
    <w:p>
      <w:pPr>
        <w:pStyle w:val="BodyText"/>
      </w:pPr>
      <w:r>
        <w:rPr>
          <w:b/>
          <w:bCs/>
        </w:rPr>
        <w:t xml:space="preserve">Contractor Management</w:t>
      </w:r>
      <w:r>
        <w:t xml:space="preserve"> </w:t>
      </w:r>
      <w:r>
        <w:t xml:space="preserve">- Prequalification, method statements, induction, supervision and permit adherence; require proof of training and insurance.</w:t>
      </w:r>
    </w:p>
    <w:p>
      <w:pPr>
        <w:pStyle w:val="BodyText"/>
      </w:pPr>
      <w:r>
        <w:rPr>
          <w:b/>
          <w:bCs/>
        </w:rPr>
        <w:t xml:space="preserve">Human Factors &amp; Ergonomics</w:t>
      </w:r>
      <w:r>
        <w:t xml:space="preserve"> </w:t>
      </w:r>
      <w:r>
        <w:t xml:space="preserve">- Fatigue management, heat stress measures, job rotation and manual handling improvements.</w:t>
      </w:r>
    </w:p>
    <w:p>
      <w:pPr>
        <w:pStyle w:val="BodyText"/>
      </w:pPr>
      <w:r>
        <w:rPr>
          <w:b/>
          <w:bCs/>
        </w:rPr>
        <w:t xml:space="preserve">Environmental Controls</w:t>
      </w:r>
      <w:r>
        <w:t xml:space="preserve"> </w:t>
      </w:r>
      <w:r>
        <w:t xml:space="preserve">- Spill prevention, bunding, waste segregation and regulatory compliance.</w:t>
      </w:r>
    </w:p>
    <w:p>
      <w:r>
        <w:pict>
          <v:rect style="width:0;height:1.5pt" o:hralign="center" o:hrstd="t" o:hr="t"/>
        </w:pict>
      </w:r>
    </w:p>
    <w:bookmarkEnd w:id="27"/>
    <w:bookmarkStart w:id="28" w:name="training-competency"/>
    <w:p>
      <w:pPr>
        <w:pStyle w:val="Heading2"/>
      </w:pPr>
      <w:r>
        <w:t xml:space="preserve">7. TRAINING &amp; COMPETENCY</w:t>
      </w:r>
    </w:p>
    <w:p>
      <w:pPr>
        <w:pStyle w:val="FirstParagraph"/>
      </w:pPr>
      <w:r>
        <w:rPr>
          <w:b/>
          <w:bCs/>
        </w:rPr>
        <w:t xml:space="preserve">Training Framework</w:t>
      </w:r>
      <w:r>
        <w:t xml:space="preserve"> </w:t>
      </w:r>
      <w:r>
        <w:t xml:space="preserve">-</w:t>
      </w:r>
      <w:r>
        <w:t xml:space="preserve"> </w:t>
      </w:r>
      <w:r>
        <w:rPr>
          <w:b/>
          <w:bCs/>
        </w:rPr>
        <w:t xml:space="preserve">Induction (2–3 hours):</w:t>
      </w:r>
      <w:r>
        <w:t xml:space="preserve"> </w:t>
      </w:r>
      <w:r>
        <w:t xml:space="preserve">OHS policy, site hazards, emergency procedures, PPE, Women in Maritime Safety module.</w:t>
      </w:r>
      <w:r>
        <w:t xml:space="preserve"> </w:t>
      </w:r>
      <w:r>
        <w:t xml:space="preserve">-</w:t>
      </w:r>
      <w:r>
        <w:t xml:space="preserve"> </w:t>
      </w:r>
      <w:r>
        <w:rPr>
          <w:b/>
          <w:bCs/>
        </w:rPr>
        <w:t xml:space="preserve">Refresher training:</w:t>
      </w:r>
      <w:r>
        <w:t xml:space="preserve"> </w:t>
      </w:r>
      <w:r>
        <w:t xml:space="preserve">quarterly general refresher; monthly Safe Hands Workshops.</w:t>
      </w:r>
      <w:r>
        <w:t xml:space="preserve"> </w:t>
      </w:r>
      <w:r>
        <w:t xml:space="preserve">-</w:t>
      </w:r>
      <w:r>
        <w:t xml:space="preserve"> </w:t>
      </w:r>
      <w:r>
        <w:rPr>
          <w:b/>
          <w:bCs/>
        </w:rPr>
        <w:t xml:space="preserve">Specialist training:</w:t>
      </w:r>
      <w:r>
        <w:t xml:space="preserve"> </w:t>
      </w:r>
      <w:r>
        <w:t xml:space="preserve">NEBOSH IGC support, OSHA 30 mapping, confined space, crane operations, first aid, firefighting, hazardous substances handling.</w:t>
      </w:r>
    </w:p>
    <w:p>
      <w:pPr>
        <w:pStyle w:val="BodyText"/>
      </w:pPr>
      <w:r>
        <w:rPr>
          <w:b/>
          <w:bCs/>
        </w:rPr>
        <w:t xml:space="preserve">Safe Hands Workshops</w:t>
      </w:r>
      <w:r>
        <w:t xml:space="preserve"> </w:t>
      </w:r>
      <w:r>
        <w:t xml:space="preserve">- Monthly female‑facilitated sessions focused on hazard recognition, near‑miss learning and leadership skills.</w:t>
      </w:r>
    </w:p>
    <w:p>
      <w:pPr>
        <w:pStyle w:val="BodyText"/>
      </w:pPr>
      <w:r>
        <w:rPr>
          <w:b/>
          <w:bCs/>
        </w:rPr>
        <w:t xml:space="preserve">Certification Support</w:t>
      </w:r>
      <w:r>
        <w:t xml:space="preserve"> </w:t>
      </w:r>
      <w:r>
        <w:t xml:space="preserve">- Company sponsorship for NEBOSH IGC and other accredited HSE certifications for qualified female staff.</w:t>
      </w:r>
      <w:r>
        <w:t xml:space="preserve"> </w:t>
      </w:r>
      <w:r>
        <w:t xml:space="preserve">- Training budget estimate: NGN 6,000,000 over 18 months (see Appendix V).</w:t>
      </w:r>
    </w:p>
    <w:p>
      <w:pPr>
        <w:pStyle w:val="BodyText"/>
      </w:pPr>
      <w:r>
        <w:rPr>
          <w:b/>
          <w:bCs/>
        </w:rPr>
        <w:t xml:space="preserve">Competency &amp; Sign‑Off</w:t>
      </w:r>
      <w:r>
        <w:t xml:space="preserve"> </w:t>
      </w:r>
      <w:r>
        <w:t xml:space="preserve">- Competency matrix recorded in LMS; no unsupervised work until signed‑off competent.</w:t>
      </w:r>
    </w:p>
    <w:p>
      <w:pPr>
        <w:pStyle w:val="BodyText"/>
      </w:pPr>
      <w:r>
        <w:rPr>
          <w:b/>
          <w:bCs/>
        </w:rPr>
        <w:t xml:space="preserve">Training Records</w:t>
      </w:r>
      <w:r>
        <w:t xml:space="preserve"> </w:t>
      </w:r>
      <w:r>
        <w:t xml:space="preserve">- Maintained centrally in HR/HSE LMS and available for audits.</w:t>
      </w:r>
    </w:p>
    <w:p>
      <w:r>
        <w:pict>
          <v:rect style="width:0;height:1.5pt" o:hralign="center" o:hrstd="t" o:hr="t"/>
        </w:pict>
      </w:r>
    </w:p>
    <w:bookmarkEnd w:id="28"/>
    <w:bookmarkStart w:id="29" w:name="incident-reporting-investigation"/>
    <w:p>
      <w:pPr>
        <w:pStyle w:val="Heading2"/>
      </w:pPr>
      <w:r>
        <w:t xml:space="preserve">8. INCIDENT REPORTING &amp; INVESTIGATION</w:t>
      </w:r>
    </w:p>
    <w:p>
      <w:pPr>
        <w:pStyle w:val="FirstParagraph"/>
      </w:pPr>
      <w:r>
        <w:rPr>
          <w:b/>
          <w:bCs/>
        </w:rPr>
        <w:t xml:space="preserve">Reporting</w:t>
      </w:r>
      <w:r>
        <w:t xml:space="preserve"> </w:t>
      </w:r>
      <w:r>
        <w:t xml:space="preserve">- All incidents, near‑misses and unsafe conditions are to be reported within 24 hours via the digital Incident Portal or verbally to the supervisor.</w:t>
      </w:r>
      <w:r>
        <w:t xml:space="preserve"> </w:t>
      </w:r>
      <w:r>
        <w:t xml:space="preserve">- Immediate notification for major incidents to HSE Manager and Steering Committee.</w:t>
      </w:r>
    </w:p>
    <w:p>
      <w:pPr>
        <w:pStyle w:val="BodyText"/>
      </w:pPr>
      <w:r>
        <w:rPr>
          <w:b/>
          <w:bCs/>
        </w:rPr>
        <w:t xml:space="preserve">Investigation</w:t>
      </w:r>
      <w:r>
        <w:t xml:space="preserve"> </w:t>
      </w:r>
      <w:r>
        <w:t xml:space="preserve">-</w:t>
      </w:r>
      <w:r>
        <w:t xml:space="preserve"> </w:t>
      </w:r>
      <w:r>
        <w:rPr>
          <w:b/>
          <w:bCs/>
        </w:rPr>
        <w:t xml:space="preserve">Categorise:</w:t>
      </w:r>
      <w:r>
        <w:t xml:space="preserve"> </w:t>
      </w:r>
      <w:r>
        <w:t xml:space="preserve">LTI, MTI, RWC, near‑miss.</w:t>
      </w:r>
      <w:r>
        <w:t xml:space="preserve"> </w:t>
      </w:r>
      <w:r>
        <w:t xml:space="preserve">-</w:t>
      </w:r>
      <w:r>
        <w:t xml:space="preserve"> </w:t>
      </w:r>
      <w:r>
        <w:rPr>
          <w:b/>
          <w:bCs/>
        </w:rPr>
        <w:t xml:space="preserve">Investigation team:</w:t>
      </w:r>
      <w:r>
        <w:t xml:space="preserve"> </w:t>
      </w:r>
      <w:r>
        <w:t xml:space="preserve">HSE Manager, Site Manager, female HSE Champion, and SME as needed.</w:t>
      </w:r>
      <w:r>
        <w:t xml:space="preserve"> </w:t>
      </w:r>
      <w:r>
        <w:t xml:space="preserve">- Root cause analysis to be completed within 72 hours; corrective actions assigned within 7 days.</w:t>
      </w:r>
    </w:p>
    <w:p>
      <w:pPr>
        <w:pStyle w:val="BodyText"/>
      </w:pPr>
      <w:r>
        <w:rPr>
          <w:b/>
          <w:bCs/>
        </w:rPr>
        <w:t xml:space="preserve">Documentation &amp; Learning</w:t>
      </w:r>
      <w:r>
        <w:t xml:space="preserve"> </w:t>
      </w:r>
      <w:r>
        <w:t xml:space="preserve">- Investigation report, corrective action register and lessons learned bulletin shared weekly and monthly.</w:t>
      </w:r>
    </w:p>
    <w:p>
      <w:pPr>
        <w:pStyle w:val="BodyText"/>
      </w:pPr>
      <w:r>
        <w:rPr>
          <w:b/>
          <w:bCs/>
        </w:rPr>
        <w:t xml:space="preserve">Regulatory Notification</w:t>
      </w:r>
      <w:r>
        <w:t xml:space="preserve"> </w:t>
      </w:r>
      <w:r>
        <w:t xml:space="preserve">- HSE Manager will notify relevant Nigerian authorities per statutory requirements. See Appendix M for notification timelines.</w:t>
      </w:r>
    </w:p>
    <w:p>
      <w:r>
        <w:pict>
          <v:rect style="width:0;height:1.5pt" o:hralign="center" o:hrstd="t" o:hr="t"/>
        </w:pict>
      </w:r>
    </w:p>
    <w:bookmarkEnd w:id="29"/>
    <w:bookmarkStart w:id="30" w:name="emergency-preparedness-response"/>
    <w:p>
      <w:pPr>
        <w:pStyle w:val="Heading2"/>
      </w:pPr>
      <w:r>
        <w:t xml:space="preserve">9. EMERGENCY PREPAREDNESS &amp; RESPONSE</w:t>
      </w:r>
    </w:p>
    <w:p>
      <w:pPr>
        <w:pStyle w:val="FirstParagraph"/>
      </w:pPr>
      <w:r>
        <w:rPr>
          <w:b/>
          <w:bCs/>
        </w:rPr>
        <w:t xml:space="preserve">ERP Objectives</w:t>
      </w:r>
      <w:r>
        <w:t xml:space="preserve"> </w:t>
      </w:r>
      <w:r>
        <w:t xml:space="preserve">- Protect life, minimize injury, protect assets and environment and maintain business continuity.</w:t>
      </w:r>
    </w:p>
    <w:p>
      <w:pPr>
        <w:pStyle w:val="BodyText"/>
      </w:pPr>
      <w:r>
        <w:rPr>
          <w:b/>
          <w:bCs/>
        </w:rPr>
        <w:t xml:space="preserve">Structure &amp; Roles</w:t>
      </w:r>
      <w:r>
        <w:t xml:space="preserve"> </w:t>
      </w:r>
      <w:r>
        <w:t xml:space="preserve">- Incident Commander model with Incident Commander, Operations Lead, Safety Officer, Medical Lead, Communications Lead and Liaison Officer.</w:t>
      </w:r>
      <w:r>
        <w:t xml:space="preserve"> </w:t>
      </w:r>
      <w:r>
        <w:t xml:space="preserve">- 24/7 Emergency Response Team (ERT) rostered with trained female responders for first response.</w:t>
      </w:r>
    </w:p>
    <w:p>
      <w:pPr>
        <w:pStyle w:val="BodyText"/>
      </w:pPr>
      <w:r>
        <w:rPr>
          <w:b/>
          <w:bCs/>
        </w:rPr>
        <w:t xml:space="preserve">Equipment &amp; Facilities</w:t>
      </w:r>
      <w:r>
        <w:t xml:space="preserve"> </w:t>
      </w:r>
      <w:r>
        <w:t xml:space="preserve">- First aid stations, AEDs, firefighting equipment, spill kits and clearly marked muster points and emergency exits.</w:t>
      </w:r>
    </w:p>
    <w:p>
      <w:pPr>
        <w:pStyle w:val="BodyText"/>
      </w:pPr>
      <w:r>
        <w:rPr>
          <w:b/>
          <w:bCs/>
        </w:rPr>
        <w:t xml:space="preserve">Training &amp; Drills</w:t>
      </w:r>
      <w:r>
        <w:t xml:space="preserve"> </w:t>
      </w:r>
      <w:r>
        <w:t xml:space="preserve">- Quarterly table‑top exercises; bi‑annual full‑scale multi‑agency drills with NPA, Coast Guard and local health services.</w:t>
      </w:r>
      <w:r>
        <w:t xml:space="preserve"> </w:t>
      </w:r>
      <w:r>
        <w:t xml:space="preserve">- After‑Action Reviews with tracked actions.</w:t>
      </w:r>
    </w:p>
    <w:p>
      <w:pPr>
        <w:pStyle w:val="BodyText"/>
      </w:pPr>
      <w:r>
        <w:rPr>
          <w:b/>
          <w:bCs/>
        </w:rPr>
        <w:t xml:space="preserve">Medical &amp; Evacuation</w:t>
      </w:r>
      <w:r>
        <w:t xml:space="preserve"> </w:t>
      </w:r>
      <w:r>
        <w:t xml:space="preserve">- On‑site first aid capability and ambulance liaison details:</w:t>
      </w:r>
      <w:r>
        <w:t xml:space="preserve"> </w:t>
      </w:r>
      <w:r>
        <w:t xml:space="preserve">- Ikorodu General Hospital — +234 818 192 7251</w:t>
      </w:r>
      <w:r>
        <w:t xml:space="preserve"> </w:t>
      </w:r>
      <w:r>
        <w:t xml:space="preserve">- Coast Guard Base Ikorodu — +234 809 945 7027</w:t>
      </w:r>
      <w:r>
        <w:t xml:space="preserve"> </w:t>
      </w:r>
      <w:r>
        <w:t xml:space="preserve">- NPA Port Operations Desk Ikorodu — +234 809 945 7027</w:t>
      </w:r>
      <w:r>
        <w:t xml:space="preserve"> </w:t>
      </w:r>
      <w:r>
        <w:t xml:space="preserve">(Replace with official contacts as required.)</w:t>
      </w:r>
    </w:p>
    <w:p>
      <w:r>
        <w:pict>
          <v:rect style="width:0;height:1.5pt" o:hralign="center" o:hrstd="t" o:hr="t"/>
        </w:pict>
      </w:r>
    </w:p>
    <w:bookmarkEnd w:id="30"/>
    <w:bookmarkStart w:id="31" w:name="monitoring-audit-management-review"/>
    <w:p>
      <w:pPr>
        <w:pStyle w:val="Heading2"/>
      </w:pPr>
      <w:r>
        <w:t xml:space="preserve">10. MONITORING, AUDIT &amp; MANAGEMENT REVIEW</w:t>
      </w:r>
    </w:p>
    <w:p>
      <w:pPr>
        <w:pStyle w:val="FirstParagraph"/>
      </w:pPr>
      <w:r>
        <w:rPr>
          <w:b/>
          <w:bCs/>
        </w:rPr>
        <w:t xml:space="preserve">Key Performance Indicators (12‑month targets)</w:t>
      </w:r>
      <w:r>
        <w:t xml:space="preserve"> </w:t>
      </w:r>
      <w:r>
        <w:t xml:space="preserve">- LTIR ≤ 0.5 per 200,000 hours worked.</w:t>
      </w:r>
      <w:r>
        <w:t xml:space="preserve"> </w:t>
      </w:r>
      <w:r>
        <w:t xml:space="preserve">- Near‑miss Reports ≥ 2× baseline (target 600/year at Ikorodu).</w:t>
      </w:r>
      <w:r>
        <w:t xml:space="preserve"> </w:t>
      </w:r>
      <w:r>
        <w:t xml:space="preserve">- Female HSE Leaders ≥ 40% of supervisory roles.</w:t>
      </w:r>
      <w:r>
        <w:t xml:space="preserve"> </w:t>
      </w:r>
      <w:r>
        <w:t xml:space="preserve">- Audit Close‑Out Rate ≥ 95% within 30 days.</w:t>
      </w:r>
    </w:p>
    <w:p>
      <w:pPr>
        <w:pStyle w:val="BodyText"/>
      </w:pPr>
      <w:r>
        <w:rPr>
          <w:b/>
          <w:bCs/>
        </w:rPr>
        <w:t xml:space="preserve">Monitoring &amp; Data Integrity</w:t>
      </w:r>
      <w:r>
        <w:t xml:space="preserve"> </w:t>
      </w:r>
      <w:r>
        <w:t xml:space="preserve">- Integrate timesheets, incident portal, patrol checklists and training records for monthly dashboards.</w:t>
      </w:r>
    </w:p>
    <w:p>
      <w:pPr>
        <w:pStyle w:val="BodyText"/>
      </w:pPr>
      <w:r>
        <w:rPr>
          <w:b/>
          <w:bCs/>
        </w:rPr>
        <w:t xml:space="preserve">Audit Program</w:t>
      </w:r>
      <w:r>
        <w:t xml:space="preserve"> </w:t>
      </w:r>
      <w:r>
        <w:t xml:space="preserve">- Quarterly internal audits; annual external audit by accredited body; audit templates in Appendix F.</w:t>
      </w:r>
    </w:p>
    <w:p>
      <w:pPr>
        <w:pStyle w:val="BodyText"/>
      </w:pPr>
      <w:r>
        <w:rPr>
          <w:b/>
          <w:bCs/>
        </w:rPr>
        <w:t xml:space="preserve">Management Review</w:t>
      </w:r>
      <w:r>
        <w:t xml:space="preserve"> </w:t>
      </w:r>
      <w:r>
        <w:t xml:space="preserve">- Monthly dashboards to Steering Committee; quarterly strategic review; annual management review by Board.</w:t>
      </w:r>
    </w:p>
    <w:p>
      <w:r>
        <w:pict>
          <v:rect style="width:0;height:1.5pt" o:hralign="center" o:hrstd="t" o:hr="t"/>
        </w:pict>
      </w:r>
    </w:p>
    <w:bookmarkEnd w:id="31"/>
    <w:bookmarkStart w:id="32" w:name="recognition-rewards"/>
    <w:p>
      <w:pPr>
        <w:pStyle w:val="Heading2"/>
      </w:pPr>
      <w:r>
        <w:t xml:space="preserve">11. RECOGNITION &amp; REWARDS</w:t>
      </w:r>
    </w:p>
    <w:p>
      <w:pPr>
        <w:pStyle w:val="FirstParagraph"/>
      </w:pPr>
      <w:r>
        <w:rPr>
          <w:b/>
          <w:bCs/>
        </w:rPr>
        <w:t xml:space="preserve">Programs</w:t>
      </w:r>
      <w:r>
        <w:t xml:space="preserve"> </w:t>
      </w:r>
      <w:r>
        <w:t xml:space="preserve">-</w:t>
      </w:r>
      <w:r>
        <w:t xml:space="preserve"> </w:t>
      </w:r>
      <w:r>
        <w:rPr>
          <w:b/>
          <w:bCs/>
        </w:rPr>
        <w:t xml:space="preserve">Safety Champion of the Month:</w:t>
      </w:r>
      <w:r>
        <w:t xml:space="preserve"> </w:t>
      </w:r>
      <w:r>
        <w:t xml:space="preserve">gift + certificate.</w:t>
      </w:r>
      <w:r>
        <w:t xml:space="preserve"> </w:t>
      </w:r>
      <w:r>
        <w:t xml:space="preserve">- Annual “Women in Safety” Excellence Gala.</w:t>
      </w:r>
      <w:r>
        <w:t xml:space="preserve"> </w:t>
      </w:r>
      <w:r>
        <w:t xml:space="preserve">- Team bonuses for zero non‑conformances.</w:t>
      </w:r>
      <w:r>
        <w:t xml:space="preserve"> </w:t>
      </w:r>
      <w:r>
        <w:t xml:space="preserve">- Spot rewards for stop‑work actions that prevent incidents.</w:t>
      </w:r>
      <w:r>
        <w:t xml:space="preserve"> </w:t>
      </w:r>
      <w:r>
        <w:t xml:space="preserve">- Criteria and nomination process detailed in Appendix.</w:t>
      </w:r>
    </w:p>
    <w:p>
      <w:r>
        <w:pict>
          <v:rect style="width:0;height:1.5pt" o:hralign="center" o:hrstd="t" o:hr="t"/>
        </w:pict>
      </w:r>
    </w:p>
    <w:bookmarkEnd w:id="32"/>
    <w:bookmarkStart w:id="33" w:name="implementation-roadmap"/>
    <w:p>
      <w:pPr>
        <w:pStyle w:val="Heading2"/>
      </w:pPr>
      <w:r>
        <w:t xml:space="preserve">12. IMPLEMENTATION ROADMAP</w:t>
      </w:r>
    </w:p>
    <w:p>
      <w:pPr>
        <w:pStyle w:val="FirstParagraph"/>
      </w:pPr>
      <w:r>
        <w:rPr>
          <w:b/>
          <w:bCs/>
        </w:rPr>
        <w:t xml:space="preserve">Phase: Mobilize (Month 1)</w:t>
      </w:r>
      <w:r>
        <w:t xml:space="preserve"> </w:t>
      </w:r>
      <w:r>
        <w:t xml:space="preserve">- Appoint Steering Committee and HSE Champions, capture baseline metrics, approve budget, launch communications and inductions.</w:t>
      </w:r>
    </w:p>
    <w:p>
      <w:pPr>
        <w:pStyle w:val="BodyText"/>
      </w:pPr>
      <w:r>
        <w:rPr>
          <w:b/>
          <w:bCs/>
        </w:rPr>
        <w:t xml:space="preserve">Phase: Pilot (Months 2–4)</w:t>
      </w:r>
      <w:r>
        <w:t xml:space="preserve"> </w:t>
      </w:r>
      <w:r>
        <w:t xml:space="preserve">- Roll out Safe Hands Workshops, daily patrols, Incident Portal, JSA and P2W templates; train female ERT; first internal audit.</w:t>
      </w:r>
    </w:p>
    <w:p>
      <w:pPr>
        <w:pStyle w:val="BodyText"/>
      </w:pPr>
      <w:r>
        <w:rPr>
          <w:b/>
          <w:bCs/>
        </w:rPr>
        <w:t xml:space="preserve">Phase: Scale (Months 5–12)</w:t>
      </w:r>
      <w:r>
        <w:t xml:space="preserve"> </w:t>
      </w:r>
      <w:r>
        <w:t xml:space="preserve">- Expand to other sites, deploy LMS, hold first external ERT drill, implement KPI dashboards.</w:t>
      </w:r>
    </w:p>
    <w:p>
      <w:pPr>
        <w:pStyle w:val="BodyText"/>
      </w:pPr>
      <w:r>
        <w:rPr>
          <w:b/>
          <w:bCs/>
        </w:rPr>
        <w:t xml:space="preserve">Phase: Embed (Months 13–18)</w:t>
      </w:r>
      <w:r>
        <w:t xml:space="preserve"> </w:t>
      </w:r>
      <w:r>
        <w:t xml:space="preserve">- Formalize career pathways and mentorship, host Women in Safety Gala, integrate policy into procurement and contractor prequalification.</w:t>
      </w:r>
    </w:p>
    <w:p>
      <w:pPr>
        <w:pStyle w:val="BodyText"/>
      </w:pPr>
      <w:r>
        <w:rPr>
          <w:b/>
          <w:bCs/>
        </w:rPr>
        <w:t xml:space="preserve">High‑level Gantt (Month 1–18)</w:t>
      </w:r>
      <w:r>
        <w:t xml:space="preserve"> </w:t>
      </w:r>
      <w:r>
        <w:t xml:space="preserve">— see Appendix U for full month‑by‑month tasks and owners.</w:t>
      </w:r>
    </w:p>
    <w:p>
      <w:pPr>
        <w:pStyle w:val="BodyText"/>
      </w:pPr>
      <w:r>
        <w:rPr>
          <w:b/>
          <w:bCs/>
        </w:rPr>
        <w:t xml:space="preserve">Budget Estimate (Initial 18 months)</w:t>
      </w:r>
      <w:r>
        <w:t xml:space="preserve"> </w:t>
      </w:r>
      <w:r>
        <w:t xml:space="preserve">- Digital Incident Portal &amp; LMS setup: NGN 2,000,000 + NGN 500,000/year.</w:t>
      </w:r>
      <w:r>
        <w:t xml:space="preserve"> </w:t>
      </w:r>
      <w:r>
        <w:t xml:space="preserve">- Training &amp; certification: NGN 6,000,000.</w:t>
      </w:r>
      <w:r>
        <w:t xml:space="preserve"> </w:t>
      </w:r>
      <w:r>
        <w:t xml:space="preserve">- ERT equipment &amp; female PPE: NGN 4,000,000.</w:t>
      </w:r>
      <w:r>
        <w:t xml:space="preserve"> </w:t>
      </w:r>
      <w:r>
        <w:t xml:space="preserve">- External consultancy &amp; audits: NGN 1,500,000.</w:t>
      </w:r>
      <w:r>
        <w:t xml:space="preserve"> </w:t>
      </w:r>
      <w:r>
        <w:t xml:space="preserve">- Communications &amp; Gala: NGN 800,000.</w:t>
      </w:r>
      <w:r>
        <w:t xml:space="preserve"> </w:t>
      </w:r>
      <w:r>
        <w:t xml:space="preserve">- Contingency (10%): NGN 1,130,000.</w:t>
      </w:r>
      <w:r>
        <w:t xml:space="preserve"> </w:t>
      </w:r>
      <w:r>
        <w:t xml:space="preserve">-</w:t>
      </w:r>
      <w:r>
        <w:t xml:space="preserve"> </w:t>
      </w:r>
      <w:r>
        <w:rPr>
          <w:b/>
          <w:bCs/>
        </w:rPr>
        <w:t xml:space="preserve">Total estimated initial budget: NGN 15,430,000</w:t>
      </w:r>
      <w:r>
        <w:t xml:space="preserve"> </w:t>
      </w:r>
      <w:r>
        <w:t xml:space="preserve">(subject to finance approval).</w:t>
      </w:r>
    </w:p>
    <w:p>
      <w:r>
        <w:pict>
          <v:rect style="width:0;height:1.5pt" o:hralign="center" o:hrstd="t" o:hr="t"/>
        </w:pict>
      </w:r>
    </w:p>
    <w:bookmarkEnd w:id="33"/>
    <w:bookmarkStart w:id="34" w:name="endorsement-effective-date"/>
    <w:p>
      <w:pPr>
        <w:pStyle w:val="Heading2"/>
      </w:pPr>
      <w:r>
        <w:t xml:space="preserve">13. ENDORSEMENT &amp; EFFECTIVE DATE</w:t>
      </w:r>
    </w:p>
    <w:p>
      <w:pPr>
        <w:pStyle w:val="FirstParagraph"/>
      </w:pPr>
      <w:r>
        <w:t xml:space="preserve">This integrated OHS Policy and Women‑Led “Safety‑First” Initiative has been approved by GK &amp; A Board and senior management.</w:t>
      </w:r>
    </w:p>
    <w:p>
      <w:pPr>
        <w:pStyle w:val="BodyText"/>
      </w:pPr>
      <w:r>
        <w:rPr>
          <w:b/>
          <w:bCs/>
        </w:rPr>
        <w:t xml:space="preserve">Effective Date:</w:t>
      </w:r>
      <w:r>
        <w:t xml:space="preserve"> </w:t>
      </w:r>
      <w:r>
        <w:t xml:space="preserve">1 November 2025</w:t>
      </w:r>
      <w:r>
        <w:t xml:space="preserve"> </w:t>
      </w:r>
      <w:r>
        <w:rPr>
          <w:b/>
          <w:bCs/>
        </w:rPr>
        <w:t xml:space="preserve">Approved:</w:t>
      </w:r>
      <w:r>
        <w:t xml:space="preserve"> </w:t>
      </w:r>
      <w:r>
        <w:t xml:space="preserve">25 August 2025</w:t>
      </w:r>
    </w:p>
    <w:p>
      <w:pPr>
        <w:pStyle w:val="BodyText"/>
      </w:pPr>
      <w:r>
        <w:rPr>
          <w:b/>
          <w:bCs/>
        </w:rPr>
        <w:t xml:space="preserve">Approved by:</w:t>
      </w:r>
      <w:r>
        <w:t xml:space="preserve"> </w:t>
      </w:r>
      <w:r>
        <w:t xml:space="preserve">Mrs. Omobola Abiru</w:t>
      </w:r>
      <w:r>
        <w:t xml:space="preserve"> </w:t>
      </w:r>
      <w:r>
        <w:t xml:space="preserve">Managing Director / Chief Executive Officer</w:t>
      </w:r>
      <w:r>
        <w:t xml:space="preserve"> </w:t>
      </w:r>
      <w:r>
        <w:t xml:space="preserve">GK &amp; A Logistics Services Limited</w:t>
      </w:r>
      <w:r>
        <w:t xml:space="preserve"> </w:t>
      </w:r>
      <w:r>
        <w:t xml:space="preserve">Signature: ____________________ Date: _______________</w:t>
      </w:r>
    </w:p>
    <w:p>
      <w:pPr>
        <w:pStyle w:val="BodyText"/>
      </w:pPr>
      <w:r>
        <w:rPr>
          <w:b/>
          <w:bCs/>
        </w:rPr>
        <w:t xml:space="preserve">Policy Owner:</w:t>
      </w:r>
      <w:r>
        <w:t xml:space="preserve"> </w:t>
      </w:r>
      <w:r>
        <w:t xml:space="preserve">Mrs. Fatima Bello</w:t>
      </w:r>
      <w:r>
        <w:t xml:space="preserve"> </w:t>
      </w:r>
      <w:r>
        <w:t xml:space="preserve">Senior HSE Manager</w:t>
      </w:r>
      <w:r>
        <w:t xml:space="preserve"> </w:t>
      </w:r>
      <w:r>
        <w:t xml:space="preserve">GK &amp; A Logistics Services Limited</w:t>
      </w:r>
      <w:r>
        <w:t xml:space="preserve"> </w:t>
      </w:r>
      <w:r>
        <w:t xml:space="preserve">gkandalogistics@gmail.com | +234 703 834 1611</w:t>
      </w:r>
      <w:r>
        <w:t xml:space="preserve"> </w:t>
      </w:r>
      <w:r>
        <w:t xml:space="preserve">Signature: ____________________ Date: _______________</w:t>
      </w:r>
    </w:p>
    <w:p>
      <w:r>
        <w:pict>
          <v:rect style="width:0;height:1.5pt" o:hralign="center" o:hrstd="t" o:hr="t"/>
        </w:pict>
      </w:r>
    </w:p>
    <w:bookmarkEnd w:id="34"/>
    <w:bookmarkStart w:id="35" w:name="detailed-procedures-operational-guidance"/>
    <w:p>
      <w:pPr>
        <w:pStyle w:val="Heading2"/>
      </w:pPr>
      <w:r>
        <w:t xml:space="preserve">DETAILED PROCEDURES (Operational Guidance)</w:t>
      </w:r>
    </w:p>
    <w:p>
      <w:pPr>
        <w:pStyle w:val="FirstParagraph"/>
      </w:pPr>
      <w:r>
        <w:rPr>
          <w:b/>
          <w:bCs/>
        </w:rPr>
        <w:t xml:space="preserve">Note:</w:t>
      </w:r>
      <w:r>
        <w:t xml:space="preserve"> </w:t>
      </w:r>
      <w:r>
        <w:t xml:space="preserve">Detailed SOPs and controlled documents shall be developed from these procedures and maintained by HSE.</w:t>
      </w:r>
    </w:p>
    <w:p>
      <w:pPr>
        <w:pStyle w:val="BodyText"/>
      </w:pPr>
      <w:r>
        <w:rPr>
          <w:b/>
          <w:bCs/>
        </w:rPr>
        <w:t xml:space="preserve">Permit‑to‑Work (P2W)</w:t>
      </w:r>
      <w:r>
        <w:t xml:space="preserve"> </w:t>
      </w:r>
      <w:r>
        <w:t xml:space="preserve">-</w:t>
      </w:r>
      <w:r>
        <w:t xml:space="preserve"> </w:t>
      </w:r>
      <w:r>
        <w:rPr>
          <w:b/>
          <w:bCs/>
        </w:rPr>
        <w:t xml:space="preserve">Purpose:</w:t>
      </w:r>
      <w:r>
        <w:t xml:space="preserve"> </w:t>
      </w:r>
      <w:r>
        <w:t xml:space="preserve">control high risk work.</w:t>
      </w:r>
      <w:r>
        <w:t xml:space="preserve"> </w:t>
      </w:r>
      <w:r>
        <w:t xml:space="preserve">-</w:t>
      </w:r>
      <w:r>
        <w:t xml:space="preserve"> </w:t>
      </w:r>
      <w:r>
        <w:rPr>
          <w:b/>
          <w:bCs/>
        </w:rPr>
        <w:t xml:space="preserve">Scope:</w:t>
      </w:r>
      <w:r>
        <w:t xml:space="preserve"> </w:t>
      </w:r>
      <w:r>
        <w:t xml:space="preserve">hot work, confined space, electrical, excavation, lifting, working at height.</w:t>
      </w:r>
      <w:r>
        <w:t xml:space="preserve"> </w:t>
      </w:r>
      <w:r>
        <w:t xml:space="preserve">-</w:t>
      </w:r>
      <w:r>
        <w:t xml:space="preserve"> </w:t>
      </w:r>
      <w:r>
        <w:rPr>
          <w:b/>
          <w:bCs/>
        </w:rPr>
        <w:t xml:space="preserve">Process:</w:t>
      </w:r>
      <w:r>
        <w:t xml:space="preserve"> </w:t>
      </w:r>
      <w:r>
        <w:t xml:space="preserve">request → JSA → risk assessment → permit issuance with controls → execution → handback → close‑out.</w:t>
      </w:r>
      <w:r>
        <w:t xml:space="preserve"> </w:t>
      </w:r>
      <w:r>
        <w:t xml:space="preserve">-</w:t>
      </w:r>
      <w:r>
        <w:t xml:space="preserve"> </w:t>
      </w:r>
      <w:r>
        <w:rPr>
          <w:b/>
          <w:bCs/>
        </w:rPr>
        <w:t xml:space="preserve">Validity:</w:t>
      </w:r>
      <w:r>
        <w:t xml:space="preserve"> </w:t>
      </w:r>
      <w:r>
        <w:t xml:space="preserve">defined on permit; re‑issue required at shift change.</w:t>
      </w:r>
      <w:r>
        <w:t xml:space="preserve"> </w:t>
      </w:r>
      <w:r>
        <w:t xml:space="preserve">-</w:t>
      </w:r>
      <w:r>
        <w:t xml:space="preserve"> </w:t>
      </w:r>
      <w:r>
        <w:rPr>
          <w:b/>
          <w:bCs/>
        </w:rPr>
        <w:t xml:space="preserve">Emergency permit:</w:t>
      </w:r>
      <w:r>
        <w:t xml:space="preserve"> </w:t>
      </w:r>
      <w:r>
        <w:t xml:space="preserve">use emergency permit with post‑work review.</w:t>
      </w:r>
    </w:p>
    <w:p>
      <w:pPr>
        <w:pStyle w:val="BodyText"/>
      </w:pPr>
      <w:r>
        <w:rPr>
          <w:b/>
          <w:bCs/>
        </w:rPr>
        <w:t xml:space="preserve">Job Safety Analysis (JSA)</w:t>
      </w:r>
      <w:r>
        <w:t xml:space="preserve"> </w:t>
      </w:r>
      <w:r>
        <w:t xml:space="preserve">-</w:t>
      </w:r>
      <w:r>
        <w:t xml:space="preserve"> </w:t>
      </w:r>
      <w:r>
        <w:rPr>
          <w:b/>
          <w:bCs/>
        </w:rPr>
        <w:t xml:space="preserve">Steps:</w:t>
      </w:r>
      <w:r>
        <w:t xml:space="preserve"> </w:t>
      </w:r>
      <w:r>
        <w:t xml:space="preserve">identify task → break into steps → identify hazards → rate risks → determine controls → assign responsibility → sign‑off.</w:t>
      </w:r>
      <w:r>
        <w:t xml:space="preserve"> </w:t>
      </w:r>
      <w:r>
        <w:t xml:space="preserve">-</w:t>
      </w:r>
      <w:r>
        <w:t xml:space="preserve"> </w:t>
      </w:r>
      <w:r>
        <w:rPr>
          <w:b/>
          <w:bCs/>
        </w:rPr>
        <w:t xml:space="preserve">Review:</w:t>
      </w:r>
      <w:r>
        <w:t xml:space="preserve"> </w:t>
      </w:r>
      <w:r>
        <w:t xml:space="preserve">annually, after changes or incidents.</w:t>
      </w:r>
    </w:p>
    <w:p>
      <w:pPr>
        <w:pStyle w:val="BodyText"/>
      </w:pPr>
      <w:r>
        <w:rPr>
          <w:b/>
          <w:bCs/>
        </w:rPr>
        <w:t xml:space="preserve">Lockout/Tagout (LOTO)</w:t>
      </w:r>
      <w:r>
        <w:t xml:space="preserve"> </w:t>
      </w:r>
      <w:r>
        <w:t xml:space="preserve">- Isolate all energy sources; authorised persons apply locks/tags; verification before work; documented handover for group LOTO.</w:t>
      </w:r>
    </w:p>
    <w:p>
      <w:pPr>
        <w:pStyle w:val="BodyText"/>
      </w:pPr>
      <w:r>
        <w:rPr>
          <w:b/>
          <w:bCs/>
        </w:rPr>
        <w:t xml:space="preserve">Working at Height</w:t>
      </w:r>
      <w:r>
        <w:t xml:space="preserve"> </w:t>
      </w:r>
      <w:r>
        <w:t xml:space="preserve">- Pre‑use inspection of MEWPs and scaffolds; use of harnesses and certified anchor points; trained rescue plan.</w:t>
      </w:r>
    </w:p>
    <w:p>
      <w:pPr>
        <w:pStyle w:val="BodyText"/>
      </w:pPr>
      <w:r>
        <w:rPr>
          <w:b/>
          <w:bCs/>
        </w:rPr>
        <w:t xml:space="preserve">Crane, Lifting &amp; Slinging</w:t>
      </w:r>
      <w:r>
        <w:t xml:space="preserve"> </w:t>
      </w:r>
      <w:r>
        <w:t xml:space="preserve">- Lifting plan for lifts &gt;1 tonne or complex lifts; competent crane operator and signaller; exclusion zones enforced.</w:t>
      </w:r>
    </w:p>
    <w:p>
      <w:pPr>
        <w:pStyle w:val="BodyText"/>
      </w:pPr>
      <w:r>
        <w:rPr>
          <w:b/>
          <w:bCs/>
        </w:rPr>
        <w:t xml:space="preserve">Confined Space</w:t>
      </w:r>
      <w:r>
        <w:t xml:space="preserve"> </w:t>
      </w:r>
      <w:r>
        <w:t xml:space="preserve">- Permit required, continuous atmospheric monitoring, standby attendant and rescue plan.</w:t>
      </w:r>
    </w:p>
    <w:p>
      <w:pPr>
        <w:pStyle w:val="BodyText"/>
      </w:pPr>
      <w:r>
        <w:rPr>
          <w:b/>
          <w:bCs/>
        </w:rPr>
        <w:t xml:space="preserve">Hazardous Substances</w:t>
      </w:r>
      <w:r>
        <w:t xml:space="preserve"> </w:t>
      </w:r>
      <w:r>
        <w:t xml:space="preserve">- SDS maintained; safe storage, handling and spill response procedures.</w:t>
      </w:r>
    </w:p>
    <w:p>
      <w:pPr>
        <w:pStyle w:val="BodyText"/>
      </w:pPr>
      <w:r>
        <w:rPr>
          <w:b/>
          <w:bCs/>
        </w:rPr>
        <w:t xml:space="preserve">Traffic &amp; Vehicle Management</w:t>
      </w:r>
      <w:r>
        <w:t xml:space="preserve"> </w:t>
      </w:r>
      <w:r>
        <w:t xml:space="preserve">- Segregated routes, speed limits, traffic marshals and pre‑start vehicle checks.</w:t>
      </w:r>
    </w:p>
    <w:p>
      <w:pPr>
        <w:pStyle w:val="BodyText"/>
      </w:pPr>
      <w:r>
        <w:rPr>
          <w:b/>
          <w:bCs/>
        </w:rPr>
        <w:t xml:space="preserve">Manual Handling &amp; Ergonomics</w:t>
      </w:r>
      <w:r>
        <w:t xml:space="preserve"> </w:t>
      </w:r>
      <w:r>
        <w:t xml:space="preserve">- Use of mechanical aids, manual handling training and job redesign to reduce risk.</w:t>
      </w:r>
    </w:p>
    <w:p>
      <w:pPr>
        <w:pStyle w:val="BodyText"/>
      </w:pPr>
      <w:r>
        <w:rPr>
          <w:b/>
          <w:bCs/>
        </w:rPr>
        <w:t xml:space="preserve">Fatigue Management</w:t>
      </w:r>
      <w:r>
        <w:t xml:space="preserve"> </w:t>
      </w:r>
      <w:r>
        <w:t xml:space="preserve">- Defined shift limits, rest breaks, fatigue reporting and risk assessment for high fatigue activities.</w:t>
      </w:r>
    </w:p>
    <w:p>
      <w:pPr>
        <w:pStyle w:val="BodyText"/>
      </w:pPr>
      <w:r>
        <w:rPr>
          <w:b/>
          <w:bCs/>
        </w:rPr>
        <w:t xml:space="preserve">PPE Matrix</w:t>
      </w:r>
      <w:r>
        <w:t xml:space="preserve"> </w:t>
      </w:r>
      <w:r>
        <w:t xml:space="preserve">- PPE requirements by task, including female sizing and procurement processes (Appendix J).</w:t>
      </w:r>
    </w:p>
    <w:p>
      <w:r>
        <w:pict>
          <v:rect style="width:0;height:1.5pt" o:hralign="center" o:hrstd="t" o:hr="t"/>
        </w:pict>
      </w:r>
    </w:p>
    <w:bookmarkEnd w:id="35"/>
    <w:bookmarkStart w:id="36" w:name="Xfecb9b03d02f39e1f4e13437d203e4de60457fb"/>
    <w:p>
      <w:pPr>
        <w:pStyle w:val="Heading2"/>
      </w:pPr>
      <w:r>
        <w:t xml:space="preserve">INCIDENT FORMATS, TEMPLATES &amp; CHECKLISTS (APPENDICES)</w:t>
      </w:r>
    </w:p>
    <w:p>
      <w:pPr>
        <w:pStyle w:val="FirstParagraph"/>
      </w:pPr>
      <w:r>
        <w:rPr>
          <w:b/>
          <w:bCs/>
        </w:rPr>
        <w:t xml:space="preserve">Appendix A</w:t>
      </w:r>
      <w:r>
        <w:t xml:space="preserve"> </w:t>
      </w:r>
      <w:r>
        <w:t xml:space="preserve">— Incident Report Form (date, time, location, persons, description, immediate action, witnesses, photos)</w:t>
      </w:r>
      <w:r>
        <w:t xml:space="preserve"> </w:t>
      </w:r>
      <w:r>
        <w:rPr>
          <w:b/>
          <w:bCs/>
        </w:rPr>
        <w:t xml:space="preserve">Appendix B</w:t>
      </w:r>
      <w:r>
        <w:t xml:space="preserve"> </w:t>
      </w:r>
      <w:r>
        <w:t xml:space="preserve">— Near‑Miss Report Form</w:t>
      </w:r>
      <w:r>
        <w:t xml:space="preserve"> </w:t>
      </w:r>
      <w:r>
        <w:rPr>
          <w:b/>
          <w:bCs/>
        </w:rPr>
        <w:t xml:space="preserve">Appendix C</w:t>
      </w:r>
      <w:r>
        <w:t xml:space="preserve"> </w:t>
      </w:r>
      <w:r>
        <w:t xml:space="preserve">— Investigation Report Template (root cause, corrective actions)</w:t>
      </w:r>
      <w:r>
        <w:t xml:space="preserve"> </w:t>
      </w:r>
      <w:r>
        <w:rPr>
          <w:b/>
          <w:bCs/>
        </w:rPr>
        <w:t xml:space="preserve">Appendix D</w:t>
      </w:r>
      <w:r>
        <w:t xml:space="preserve"> </w:t>
      </w:r>
      <w:r>
        <w:t xml:space="preserve">— JSA Template</w:t>
      </w:r>
      <w:r>
        <w:t xml:space="preserve"> </w:t>
      </w:r>
      <w:r>
        <w:rPr>
          <w:b/>
          <w:bCs/>
        </w:rPr>
        <w:t xml:space="preserve">Appendix E</w:t>
      </w:r>
      <w:r>
        <w:t xml:space="preserve"> </w:t>
      </w:r>
      <w:r>
        <w:t xml:space="preserve">— Permit to Work Forms (Hot Work, Confined Space, Electrical, Lifting)</w:t>
      </w:r>
      <w:r>
        <w:t xml:space="preserve"> </w:t>
      </w:r>
      <w:r>
        <w:rPr>
          <w:b/>
          <w:bCs/>
        </w:rPr>
        <w:t xml:space="preserve">Appendix F</w:t>
      </w:r>
      <w:r>
        <w:t xml:space="preserve"> </w:t>
      </w:r>
      <w:r>
        <w:t xml:space="preserve">— Audit Checklist (site, equipment, documentation, training)</w:t>
      </w:r>
      <w:r>
        <w:t xml:space="preserve"> </w:t>
      </w:r>
      <w:r>
        <w:rPr>
          <w:b/>
          <w:bCs/>
        </w:rPr>
        <w:t xml:space="preserve">Appendix G</w:t>
      </w:r>
      <w:r>
        <w:t xml:space="preserve"> </w:t>
      </w:r>
      <w:r>
        <w:t xml:space="preserve">— Safety Patrol Mobile Checklist (fields and instructions)</w:t>
      </w:r>
      <w:r>
        <w:t xml:space="preserve"> </w:t>
      </w:r>
      <w:r>
        <w:rPr>
          <w:b/>
          <w:bCs/>
        </w:rPr>
        <w:t xml:space="preserve">Appendix H</w:t>
      </w:r>
      <w:r>
        <w:t xml:space="preserve"> </w:t>
      </w:r>
      <w:r>
        <w:t xml:space="preserve">— Training Record &amp; Competency Sign‑Off Form</w:t>
      </w:r>
      <w:r>
        <w:t xml:space="preserve"> </w:t>
      </w:r>
      <w:r>
        <w:rPr>
          <w:b/>
          <w:bCs/>
        </w:rPr>
        <w:t xml:space="preserve">Appendix I</w:t>
      </w:r>
      <w:r>
        <w:t xml:space="preserve"> </w:t>
      </w:r>
      <w:r>
        <w:t xml:space="preserve">— Emergency Contact List &amp; Communication Tree Template</w:t>
      </w:r>
      <w:r>
        <w:t xml:space="preserve"> </w:t>
      </w:r>
      <w:r>
        <w:rPr>
          <w:b/>
          <w:bCs/>
        </w:rPr>
        <w:t xml:space="preserve">Appendix J</w:t>
      </w:r>
      <w:r>
        <w:t xml:space="preserve"> </w:t>
      </w:r>
      <w:r>
        <w:t xml:space="preserve">— PPE Matrix (task vs PPE including female sizes)</w:t>
      </w:r>
      <w:r>
        <w:t xml:space="preserve"> </w:t>
      </w:r>
      <w:r>
        <w:rPr>
          <w:b/>
          <w:bCs/>
        </w:rPr>
        <w:t xml:space="preserve">Appendix K</w:t>
      </w:r>
      <w:r>
        <w:t xml:space="preserve"> </w:t>
      </w:r>
      <w:r>
        <w:t xml:space="preserve">— Corrective Action Register Template</w:t>
      </w:r>
      <w:r>
        <w:t xml:space="preserve"> </w:t>
      </w:r>
      <w:r>
        <w:rPr>
          <w:b/>
          <w:bCs/>
        </w:rPr>
        <w:t xml:space="preserve">Appendix L</w:t>
      </w:r>
      <w:r>
        <w:t xml:space="preserve"> </w:t>
      </w:r>
      <w:r>
        <w:t xml:space="preserve">— Management Review Agenda &amp; Minutes Template</w:t>
      </w:r>
    </w:p>
    <w:p>
      <w:r>
        <w:pict>
          <v:rect style="width:0;height:1.5pt" o:hralign="center" o:hrstd="t" o:hr="t"/>
        </w:pict>
      </w:r>
    </w:p>
    <w:bookmarkEnd w:id="36"/>
    <w:bookmarkStart w:id="37" w:name="legal-standards-mapping-appendix-m"/>
    <w:p>
      <w:pPr>
        <w:pStyle w:val="Heading2"/>
      </w:pPr>
      <w:r>
        <w:t xml:space="preserve">LEGAL &amp; STANDARDS MAPPING (APPENDIX M)</w:t>
      </w:r>
    </w:p>
    <w:p>
      <w:pPr>
        <w:pStyle w:val="Compact"/>
        <w:numPr>
          <w:ilvl w:val="0"/>
          <w:numId w:val="1015"/>
        </w:numPr>
      </w:pPr>
      <w:r>
        <w:rPr>
          <w:b/>
          <w:bCs/>
        </w:rPr>
        <w:t xml:space="preserve">ISO 45001:2018 mapping</w:t>
      </w:r>
      <w:r>
        <w:t xml:space="preserve"> </w:t>
      </w:r>
      <w:r>
        <w:t xml:space="preserve">(leadership, planning, support, operation, performance evaluation, improvement).</w:t>
      </w:r>
    </w:p>
    <w:p>
      <w:pPr>
        <w:pStyle w:val="Compact"/>
        <w:numPr>
          <w:ilvl w:val="0"/>
          <w:numId w:val="1015"/>
        </w:numPr>
      </w:pPr>
      <w:r>
        <w:rPr>
          <w:b/>
          <w:bCs/>
        </w:rPr>
        <w:t xml:space="preserve">Nigeria’s Health, Safety &amp; Welfare at Work Act:</w:t>
      </w:r>
      <w:r>
        <w:t xml:space="preserve"> </w:t>
      </w:r>
      <w:r>
        <w:t xml:space="preserve">employer duties and statutory requirements.</w:t>
      </w:r>
    </w:p>
    <w:p>
      <w:pPr>
        <w:pStyle w:val="Compact"/>
        <w:numPr>
          <w:ilvl w:val="0"/>
          <w:numId w:val="1015"/>
        </w:numPr>
      </w:pPr>
      <w:r>
        <w:rPr>
          <w:b/>
          <w:bCs/>
        </w:rPr>
        <w:t xml:space="preserve">Factories Act:</w:t>
      </w:r>
      <w:r>
        <w:t xml:space="preserve"> </w:t>
      </w:r>
      <w:r>
        <w:t xml:space="preserve">relevant provisions for plant operations.</w:t>
      </w:r>
    </w:p>
    <w:p>
      <w:pPr>
        <w:pStyle w:val="Compact"/>
        <w:numPr>
          <w:ilvl w:val="0"/>
          <w:numId w:val="1015"/>
        </w:numPr>
      </w:pPr>
      <w:r>
        <w:rPr>
          <w:b/>
          <w:bCs/>
        </w:rPr>
        <w:t xml:space="preserve">NPA regulations and port rules:</w:t>
      </w:r>
      <w:r>
        <w:t xml:space="preserve"> </w:t>
      </w:r>
      <w:r>
        <w:t xml:space="preserve">terminal operational compliance and multi‑agency coordination.</w:t>
      </w:r>
    </w:p>
    <w:p>
      <w:pPr>
        <w:pStyle w:val="Compact"/>
        <w:numPr>
          <w:ilvl w:val="0"/>
          <w:numId w:val="1015"/>
        </w:numPr>
      </w:pPr>
      <w:r>
        <w:t xml:space="preserve">Regulatory notification timelines and responsible persons for major incidents included.</w:t>
      </w:r>
    </w:p>
    <w:p>
      <w:r>
        <w:pict>
          <v:rect style="width:0;height:1.5pt" o:hralign="center" o:hrstd="t" o:hr="t"/>
        </w:pict>
      </w:r>
    </w:p>
    <w:bookmarkEnd w:id="37"/>
    <w:bookmarkStart w:id="38" w:name="risk-register-appendix-n"/>
    <w:p>
      <w:pPr>
        <w:pStyle w:val="Heading2"/>
      </w:pPr>
      <w:r>
        <w:t xml:space="preserve">RISK REGISTER (APPENDIX N)</w:t>
      </w:r>
    </w:p>
    <w:p>
      <w:pPr>
        <w:pStyle w:val="Compact"/>
        <w:numPr>
          <w:ilvl w:val="0"/>
          <w:numId w:val="1016"/>
        </w:numPr>
      </w:pPr>
      <w:r>
        <w:t xml:space="preserve">Example site‑level risks: crane failure, vessel collision, hazardous spill, fire, fall from height. Each entry lists consequence, existing controls, residual risk and mitigation plan with owner and target dates.</w:t>
      </w:r>
    </w:p>
    <w:p>
      <w:r>
        <w:pict>
          <v:rect style="width:0;height:1.5pt" o:hralign="center" o:hrstd="t" o:hr="t"/>
        </w:pict>
      </w:r>
    </w:p>
    <w:bookmarkEnd w:id="38"/>
    <w:bookmarkStart w:id="39" w:name="organisation-authorisation-appendix-o"/>
    <w:p>
      <w:pPr>
        <w:pStyle w:val="Heading2"/>
      </w:pPr>
      <w:r>
        <w:t xml:space="preserve">ORGANISATION &amp; AUTHORISATION (APPENDIX O)</w:t>
      </w:r>
    </w:p>
    <w:p>
      <w:pPr>
        <w:pStyle w:val="Compact"/>
        <w:numPr>
          <w:ilvl w:val="0"/>
          <w:numId w:val="1017"/>
        </w:numPr>
      </w:pPr>
      <w:r>
        <w:rPr>
          <w:b/>
          <w:bCs/>
        </w:rPr>
        <w:t xml:space="preserve">Organization chart:</w:t>
      </w:r>
      <w:r>
        <w:t xml:space="preserve"> </w:t>
      </w:r>
      <w:r>
        <w:t xml:space="preserve">Board → MD/CEO → Senior HSE Manager → Site Manager → Supervisors → HSE Champions → Workforce.</w:t>
      </w:r>
    </w:p>
    <w:p>
      <w:pPr>
        <w:pStyle w:val="Compact"/>
        <w:numPr>
          <w:ilvl w:val="0"/>
          <w:numId w:val="1017"/>
        </w:numPr>
      </w:pPr>
      <w:r>
        <w:t xml:space="preserve">Authorisation matrix for permits, procurement and escalation.</w:t>
      </w:r>
    </w:p>
    <w:p>
      <w:r>
        <w:pict>
          <v:rect style="width:0;height:1.5pt" o:hralign="center" o:hrstd="t" o:hr="t"/>
        </w:pict>
      </w:r>
    </w:p>
    <w:bookmarkEnd w:id="39"/>
    <w:bookmarkStart w:id="40" w:name="training-curricula-appendix-p"/>
    <w:p>
      <w:pPr>
        <w:pStyle w:val="Heading2"/>
      </w:pPr>
      <w:r>
        <w:t xml:space="preserve">TRAINING CURRICULA (APPENDIX P)</w:t>
      </w:r>
    </w:p>
    <w:p>
      <w:pPr>
        <w:pStyle w:val="Compact"/>
        <w:numPr>
          <w:ilvl w:val="0"/>
          <w:numId w:val="1018"/>
        </w:numPr>
      </w:pPr>
      <w:r>
        <w:rPr>
          <w:b/>
          <w:bCs/>
        </w:rPr>
        <w:t xml:space="preserve">Induction:</w:t>
      </w:r>
      <w:r>
        <w:t xml:space="preserve"> </w:t>
      </w:r>
      <w:r>
        <w:t xml:space="preserve">2–3 hours — policy, site hazards, emergency, PPE, Women in Maritime Safety.</w:t>
      </w:r>
    </w:p>
    <w:p>
      <w:pPr>
        <w:pStyle w:val="Compact"/>
        <w:numPr>
          <w:ilvl w:val="0"/>
          <w:numId w:val="1018"/>
        </w:numPr>
      </w:pPr>
      <w:r>
        <w:rPr>
          <w:b/>
          <w:bCs/>
        </w:rPr>
        <w:t xml:space="preserve">Safe Hands Workshop:</w:t>
      </w:r>
      <w:r>
        <w:t xml:space="preserve"> </w:t>
      </w:r>
      <w:r>
        <w:t xml:space="preserve">1–2 hours — hazard recognition, near‑miss reporting, leadership.</w:t>
      </w:r>
    </w:p>
    <w:p>
      <w:pPr>
        <w:pStyle w:val="Compact"/>
        <w:numPr>
          <w:ilvl w:val="0"/>
          <w:numId w:val="1018"/>
        </w:numPr>
      </w:pPr>
      <w:r>
        <w:rPr>
          <w:b/>
          <w:bCs/>
        </w:rPr>
        <w:t xml:space="preserve">Confined Space:</w:t>
      </w:r>
      <w:r>
        <w:t xml:space="preserve"> </w:t>
      </w:r>
      <w:r>
        <w:t xml:space="preserve">theory + practical assessment.</w:t>
      </w:r>
    </w:p>
    <w:p>
      <w:pPr>
        <w:pStyle w:val="Compact"/>
        <w:numPr>
          <w:ilvl w:val="0"/>
          <w:numId w:val="1018"/>
        </w:numPr>
      </w:pPr>
      <w:r>
        <w:rPr>
          <w:b/>
          <w:bCs/>
        </w:rPr>
        <w:t xml:space="preserve">NEBOSH IGC support:</w:t>
      </w:r>
      <w:r>
        <w:t xml:space="preserve"> </w:t>
      </w:r>
      <w:r>
        <w:t xml:space="preserve">eligibility, sponsorship and study timetable.</w:t>
      </w:r>
    </w:p>
    <w:p>
      <w:r>
        <w:pict>
          <v:rect style="width:0;height:1.5pt" o:hralign="center" o:hrstd="t" o:hr="t"/>
        </w:pict>
      </w:r>
    </w:p>
    <w:bookmarkEnd w:id="40"/>
    <w:bookmarkStart w:id="41" w:name="X3a80cf2dfebc01648a5a914d1877020f3748c58"/>
    <w:p>
      <w:pPr>
        <w:pStyle w:val="Heading2"/>
      </w:pPr>
      <w:r>
        <w:t xml:space="preserve">COMMUNICATION &amp; BEHAVIOUR CHANGE PLAN (APPENDIX Q)</w:t>
      </w:r>
    </w:p>
    <w:p>
      <w:pPr>
        <w:pStyle w:val="Compact"/>
        <w:numPr>
          <w:ilvl w:val="0"/>
          <w:numId w:val="1019"/>
        </w:numPr>
      </w:pPr>
      <w:r>
        <w:rPr>
          <w:b/>
          <w:bCs/>
        </w:rPr>
        <w:t xml:space="preserve">Channels:</w:t>
      </w:r>
      <w:r>
        <w:t xml:space="preserve"> </w:t>
      </w:r>
      <w:r>
        <w:t xml:space="preserve">safety portal, noticeboards, SMS alerts, toolbox talks, supervisor briefings.</w:t>
      </w:r>
    </w:p>
    <w:p>
      <w:pPr>
        <w:pStyle w:val="Compact"/>
        <w:numPr>
          <w:ilvl w:val="0"/>
          <w:numId w:val="1019"/>
        </w:numPr>
      </w:pPr>
      <w:r>
        <w:t xml:space="preserve">Monthly themes and campaigns; observation cards and coaching model for positive reinforcement.</w:t>
      </w:r>
    </w:p>
    <w:p>
      <w:r>
        <w:pict>
          <v:rect style="width:0;height:1.5pt" o:hralign="center" o:hrstd="t" o:hr="t"/>
        </w:pict>
      </w:r>
    </w:p>
    <w:bookmarkEnd w:id="41"/>
    <w:bookmarkStart w:id="42" w:name="monitoring-dashboard-examples-appendix-r"/>
    <w:p>
      <w:pPr>
        <w:pStyle w:val="Heading2"/>
      </w:pPr>
      <w:r>
        <w:t xml:space="preserve">MONITORING DASHBOARD EXAMPLES (APPENDIX R)</w:t>
      </w:r>
    </w:p>
    <w:p>
      <w:pPr>
        <w:pStyle w:val="Compact"/>
        <w:numPr>
          <w:ilvl w:val="0"/>
          <w:numId w:val="1020"/>
        </w:numPr>
      </w:pPr>
      <w:r>
        <w:rPr>
          <w:b/>
          <w:bCs/>
        </w:rPr>
        <w:t xml:space="preserve">Dashboard elements:</w:t>
      </w:r>
      <w:r>
        <w:t xml:space="preserve"> </w:t>
      </w:r>
      <w:r>
        <w:t xml:space="preserve">LTIR, MTI, TRI, near misses, open corrective actions, training completion %, female leader %, audit close‑out rate.</w:t>
      </w:r>
    </w:p>
    <w:p>
      <w:pPr>
        <w:pStyle w:val="Compact"/>
        <w:numPr>
          <w:ilvl w:val="0"/>
          <w:numId w:val="1020"/>
        </w:numPr>
      </w:pPr>
      <w:r>
        <w:t xml:space="preserve">Monthly dashboard template for Steering Committee review.</w:t>
      </w:r>
    </w:p>
    <w:p>
      <w:r>
        <w:pict>
          <v:rect style="width:0;height:1.5pt" o:hralign="center" o:hrstd="t" o:hr="t"/>
        </w:pict>
      </w:r>
    </w:p>
    <w:bookmarkEnd w:id="42"/>
    <w:bookmarkStart w:id="43" w:name="audit-program-appendix-s"/>
    <w:p>
      <w:pPr>
        <w:pStyle w:val="Heading2"/>
      </w:pPr>
      <w:r>
        <w:t xml:space="preserve">AUDIT PROGRAM (APPENDIX S)</w:t>
      </w:r>
    </w:p>
    <w:p>
      <w:pPr>
        <w:pStyle w:val="Compact"/>
        <w:numPr>
          <w:ilvl w:val="0"/>
          <w:numId w:val="1021"/>
        </w:numPr>
      </w:pPr>
      <w:r>
        <w:rPr>
          <w:b/>
          <w:bCs/>
        </w:rPr>
        <w:t xml:space="preserve">Internal audits:</w:t>
      </w:r>
      <w:r>
        <w:t xml:space="preserve"> </w:t>
      </w:r>
      <w:r>
        <w:t xml:space="preserve">monthly site checks, quarterly integrated audits.</w:t>
      </w:r>
    </w:p>
    <w:p>
      <w:pPr>
        <w:pStyle w:val="Compact"/>
        <w:numPr>
          <w:ilvl w:val="0"/>
          <w:numId w:val="1021"/>
        </w:numPr>
      </w:pPr>
      <w:r>
        <w:rPr>
          <w:b/>
          <w:bCs/>
        </w:rPr>
        <w:t xml:space="preserve">External audits:</w:t>
      </w:r>
      <w:r>
        <w:t xml:space="preserve"> </w:t>
      </w:r>
      <w:r>
        <w:t xml:space="preserve">annual.</w:t>
      </w:r>
    </w:p>
    <w:p>
      <w:pPr>
        <w:pStyle w:val="Compact"/>
        <w:numPr>
          <w:ilvl w:val="0"/>
          <w:numId w:val="1021"/>
        </w:numPr>
      </w:pPr>
      <w:r>
        <w:rPr>
          <w:b/>
          <w:bCs/>
        </w:rPr>
        <w:t xml:space="preserve">Non‑conformance grading:</w:t>
      </w:r>
      <w:r>
        <w:t xml:space="preserve"> </w:t>
      </w:r>
      <w:r>
        <w:t xml:space="preserve">Critical (7 days), Major (30 days), Minor (90 days).</w:t>
      </w:r>
    </w:p>
    <w:p>
      <w:r>
        <w:pict>
          <v:rect style="width:0;height:1.5pt" o:hralign="center" o:hrstd="t" o:hr="t"/>
        </w:pict>
      </w:r>
    </w:p>
    <w:bookmarkEnd w:id="43"/>
    <w:bookmarkStart w:id="44" w:name="glossary-acronyms-appendix-t"/>
    <w:p>
      <w:pPr>
        <w:pStyle w:val="Heading2"/>
      </w:pPr>
      <w:r>
        <w:t xml:space="preserve">GLOSSARY &amp; ACRONYMS (APPENDIX T)</w:t>
      </w:r>
    </w:p>
    <w:p>
      <w:pPr>
        <w:pStyle w:val="Compact"/>
        <w:numPr>
          <w:ilvl w:val="0"/>
          <w:numId w:val="1022"/>
        </w:numPr>
      </w:pPr>
      <w:r>
        <w:rPr>
          <w:b/>
          <w:bCs/>
        </w:rPr>
        <w:t xml:space="preserve">LTIR</w:t>
      </w:r>
      <w:r>
        <w:t xml:space="preserve"> </w:t>
      </w:r>
      <w:r>
        <w:t xml:space="preserve">— Lost Time Injury Rate;</w:t>
      </w:r>
      <w:r>
        <w:t xml:space="preserve"> </w:t>
      </w:r>
      <w:r>
        <w:rPr>
          <w:b/>
          <w:bCs/>
        </w:rPr>
        <w:t xml:space="preserve">JSA</w:t>
      </w:r>
      <w:r>
        <w:t xml:space="preserve"> </w:t>
      </w:r>
      <w:r>
        <w:t xml:space="preserve">— Job Safety Analysis;</w:t>
      </w:r>
      <w:r>
        <w:t xml:space="preserve"> </w:t>
      </w:r>
      <w:r>
        <w:rPr>
          <w:b/>
          <w:bCs/>
        </w:rPr>
        <w:t xml:space="preserve">ERP</w:t>
      </w:r>
      <w:r>
        <w:t xml:space="preserve"> </w:t>
      </w:r>
      <w:r>
        <w:t xml:space="preserve">— Emergency Response Plan;</w:t>
      </w:r>
      <w:r>
        <w:t xml:space="preserve"> </w:t>
      </w:r>
      <w:r>
        <w:rPr>
          <w:b/>
          <w:bCs/>
        </w:rPr>
        <w:t xml:space="preserve">P2W</w:t>
      </w:r>
      <w:r>
        <w:t xml:space="preserve"> </w:t>
      </w:r>
      <w:r>
        <w:t xml:space="preserve">— Permit to Work;</w:t>
      </w:r>
      <w:r>
        <w:t xml:space="preserve"> </w:t>
      </w:r>
      <w:r>
        <w:rPr>
          <w:b/>
          <w:bCs/>
        </w:rPr>
        <w:t xml:space="preserve">PPE</w:t>
      </w:r>
      <w:r>
        <w:t xml:space="preserve"> </w:t>
      </w:r>
      <w:r>
        <w:t xml:space="preserve">— Personal Protective Equipment;</w:t>
      </w:r>
      <w:r>
        <w:t xml:space="preserve"> </w:t>
      </w:r>
      <w:r>
        <w:rPr>
          <w:b/>
          <w:bCs/>
        </w:rPr>
        <w:t xml:space="preserve">HSE</w:t>
      </w:r>
      <w:r>
        <w:t xml:space="preserve"> </w:t>
      </w:r>
      <w:r>
        <w:t xml:space="preserve">— Health, Safety &amp; Environment;</w:t>
      </w:r>
      <w:r>
        <w:t xml:space="preserve"> </w:t>
      </w:r>
      <w:r>
        <w:rPr>
          <w:b/>
          <w:bCs/>
        </w:rPr>
        <w:t xml:space="preserve">NEBOSH</w:t>
      </w:r>
      <w:r>
        <w:t xml:space="preserve"> </w:t>
      </w:r>
      <w:r>
        <w:t xml:space="preserve">— National Examination Board in Occupational Safety and Health.</w:t>
      </w:r>
    </w:p>
    <w:p>
      <w:r>
        <w:pict>
          <v:rect style="width:0;height:1.5pt" o:hralign="center" o:hrstd="t" o:hr="t"/>
        </w:pict>
      </w:r>
    </w:p>
    <w:bookmarkEnd w:id="44"/>
    <w:bookmarkStart w:id="45" w:name="implementation-gantt-appendix-u"/>
    <w:p>
      <w:pPr>
        <w:pStyle w:val="Heading2"/>
      </w:pPr>
      <w:r>
        <w:t xml:space="preserve">IMPLEMENTATION GANTT (APPENDIX U)</w:t>
      </w:r>
    </w:p>
    <w:p>
      <w:pPr>
        <w:pStyle w:val="Compact"/>
        <w:numPr>
          <w:ilvl w:val="0"/>
          <w:numId w:val="1023"/>
        </w:numPr>
      </w:pPr>
      <w:r>
        <w:rPr>
          <w:b/>
          <w:bCs/>
        </w:rPr>
        <w:t xml:space="preserve">Month 1:</w:t>
      </w:r>
      <w:r>
        <w:t xml:space="preserve"> </w:t>
      </w:r>
      <w:r>
        <w:t xml:space="preserve">Appoint Steering Committee; baseline capture; budget approval.</w:t>
      </w:r>
    </w:p>
    <w:p>
      <w:pPr>
        <w:pStyle w:val="Compact"/>
        <w:numPr>
          <w:ilvl w:val="0"/>
          <w:numId w:val="1023"/>
        </w:numPr>
      </w:pPr>
      <w:r>
        <w:rPr>
          <w:b/>
          <w:bCs/>
        </w:rPr>
        <w:t xml:space="preserve">Month 2:</w:t>
      </w:r>
      <w:r>
        <w:t xml:space="preserve"> </w:t>
      </w:r>
      <w:r>
        <w:t xml:space="preserve">Launch Incident Portal; commence inductions.</w:t>
      </w:r>
    </w:p>
    <w:p>
      <w:pPr>
        <w:pStyle w:val="Compact"/>
        <w:numPr>
          <w:ilvl w:val="0"/>
          <w:numId w:val="1023"/>
        </w:numPr>
      </w:pPr>
      <w:r>
        <w:rPr>
          <w:b/>
          <w:bCs/>
        </w:rPr>
        <w:t xml:space="preserve">Month 3:</w:t>
      </w:r>
      <w:r>
        <w:t xml:space="preserve"> </w:t>
      </w:r>
      <w:r>
        <w:t xml:space="preserve">First Safe Hands Workshops; deploy patrols.</w:t>
      </w:r>
    </w:p>
    <w:p>
      <w:pPr>
        <w:pStyle w:val="Compact"/>
        <w:numPr>
          <w:ilvl w:val="0"/>
          <w:numId w:val="1023"/>
        </w:numPr>
      </w:pPr>
      <w:r>
        <w:rPr>
          <w:b/>
          <w:bCs/>
        </w:rPr>
        <w:t xml:space="preserve">Month 6:</w:t>
      </w:r>
      <w:r>
        <w:t xml:space="preserve"> </w:t>
      </w:r>
      <w:r>
        <w:t xml:space="preserve">First multi‑agency ERP drill.</w:t>
      </w:r>
    </w:p>
    <w:p>
      <w:pPr>
        <w:pStyle w:val="Compact"/>
        <w:numPr>
          <w:ilvl w:val="0"/>
          <w:numId w:val="1023"/>
        </w:numPr>
      </w:pPr>
      <w:r>
        <w:rPr>
          <w:b/>
          <w:bCs/>
        </w:rPr>
        <w:t xml:space="preserve">Month 12:</w:t>
      </w:r>
      <w:r>
        <w:t xml:space="preserve"> </w:t>
      </w:r>
      <w:r>
        <w:t xml:space="preserve">External audit and company‑wide scale.</w:t>
      </w:r>
    </w:p>
    <w:p>
      <w:pPr>
        <w:pStyle w:val="Compact"/>
        <w:numPr>
          <w:ilvl w:val="0"/>
          <w:numId w:val="1023"/>
        </w:numPr>
      </w:pPr>
      <w:r>
        <w:rPr>
          <w:b/>
          <w:bCs/>
        </w:rPr>
        <w:t xml:space="preserve">Month 18:</w:t>
      </w:r>
      <w:r>
        <w:t xml:space="preserve"> </w:t>
      </w:r>
      <w:r>
        <w:t xml:space="preserve">Women in Safety Gala; formalize career pathways.</w:t>
      </w:r>
    </w:p>
    <w:p>
      <w:r>
        <w:pict>
          <v:rect style="width:0;height:1.5pt" o:hralign="center" o:hrstd="t" o:hr="t"/>
        </w:pict>
      </w:r>
    </w:p>
    <w:bookmarkEnd w:id="45"/>
    <w:bookmarkStart w:id="46" w:name="budget-detail-appendix-v"/>
    <w:p>
      <w:pPr>
        <w:pStyle w:val="Heading2"/>
      </w:pPr>
      <w:r>
        <w:t xml:space="preserve">BUDGET DETAIL (APPENDIX V)</w:t>
      </w:r>
    </w:p>
    <w:p>
      <w:pPr>
        <w:pStyle w:val="Compact"/>
        <w:numPr>
          <w:ilvl w:val="0"/>
          <w:numId w:val="1024"/>
        </w:numPr>
      </w:pPr>
      <w:r>
        <w:t xml:space="preserve">Digital Incident Portal &amp; LMS setup: NGN 2,000,000 (one‑time) + NGN 500,000/yr.</w:t>
      </w:r>
    </w:p>
    <w:p>
      <w:pPr>
        <w:pStyle w:val="Compact"/>
        <w:numPr>
          <w:ilvl w:val="0"/>
          <w:numId w:val="1024"/>
        </w:numPr>
      </w:pPr>
      <w:r>
        <w:t xml:space="preserve">Training &amp; certification: NGN 6,000,000.</w:t>
      </w:r>
    </w:p>
    <w:p>
      <w:pPr>
        <w:pStyle w:val="Compact"/>
        <w:numPr>
          <w:ilvl w:val="0"/>
          <w:numId w:val="1024"/>
        </w:numPr>
      </w:pPr>
      <w:r>
        <w:t xml:space="preserve">ERT equipment &amp; PPE: NGN 4,000,000.</w:t>
      </w:r>
    </w:p>
    <w:p>
      <w:pPr>
        <w:pStyle w:val="Compact"/>
        <w:numPr>
          <w:ilvl w:val="0"/>
          <w:numId w:val="1024"/>
        </w:numPr>
      </w:pPr>
      <w:r>
        <w:t xml:space="preserve">External consultancy &amp; audits: NGN 1,500,000.</w:t>
      </w:r>
    </w:p>
    <w:p>
      <w:pPr>
        <w:pStyle w:val="Compact"/>
        <w:numPr>
          <w:ilvl w:val="0"/>
          <w:numId w:val="1024"/>
        </w:numPr>
      </w:pPr>
      <w:r>
        <w:t xml:space="preserve">Communications &amp; events: NGN 800,000.</w:t>
      </w:r>
    </w:p>
    <w:p>
      <w:pPr>
        <w:pStyle w:val="Compact"/>
        <w:numPr>
          <w:ilvl w:val="0"/>
          <w:numId w:val="1024"/>
        </w:numPr>
      </w:pPr>
      <w:r>
        <w:t xml:space="preserve">Contingency (10%): NGN 1,130,000.</w:t>
      </w:r>
    </w:p>
    <w:p>
      <w:pPr>
        <w:pStyle w:val="Compact"/>
        <w:numPr>
          <w:ilvl w:val="0"/>
          <w:numId w:val="1024"/>
        </w:numPr>
      </w:pPr>
      <w:r>
        <w:rPr>
          <w:b/>
          <w:bCs/>
        </w:rPr>
        <w:t xml:space="preserve">Total estimated initial 18‑month budget: NGN 15,430,000</w:t>
      </w:r>
      <w:r>
        <w:t xml:space="preserve"> </w:t>
      </w:r>
      <w:r>
        <w:t xml:space="preserve">(subject to finance approval).</w:t>
      </w:r>
    </w:p>
    <w:p>
      <w:r>
        <w:pict>
          <v:rect style="width:0;height:1.5pt" o:hralign="center" o:hrstd="t" o:hr="t"/>
        </w:pict>
      </w:r>
    </w:p>
    <w:bookmarkEnd w:id="46"/>
    <w:bookmarkStart w:id="47" w:name="change-control-review"/>
    <w:p>
      <w:pPr>
        <w:pStyle w:val="Heading2"/>
      </w:pPr>
      <w:r>
        <w:t xml:space="preserve">CHANGE CONTROL &amp; REVIEW</w:t>
      </w:r>
    </w:p>
    <w:p>
      <w:pPr>
        <w:pStyle w:val="Compact"/>
        <w:numPr>
          <w:ilvl w:val="0"/>
          <w:numId w:val="1025"/>
        </w:numPr>
      </w:pPr>
      <w:r>
        <w:t xml:space="preserve">Policy reviewed annually or sooner after major incidents or regulatory changes.</w:t>
      </w:r>
    </w:p>
    <w:p>
      <w:pPr>
        <w:pStyle w:val="Compact"/>
        <w:numPr>
          <w:ilvl w:val="0"/>
          <w:numId w:val="1025"/>
        </w:numPr>
      </w:pPr>
      <w:r>
        <w:t xml:space="preserve">Document owner: Senior HSE Manager. Revisions logged in Version Control.</w:t>
      </w:r>
    </w:p>
    <w:p>
      <w:r>
        <w:pict>
          <v:rect style="width:0;height:1.5pt" o:hralign="center" o:hrstd="t" o:hr="t"/>
        </w:pict>
      </w:r>
    </w:p>
    <w:bookmarkEnd w:id="47"/>
    <w:bookmarkStart w:id="48" w:name="annexes-examples"/>
    <w:p>
      <w:pPr>
        <w:pStyle w:val="Heading2"/>
      </w:pPr>
      <w:r>
        <w:t xml:space="preserve">ANNEXES (Examples)</w:t>
      </w:r>
    </w:p>
    <w:p>
      <w:pPr>
        <w:pStyle w:val="Compact"/>
        <w:numPr>
          <w:ilvl w:val="0"/>
          <w:numId w:val="1026"/>
        </w:numPr>
      </w:pPr>
      <w:r>
        <w:t xml:space="preserve">Sample completed JSA for crane lift.</w:t>
      </w:r>
    </w:p>
    <w:p>
      <w:pPr>
        <w:pStyle w:val="Compact"/>
        <w:numPr>
          <w:ilvl w:val="0"/>
          <w:numId w:val="1026"/>
        </w:numPr>
      </w:pPr>
      <w:r>
        <w:t xml:space="preserve">Sample incident investigation (redacted).</w:t>
      </w:r>
    </w:p>
    <w:p>
      <w:pPr>
        <w:pStyle w:val="Compact"/>
        <w:numPr>
          <w:ilvl w:val="0"/>
          <w:numId w:val="1026"/>
        </w:numPr>
      </w:pPr>
      <w:r>
        <w:t xml:space="preserve">Sample audit report and monthly safety bulletin.</w:t>
      </w:r>
    </w:p>
    <w:p>
      <w:pPr>
        <w:pStyle w:val="Compact"/>
        <w:numPr>
          <w:ilvl w:val="0"/>
          <w:numId w:val="1026"/>
        </w:numPr>
      </w:pPr>
      <w:r>
        <w:t xml:space="preserve">Site map for Ikorodu Lighter Terminal with muster points (to be uploaded by site admin).</w:t>
      </w:r>
    </w:p>
    <w:p>
      <w:r>
        <w:pict>
          <v:rect style="width:0;height:1.5pt" o:hralign="center" o:hrstd="t" o:hr="t"/>
        </w:pict>
      </w:r>
    </w:p>
    <w:bookmarkEnd w:id="48"/>
    <w:bookmarkStart w:id="49" w:name="implementation-checklist-quick-reference"/>
    <w:p>
      <w:pPr>
        <w:pStyle w:val="Heading2"/>
      </w:pPr>
      <w:r>
        <w:t xml:space="preserve">IMPLEMENTATION CHECKLIST (QUICK REFERENCE)</w:t>
      </w:r>
    </w:p>
    <w:p>
      <w:pPr>
        <w:pStyle w:val="Compact"/>
        <w:numPr>
          <w:ilvl w:val="0"/>
          <w:numId w:val="1027"/>
        </w:numPr>
      </w:pPr>
      <w:r>
        <w:t xml:space="preserve">Steering Committee appointed.</w:t>
      </w:r>
    </w:p>
    <w:p>
      <w:pPr>
        <w:pStyle w:val="Compact"/>
        <w:numPr>
          <w:ilvl w:val="0"/>
          <w:numId w:val="1027"/>
        </w:numPr>
      </w:pPr>
      <w:r>
        <w:t xml:space="preserve">Baseline metrics captured.</w:t>
      </w:r>
    </w:p>
    <w:p>
      <w:pPr>
        <w:pStyle w:val="Compact"/>
        <w:numPr>
          <w:ilvl w:val="0"/>
          <w:numId w:val="1027"/>
        </w:numPr>
      </w:pPr>
      <w:r>
        <w:t xml:space="preserve">Incident Portal deployed and tested.</w:t>
      </w:r>
    </w:p>
    <w:p>
      <w:pPr>
        <w:pStyle w:val="Compact"/>
        <w:numPr>
          <w:ilvl w:val="0"/>
          <w:numId w:val="1027"/>
        </w:numPr>
      </w:pPr>
      <w:r>
        <w:t xml:space="preserve">Supervisors inducted and HSE Champions trained.</w:t>
      </w:r>
    </w:p>
    <w:p>
      <w:pPr>
        <w:pStyle w:val="Compact"/>
        <w:numPr>
          <w:ilvl w:val="0"/>
          <w:numId w:val="1027"/>
        </w:numPr>
      </w:pPr>
      <w:r>
        <w:t xml:space="preserve">P2W and JSA templates in use.</w:t>
      </w:r>
    </w:p>
    <w:p>
      <w:pPr>
        <w:pStyle w:val="Compact"/>
        <w:numPr>
          <w:ilvl w:val="0"/>
          <w:numId w:val="1027"/>
        </w:numPr>
      </w:pPr>
      <w:r>
        <w:t xml:space="preserve">First patrols completed and logged.</w:t>
      </w:r>
    </w:p>
    <w:p>
      <w:pPr>
        <w:pStyle w:val="Compact"/>
        <w:numPr>
          <w:ilvl w:val="0"/>
          <w:numId w:val="1027"/>
        </w:numPr>
      </w:pPr>
      <w:r>
        <w:t xml:space="preserve">Emergency contacts verified and posted.</w:t>
      </w:r>
    </w:p>
    <w:p>
      <w:r>
        <w:pict>
          <v:rect style="width:0;height:1.5pt" o:hralign="center" o:hrstd="t" o:hr="t"/>
        </w:pict>
      </w:r>
    </w:p>
    <w:bookmarkEnd w:id="49"/>
    <w:bookmarkStart w:id="50" w:name="contacts-escalation"/>
    <w:p>
      <w:pPr>
        <w:pStyle w:val="Heading2"/>
      </w:pPr>
      <w:r>
        <w:t xml:space="preserve">CONTACTS &amp; ESCALATION</w:t>
      </w:r>
    </w:p>
    <w:p>
      <w:pPr>
        <w:pStyle w:val="FirstParagraph"/>
      </w:pPr>
      <w:r>
        <w:rPr>
          <w:b/>
          <w:bCs/>
        </w:rPr>
        <w:t xml:space="preserve">GK &amp; A Head Office</w:t>
      </w:r>
      <w:r>
        <w:t xml:space="preserve"> </w:t>
      </w:r>
      <w:r>
        <w:t xml:space="preserve">(update official address as required)</w:t>
      </w:r>
      <w:r>
        <w:t xml:space="preserve"> </w:t>
      </w:r>
      <w:r>
        <w:t xml:space="preserve">-</w:t>
      </w:r>
      <w:r>
        <w:t xml:space="preserve"> </w:t>
      </w:r>
      <w:r>
        <w:rPr>
          <w:b/>
          <w:bCs/>
        </w:rPr>
        <w:t xml:space="preserve">Address:</w:t>
      </w:r>
      <w:r>
        <w:t xml:space="preserve"> </w:t>
      </w:r>
      <w:r>
        <w:t xml:space="preserve">12 Maritime Crescent, Apapa, Lagos</w:t>
      </w:r>
      <w:r>
        <w:t xml:space="preserve"> </w:t>
      </w:r>
      <w:r>
        <w:t xml:space="preserve">-</w:t>
      </w:r>
      <w:r>
        <w:t xml:space="preserve"> </w:t>
      </w:r>
      <w:r>
        <w:rPr>
          <w:b/>
          <w:bCs/>
        </w:rPr>
        <w:t xml:space="preserve">General Enquiries:</w:t>
      </w:r>
      <w:r>
        <w:t xml:space="preserve"> </w:t>
      </w:r>
      <w:r>
        <w:t xml:space="preserve">info@gkaports.com | +234 703 834 1611</w:t>
      </w:r>
    </w:p>
    <w:p>
      <w:pPr>
        <w:pStyle w:val="BodyText"/>
      </w:pPr>
      <w:r>
        <w:rPr>
          <w:b/>
          <w:bCs/>
        </w:rPr>
        <w:t xml:space="preserve">HSE Office</w:t>
      </w:r>
      <w:r>
        <w:t xml:space="preserve"> </w:t>
      </w:r>
      <w:r>
        <w:t xml:space="preserve">-</w:t>
      </w:r>
      <w:r>
        <w:t xml:space="preserve"> </w:t>
      </w:r>
      <w:r>
        <w:rPr>
          <w:b/>
          <w:bCs/>
        </w:rPr>
        <w:t xml:space="preserve">Senior HSE Manager:</w:t>
      </w:r>
      <w:r>
        <w:t xml:space="preserve"> </w:t>
      </w:r>
      <w:r>
        <w:t xml:space="preserve">Mrs. Fatima Bello — gkandalogistics@gmail.com | +234 703 834 1611</w:t>
      </w:r>
    </w:p>
    <w:p>
      <w:pPr>
        <w:pStyle w:val="BodyText"/>
      </w:pPr>
      <w:r>
        <w:rPr>
          <w:b/>
          <w:bCs/>
        </w:rPr>
        <w:t xml:space="preserve">Site Contacts — Ikorodu Lighter Terminal</w:t>
      </w:r>
      <w:r>
        <w:t xml:space="preserve"> </w:t>
      </w:r>
      <w:r>
        <w:t xml:space="preserve">-</w:t>
      </w:r>
      <w:r>
        <w:t xml:space="preserve"> </w:t>
      </w:r>
      <w:r>
        <w:rPr>
          <w:b/>
          <w:bCs/>
        </w:rPr>
        <w:t xml:space="preserve">Site Manager:</w:t>
      </w:r>
      <w:r>
        <w:t xml:space="preserve"> </w:t>
      </w:r>
      <w:r>
        <w:t xml:space="preserve">Mr. Sola Adeyemi | +234 818 408 2911</w:t>
      </w:r>
      <w:r>
        <w:t xml:space="preserve"> </w:t>
      </w:r>
      <w:r>
        <w:t xml:space="preserve">-</w:t>
      </w:r>
      <w:r>
        <w:t xml:space="preserve"> </w:t>
      </w:r>
      <w:r>
        <w:rPr>
          <w:b/>
          <w:bCs/>
        </w:rPr>
        <w:t xml:space="preserve">Emergency Response Team Lead:</w:t>
      </w:r>
      <w:r>
        <w:t xml:space="preserve"> </w:t>
      </w:r>
      <w:r>
        <w:t xml:space="preserve">Ms. Nkechi Okoro | +234 818 408 2911</w:t>
      </w:r>
      <w:r>
        <w:t xml:space="preserve"> </w:t>
      </w:r>
      <w:r>
        <w:t xml:space="preserve">-</w:t>
      </w:r>
      <w:r>
        <w:t xml:space="preserve"> </w:t>
      </w:r>
      <w:r>
        <w:rPr>
          <w:b/>
          <w:bCs/>
        </w:rPr>
        <w:t xml:space="preserve">NPA Port Operations Desk (Ikorodu):</w:t>
      </w:r>
      <w:r>
        <w:t xml:space="preserve"> </w:t>
      </w:r>
      <w:r>
        <w:t xml:space="preserve">+234 809 945 7027</w:t>
      </w:r>
      <w:r>
        <w:t xml:space="preserve"> </w:t>
      </w:r>
      <w:r>
        <w:t xml:space="preserve">-</w:t>
      </w:r>
      <w:r>
        <w:t xml:space="preserve"> </w:t>
      </w:r>
      <w:r>
        <w:rPr>
          <w:b/>
          <w:bCs/>
        </w:rPr>
        <w:t xml:space="preserve">Coast Guard Base Ikorodu:</w:t>
      </w:r>
      <w:r>
        <w:t xml:space="preserve"> </w:t>
      </w:r>
      <w:r>
        <w:t xml:space="preserve">+234 809 945 7027</w:t>
      </w:r>
      <w:r>
        <w:t xml:space="preserve"> </w:t>
      </w:r>
      <w:r>
        <w:t xml:space="preserve">-</w:t>
      </w:r>
      <w:r>
        <w:t xml:space="preserve"> </w:t>
      </w:r>
      <w:r>
        <w:rPr>
          <w:b/>
          <w:bCs/>
        </w:rPr>
        <w:t xml:space="preserve">Ikorodu General Hospital Emergency:</w:t>
      </w:r>
      <w:r>
        <w:t xml:space="preserve"> </w:t>
      </w:r>
      <w:r>
        <w:t xml:space="preserve">+234 818 192 7251</w:t>
      </w:r>
      <w:r>
        <w:t xml:space="preserve"> </w:t>
      </w:r>
      <w:r>
        <w:t xml:space="preserve">(Replace placeholders with official site numbers as needed.)</w:t>
      </w:r>
    </w:p>
    <w:p>
      <w:r>
        <w:pict>
          <v:rect style="width:0;height:1.5pt" o:hralign="center" o:hrstd="t" o:hr="t"/>
        </w:pict>
      </w:r>
    </w:p>
    <w:bookmarkEnd w:id="50"/>
    <w:bookmarkStart w:id="51" w:name="approval-page"/>
    <w:p>
      <w:pPr>
        <w:pStyle w:val="Heading2"/>
      </w:pPr>
      <w:r>
        <w:t xml:space="preserve">APPROVAL PAGE</w:t>
      </w:r>
    </w:p>
    <w:p>
      <w:pPr>
        <w:pStyle w:val="FirstParagraph"/>
      </w:pPr>
      <w:r>
        <w:rPr>
          <w:b/>
          <w:bCs/>
        </w:rPr>
        <w:t xml:space="preserve">Approved by:</w:t>
      </w:r>
    </w:p>
    <w:p>
      <w:pPr>
        <w:pStyle w:val="BodyText"/>
      </w:pPr>
      <w:r>
        <w:t xml:space="preserve">Mrs. Omobola Abiru</w:t>
      </w:r>
      <w:r>
        <w:t xml:space="preserve"> </w:t>
      </w:r>
      <w:r>
        <w:t xml:space="preserve">Managing Director / Chief Executive Officer</w:t>
      </w:r>
      <w:r>
        <w:t xml:space="preserve"> </w:t>
      </w:r>
      <w:r>
        <w:t xml:space="preserve">GK &amp; A Logistics Services Limited</w:t>
      </w:r>
      <w:r>
        <w:t xml:space="preserve"> </w:t>
      </w:r>
      <w:r>
        <w:t xml:space="preserve">Signature: ____________________ Date: _______________</w:t>
      </w:r>
    </w:p>
    <w:p>
      <w:pPr>
        <w:pStyle w:val="BodyText"/>
      </w:pPr>
      <w:r>
        <w:t xml:space="preserve">Mrs. Fatima Bello</w:t>
      </w:r>
      <w:r>
        <w:t xml:space="preserve"> </w:t>
      </w:r>
      <w:r>
        <w:t xml:space="preserve">Senior HSE Manager</w:t>
      </w:r>
      <w:r>
        <w:t xml:space="preserve"> </w:t>
      </w:r>
      <w:r>
        <w:t xml:space="preserve">GK &amp; A Logistics Services Limited</w:t>
      </w:r>
      <w:r>
        <w:t xml:space="preserve"> </w:t>
      </w:r>
      <w:r>
        <w:t xml:space="preserve">Signature: ____________________ Date: _______________</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2026-02-05T11:04:49Z</dcterms:created>
  <dcterms:modified xsi:type="dcterms:W3CDTF">2026-02-05T11:04:49Z</dcterms:modified>
</cp:coreProperties>
</file>

<file path=docProps/custom.xml><?xml version="1.0" encoding="utf-8"?>
<Properties xmlns="http://schemas.openxmlformats.org/officeDocument/2006/custom-properties" xmlns:vt="http://schemas.openxmlformats.org/officeDocument/2006/docPropsVTypes"/>
</file>