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spacing w:after="120" w:lineRule="auto"/>
        <w:jc w:val="center"/>
        <w:rPr>
          <w:b w:val="1"/>
          <w:bCs w:val="1"/>
          <w:sz w:val="40"/>
          <w:szCs w:val="40"/>
        </w:rPr>
      </w:pPr>
      <w:bookmarkStart w:colFirst="0" w:colLast="0" w:name="_heading=h.iakw50ekwpb1" w:id="0"/>
      <w:bookmarkEnd w:id="0"/>
      <w:r w:rsidDel="00000000" w:rsidR="00000000" w:rsidRPr="00000000">
        <w:rPr>
          <w:b w:val="1"/>
          <w:bCs w:val="1"/>
          <w:sz w:val="40"/>
          <w:szCs w:val="40"/>
          <w:rtl w:val="0"/>
        </w:rPr>
        <w:t xml:space="preserve">INFORME DE DEFINICIÓN DEL PROYECTO APT — FASE 1</w:t>
      </w:r>
    </w:p>
    <w:p w:rsidR="00000000" w:rsidDel="00000000" w:rsidP="00000000" w:rsidRDefault="00000000" w:rsidRPr="00000000" w14:paraId="00000002">
      <w:pPr>
        <w:pStyle w:val="Subtitle"/>
        <w:spacing w:after="360" w:lineRule="auto"/>
        <w:jc w:val="center"/>
        <w:rPr>
          <w:b w:val="1"/>
          <w:bCs w:val="1"/>
          <w:sz w:val="28"/>
          <w:szCs w:val="28"/>
        </w:rPr>
      </w:pPr>
      <w:bookmarkStart w:colFirst="0" w:colLast="0" w:name="_heading=h.dseph68wm66h" w:id="1"/>
      <w:bookmarkEnd w:id="1"/>
      <w:r w:rsidDel="00000000" w:rsidR="00000000" w:rsidRPr="00000000">
        <w:rPr>
          <w:b w:val="1"/>
          <w:bCs w:val="1"/>
          <w:sz w:val="28"/>
          <w:szCs w:val="28"/>
          <w:rtl w:val="0"/>
        </w:rPr>
        <w:t xml:space="preserve">ACE: Autonomous Content Engine</w:t>
        <w:br w:type="textWrapping"/>
        <w:t xml:space="preserve">Plataforma Centralizada de Gestión de Cartelería Digital con Resiliencia Offline</w:t>
      </w:r>
    </w:p>
    <w:tbl>
      <w:tblPr>
        <w:tblStyle w:val="Table1"/>
        <w:tblW w:w="9360.0" w:type="dxa"/>
        <w:jc w:val="center"/>
        <w:tblLayout w:type="fixed"/>
        <w:tblLook w:val="0400"/>
      </w:tblPr>
      <w:tblGrid>
        <w:gridCol w:w="3525"/>
        <w:gridCol w:w="5835"/>
        <w:tblGridChange w:id="0">
          <w:tblGrid>
            <w:gridCol w:w="3525"/>
            <w:gridCol w:w="5835"/>
          </w:tblGrid>
        </w:tblGridChange>
      </w:tblGrid>
      <w:tr>
        <w:trPr>
          <w:cantSplit w:val="0"/>
          <w:tblHeader w:val="0"/>
        </w:trPr>
        <w:tc>
          <w:tcPr>
            <w:shd w:fill="1b365d" w:val="clear"/>
            <w:tcMar>
              <w:top w:w="120.0" w:type="dxa"/>
              <w:left w:w="140.0" w:type="dxa"/>
              <w:bottom w:w="120.0" w:type="dxa"/>
              <w:right w:w="140.0" w:type="dxa"/>
            </w:tcMar>
          </w:tcPr>
          <w:p w:rsidR="00000000" w:rsidDel="00000000" w:rsidP="00000000" w:rsidRDefault="00000000" w:rsidRPr="00000000" w14:paraId="00000003">
            <w:pPr>
              <w:jc w:val="left"/>
              <w:rPr>
                <w:rFonts w:ascii="Calibri" w:cs="Calibri" w:eastAsia="Calibri" w:hAnsi="Calibri"/>
              </w:rPr>
            </w:pPr>
            <w:r w:rsidDel="00000000" w:rsidR="00000000" w:rsidRPr="00000000">
              <w:rPr>
                <w:rFonts w:ascii="Calibri" w:cs="Calibri" w:eastAsia="Calibri" w:hAnsi="Calibri"/>
                <w:b w:val="1"/>
                <w:bCs w:val="1"/>
                <w:color w:val="ffffff"/>
                <w:sz w:val="20"/>
                <w:szCs w:val="20"/>
                <w:rtl w:val="0"/>
              </w:rPr>
              <w:t xml:space="preserve">Parámetro Institucional / Académico</w:t>
            </w:r>
            <w:r w:rsidDel="00000000" w:rsidR="00000000" w:rsidRPr="00000000">
              <w:rPr>
                <w:rtl w:val="0"/>
              </w:rPr>
            </w:r>
          </w:p>
        </w:tc>
        <w:tc>
          <w:tcPr>
            <w:shd w:fill="1b365d" w:val="clear"/>
            <w:tcMar>
              <w:top w:w="120.0" w:type="dxa"/>
              <w:left w:w="140.0" w:type="dxa"/>
              <w:bottom w:w="120.0" w:type="dxa"/>
              <w:right w:w="140.0" w:type="dxa"/>
            </w:tcMar>
          </w:tcPr>
          <w:p w:rsidR="00000000" w:rsidDel="00000000" w:rsidP="00000000" w:rsidRDefault="00000000" w:rsidRPr="00000000" w14:paraId="00000004">
            <w:pPr>
              <w:jc w:val="left"/>
              <w:rPr>
                <w:rFonts w:ascii="Calibri" w:cs="Calibri" w:eastAsia="Calibri" w:hAnsi="Calibri"/>
              </w:rPr>
            </w:pPr>
            <w:r w:rsidDel="00000000" w:rsidR="00000000" w:rsidRPr="00000000">
              <w:rPr>
                <w:rFonts w:ascii="Calibri" w:cs="Calibri" w:eastAsia="Calibri" w:hAnsi="Calibri"/>
                <w:b w:val="1"/>
                <w:bCs w:val="1"/>
                <w:color w:val="ffffff"/>
                <w:sz w:val="20"/>
                <w:szCs w:val="20"/>
                <w:rtl w:val="0"/>
              </w:rPr>
              <w:t xml:space="preserve">Detalle Formal</w:t>
            </w:r>
            <w:r w:rsidDel="00000000" w:rsidR="00000000" w:rsidRPr="00000000">
              <w:rPr>
                <w:rtl w:val="0"/>
              </w:rPr>
            </w:r>
          </w:p>
        </w:tc>
      </w:tr>
      <w:tr>
        <w:trPr>
          <w:cantSplit w:val="0"/>
          <w:tblHeader w:val="0"/>
        </w:trPr>
        <w:tc>
          <w:tcPr>
            <w:shd w:fill="ffffff" w:val="clear"/>
            <w:tcMar>
              <w:top w:w="100.0" w:type="dxa"/>
              <w:left w:w="140.0" w:type="dxa"/>
              <w:bottom w:w="100.0" w:type="dxa"/>
              <w:right w:w="140.0" w:type="dxa"/>
            </w:tcMar>
          </w:tcPr>
          <w:p w:rsidR="00000000" w:rsidDel="00000000" w:rsidP="00000000" w:rsidRDefault="00000000" w:rsidRPr="00000000" w14:paraId="00000005">
            <w:pPr>
              <w:jc w:val="left"/>
              <w:rPr>
                <w:rFonts w:ascii="Calibri" w:cs="Calibri" w:eastAsia="Calibri" w:hAnsi="Calibri"/>
              </w:rPr>
            </w:pPr>
            <w:r w:rsidDel="00000000" w:rsidR="00000000" w:rsidRPr="00000000">
              <w:rPr>
                <w:rFonts w:ascii="Calibri" w:cs="Calibri" w:eastAsia="Calibri" w:hAnsi="Calibri"/>
                <w:rtl w:val="0"/>
              </w:rPr>
              <w:t xml:space="preserve">Institución</w:t>
            </w:r>
          </w:p>
        </w:tc>
        <w:tc>
          <w:tcPr>
            <w:shd w:fill="ffffff" w:val="clear"/>
            <w:tcMar>
              <w:top w:w="100.0" w:type="dxa"/>
              <w:left w:w="140.0" w:type="dxa"/>
              <w:bottom w:w="100.0" w:type="dxa"/>
              <w:right w:w="140.0" w:type="dxa"/>
            </w:tcMar>
          </w:tcPr>
          <w:p w:rsidR="00000000" w:rsidDel="00000000" w:rsidP="00000000" w:rsidRDefault="00000000" w:rsidRPr="00000000" w14:paraId="00000006">
            <w:pPr>
              <w:jc w:val="left"/>
              <w:rPr>
                <w:rFonts w:ascii="Calibri" w:cs="Calibri" w:eastAsia="Calibri" w:hAnsi="Calibri"/>
              </w:rPr>
            </w:pPr>
            <w:r w:rsidDel="00000000" w:rsidR="00000000" w:rsidRPr="00000000">
              <w:rPr>
                <w:rFonts w:ascii="Calibri" w:cs="Calibri" w:eastAsia="Calibri" w:hAnsi="Calibri"/>
                <w:rtl w:val="0"/>
              </w:rPr>
              <w:t xml:space="preserve">Duoc UC — Escuela de Informática y Telecomunicaciones</w:t>
            </w:r>
          </w:p>
        </w:tc>
      </w:tr>
      <w:tr>
        <w:trPr>
          <w:cantSplit w:val="0"/>
          <w:tblHeader w:val="0"/>
        </w:trPr>
        <w:tc>
          <w:tcPr>
            <w:shd w:fill="f7fafc" w:val="clear"/>
            <w:tcMar>
              <w:top w:w="100.0" w:type="dxa"/>
              <w:left w:w="140.0" w:type="dxa"/>
              <w:bottom w:w="100.0" w:type="dxa"/>
              <w:right w:w="140.0" w:type="dxa"/>
            </w:tcMar>
          </w:tcPr>
          <w:p w:rsidR="00000000" w:rsidDel="00000000" w:rsidP="00000000" w:rsidRDefault="00000000" w:rsidRPr="00000000" w14:paraId="00000007">
            <w:pPr>
              <w:jc w:val="left"/>
              <w:rPr>
                <w:rFonts w:ascii="Calibri" w:cs="Calibri" w:eastAsia="Calibri" w:hAnsi="Calibri"/>
              </w:rPr>
            </w:pPr>
            <w:r w:rsidDel="00000000" w:rsidR="00000000" w:rsidRPr="00000000">
              <w:rPr>
                <w:rFonts w:ascii="Calibri" w:cs="Calibri" w:eastAsia="Calibri" w:hAnsi="Calibri"/>
                <w:rtl w:val="0"/>
              </w:rPr>
              <w:t xml:space="preserve">Sede</w:t>
            </w:r>
          </w:p>
        </w:tc>
        <w:tc>
          <w:tcPr>
            <w:shd w:fill="f7fafc" w:val="clear"/>
            <w:tcMar>
              <w:top w:w="100.0" w:type="dxa"/>
              <w:left w:w="140.0" w:type="dxa"/>
              <w:bottom w:w="100.0" w:type="dxa"/>
              <w:right w:w="140.0" w:type="dxa"/>
            </w:tcMar>
          </w:tcPr>
          <w:p w:rsidR="00000000" w:rsidDel="00000000" w:rsidP="00000000" w:rsidRDefault="00000000" w:rsidRPr="00000000" w14:paraId="00000008">
            <w:pPr>
              <w:jc w:val="left"/>
              <w:rPr>
                <w:rFonts w:ascii="Calibri" w:cs="Calibri" w:eastAsia="Calibri" w:hAnsi="Calibri"/>
              </w:rPr>
            </w:pPr>
            <w:r w:rsidDel="00000000" w:rsidR="00000000" w:rsidRPr="00000000">
              <w:rPr>
                <w:rFonts w:ascii="Calibri" w:cs="Calibri" w:eastAsia="Calibri" w:hAnsi="Calibri"/>
                <w:rtl w:val="0"/>
              </w:rPr>
              <w:t xml:space="preserve">Antonio Varas</w:t>
            </w:r>
          </w:p>
        </w:tc>
      </w:tr>
      <w:tr>
        <w:trPr>
          <w:cantSplit w:val="0"/>
          <w:tblHeader w:val="0"/>
        </w:trPr>
        <w:tc>
          <w:tcPr>
            <w:shd w:fill="ffffff" w:val="clear"/>
            <w:tcMar>
              <w:top w:w="100.0" w:type="dxa"/>
              <w:left w:w="140.0" w:type="dxa"/>
              <w:bottom w:w="100.0" w:type="dxa"/>
              <w:right w:w="140.0" w:type="dxa"/>
            </w:tcMar>
          </w:tcPr>
          <w:p w:rsidR="00000000" w:rsidDel="00000000" w:rsidP="00000000" w:rsidRDefault="00000000" w:rsidRPr="00000000" w14:paraId="00000009">
            <w:pPr>
              <w:jc w:val="left"/>
              <w:rPr>
                <w:rFonts w:ascii="Calibri" w:cs="Calibri" w:eastAsia="Calibri" w:hAnsi="Calibri"/>
              </w:rPr>
            </w:pPr>
            <w:r w:rsidDel="00000000" w:rsidR="00000000" w:rsidRPr="00000000">
              <w:rPr>
                <w:rFonts w:ascii="Calibri" w:cs="Calibri" w:eastAsia="Calibri" w:hAnsi="Calibri"/>
                <w:rtl w:val="0"/>
              </w:rPr>
              <w:t xml:space="preserve">Carrera</w:t>
            </w:r>
          </w:p>
        </w:tc>
        <w:tc>
          <w:tcPr>
            <w:shd w:fill="ffffff" w:val="clear"/>
            <w:tcMar>
              <w:top w:w="100.0" w:type="dxa"/>
              <w:left w:w="140.0" w:type="dxa"/>
              <w:bottom w:w="100.0" w:type="dxa"/>
              <w:right w:w="140.0" w:type="dxa"/>
            </w:tcMar>
          </w:tcPr>
          <w:p w:rsidR="00000000" w:rsidDel="00000000" w:rsidP="00000000" w:rsidRDefault="00000000" w:rsidRPr="00000000" w14:paraId="0000000A">
            <w:pPr>
              <w:jc w:val="left"/>
              <w:rPr>
                <w:rFonts w:ascii="Calibri" w:cs="Calibri" w:eastAsia="Calibri" w:hAnsi="Calibri"/>
              </w:rPr>
            </w:pPr>
            <w:r w:rsidDel="00000000" w:rsidR="00000000" w:rsidRPr="00000000">
              <w:rPr>
                <w:rFonts w:ascii="Calibri" w:cs="Calibri" w:eastAsia="Calibri" w:hAnsi="Calibri"/>
                <w:rtl w:val="0"/>
              </w:rPr>
              <w:t xml:space="preserve">Ingeniería en Informática (Malla Curricular 1446114)</w:t>
            </w:r>
          </w:p>
        </w:tc>
      </w:tr>
      <w:tr>
        <w:trPr>
          <w:cantSplit w:val="0"/>
          <w:tblHeader w:val="0"/>
        </w:trPr>
        <w:tc>
          <w:tcPr>
            <w:shd w:fill="f7fafc" w:val="clear"/>
            <w:tcMar>
              <w:top w:w="100.0" w:type="dxa"/>
              <w:left w:w="140.0" w:type="dxa"/>
              <w:bottom w:w="100.0" w:type="dxa"/>
              <w:right w:w="140.0" w:type="dxa"/>
            </w:tcMar>
          </w:tcPr>
          <w:p w:rsidR="00000000" w:rsidDel="00000000" w:rsidP="00000000" w:rsidRDefault="00000000" w:rsidRPr="00000000" w14:paraId="0000000B">
            <w:pPr>
              <w:jc w:val="left"/>
              <w:rPr>
                <w:rFonts w:ascii="Calibri" w:cs="Calibri" w:eastAsia="Calibri" w:hAnsi="Calibri"/>
              </w:rPr>
            </w:pPr>
            <w:r w:rsidDel="00000000" w:rsidR="00000000" w:rsidRPr="00000000">
              <w:rPr>
                <w:rFonts w:ascii="Calibri" w:cs="Calibri" w:eastAsia="Calibri" w:hAnsi="Calibri"/>
                <w:rtl w:val="0"/>
              </w:rPr>
              <w:t xml:space="preserve">Asignatura</w:t>
            </w:r>
          </w:p>
        </w:tc>
        <w:tc>
          <w:tcPr>
            <w:shd w:fill="f7fafc" w:val="clear"/>
            <w:tcMar>
              <w:top w:w="100.0" w:type="dxa"/>
              <w:left w:w="140.0" w:type="dxa"/>
              <w:bottom w:w="100.0" w:type="dxa"/>
              <w:right w:w="140.0" w:type="dxa"/>
            </w:tcMar>
          </w:tcPr>
          <w:p w:rsidR="00000000" w:rsidDel="00000000" w:rsidP="00000000" w:rsidRDefault="00000000" w:rsidRPr="00000000" w14:paraId="0000000C">
            <w:pPr>
              <w:jc w:val="left"/>
              <w:rPr>
                <w:rFonts w:ascii="Calibri" w:cs="Calibri" w:eastAsia="Calibri" w:hAnsi="Calibri"/>
              </w:rPr>
            </w:pPr>
            <w:r w:rsidDel="00000000" w:rsidR="00000000" w:rsidRPr="00000000">
              <w:rPr>
                <w:rFonts w:ascii="Calibri" w:cs="Calibri" w:eastAsia="Calibri" w:hAnsi="Calibri"/>
                <w:rtl w:val="0"/>
              </w:rPr>
              <w:t xml:space="preserve">PTY4614 — Proyecto de Aplicación Práctica (Capstone)</w:t>
            </w:r>
          </w:p>
        </w:tc>
      </w:tr>
      <w:tr>
        <w:trPr>
          <w:cantSplit w:val="0"/>
          <w:tblHeader w:val="0"/>
        </w:trPr>
        <w:tc>
          <w:tcPr>
            <w:shd w:fill="ffffff" w:val="clear"/>
            <w:tcMar>
              <w:top w:w="100.0" w:type="dxa"/>
              <w:left w:w="140.0" w:type="dxa"/>
              <w:bottom w:w="100.0" w:type="dxa"/>
              <w:right w:w="140.0" w:type="dxa"/>
            </w:tcMar>
          </w:tcPr>
          <w:p w:rsidR="00000000" w:rsidDel="00000000" w:rsidP="00000000" w:rsidRDefault="00000000" w:rsidRPr="00000000" w14:paraId="0000000D">
            <w:pPr>
              <w:jc w:val="left"/>
              <w:rPr>
                <w:rFonts w:ascii="Calibri" w:cs="Calibri" w:eastAsia="Calibri" w:hAnsi="Calibri"/>
              </w:rPr>
            </w:pPr>
            <w:r w:rsidDel="00000000" w:rsidR="00000000" w:rsidRPr="00000000">
              <w:rPr>
                <w:rFonts w:ascii="Calibri" w:cs="Calibri" w:eastAsia="Calibri" w:hAnsi="Calibri"/>
                <w:rtl w:val="0"/>
              </w:rPr>
              <w:t xml:space="preserve">Periodo Académico</w:t>
            </w:r>
          </w:p>
        </w:tc>
        <w:tc>
          <w:tcPr>
            <w:shd w:fill="ffffff" w:val="clear"/>
            <w:tcMar>
              <w:top w:w="100.0" w:type="dxa"/>
              <w:left w:w="140.0" w:type="dxa"/>
              <w:bottom w:w="100.0" w:type="dxa"/>
              <w:right w:w="140.0" w:type="dxa"/>
            </w:tcMar>
          </w:tcPr>
          <w:p w:rsidR="00000000" w:rsidDel="00000000" w:rsidP="00000000" w:rsidRDefault="00000000" w:rsidRPr="00000000" w14:paraId="0000000E">
            <w:pPr>
              <w:jc w:val="left"/>
              <w:rPr>
                <w:rFonts w:ascii="Calibri" w:cs="Calibri" w:eastAsia="Calibri" w:hAnsi="Calibri"/>
              </w:rPr>
            </w:pPr>
            <w:r w:rsidDel="00000000" w:rsidR="00000000" w:rsidRPr="00000000">
              <w:rPr>
                <w:rFonts w:ascii="Calibri" w:cs="Calibri" w:eastAsia="Calibri" w:hAnsi="Calibri"/>
                <w:rtl w:val="0"/>
              </w:rPr>
              <w:t xml:space="preserve">Segundo Semestre 2026</w:t>
            </w:r>
          </w:p>
        </w:tc>
      </w:tr>
      <w:tr>
        <w:trPr>
          <w:cantSplit w:val="0"/>
          <w:tblHeader w:val="0"/>
        </w:trPr>
        <w:tc>
          <w:tcPr>
            <w:shd w:fill="f7fafc" w:val="clear"/>
            <w:tcMar>
              <w:top w:w="100.0" w:type="dxa"/>
              <w:left w:w="140.0" w:type="dxa"/>
              <w:bottom w:w="100.0" w:type="dxa"/>
              <w:right w:w="140.0" w:type="dxa"/>
            </w:tcMar>
          </w:tcPr>
          <w:p w:rsidR="00000000" w:rsidDel="00000000" w:rsidP="00000000" w:rsidRDefault="00000000" w:rsidRPr="00000000" w14:paraId="0000000F">
            <w:pPr>
              <w:jc w:val="left"/>
              <w:rPr>
                <w:rFonts w:ascii="Calibri" w:cs="Calibri" w:eastAsia="Calibri" w:hAnsi="Calibri"/>
              </w:rPr>
            </w:pPr>
            <w:r w:rsidDel="00000000" w:rsidR="00000000" w:rsidRPr="00000000">
              <w:rPr>
                <w:rFonts w:ascii="Calibri" w:cs="Calibri" w:eastAsia="Calibri" w:hAnsi="Calibri"/>
                <w:rtl w:val="0"/>
              </w:rPr>
              <w:t xml:space="preserve">Cliente / Caso de Estudio</w:t>
            </w:r>
          </w:p>
        </w:tc>
        <w:tc>
          <w:tcPr>
            <w:shd w:fill="f7fafc" w:val="clear"/>
            <w:tcMar>
              <w:top w:w="100.0" w:type="dxa"/>
              <w:left w:w="140.0" w:type="dxa"/>
              <w:bottom w:w="100.0" w:type="dxa"/>
              <w:right w:w="140.0" w:type="dxa"/>
            </w:tcMar>
          </w:tcPr>
          <w:p w:rsidR="00000000" w:rsidDel="00000000" w:rsidP="00000000" w:rsidRDefault="00000000" w:rsidRPr="00000000" w14:paraId="00000010">
            <w:pPr>
              <w:jc w:val="left"/>
              <w:rPr>
                <w:rFonts w:ascii="Calibri" w:cs="Calibri" w:eastAsia="Calibri" w:hAnsi="Calibri"/>
              </w:rPr>
            </w:pPr>
            <w:r w:rsidDel="00000000" w:rsidR="00000000" w:rsidRPr="00000000">
              <w:rPr>
                <w:rFonts w:ascii="Calibri" w:cs="Calibri" w:eastAsia="Calibri" w:hAnsi="Calibri"/>
                <w:rtl w:val="0"/>
              </w:rPr>
              <w:t xml:space="preserve">Lumina Motion Studio</w:t>
            </w:r>
          </w:p>
        </w:tc>
      </w:tr>
      <w:tr>
        <w:trPr>
          <w:cantSplit w:val="0"/>
          <w:tblHeader w:val="0"/>
        </w:trPr>
        <w:tc>
          <w:tcPr>
            <w:shd w:fill="ffffff" w:val="clear"/>
            <w:tcMar>
              <w:top w:w="100.0" w:type="dxa"/>
              <w:left w:w="140.0" w:type="dxa"/>
              <w:bottom w:w="100.0" w:type="dxa"/>
              <w:right w:w="140.0" w:type="dxa"/>
            </w:tcMar>
          </w:tcPr>
          <w:p w:rsidR="00000000" w:rsidDel="00000000" w:rsidP="00000000" w:rsidRDefault="00000000" w:rsidRPr="00000000" w14:paraId="00000011">
            <w:pPr>
              <w:jc w:val="left"/>
              <w:rPr>
                <w:rFonts w:ascii="Calibri" w:cs="Calibri" w:eastAsia="Calibri" w:hAnsi="Calibri"/>
              </w:rPr>
            </w:pPr>
            <w:r w:rsidDel="00000000" w:rsidR="00000000" w:rsidRPr="00000000">
              <w:rPr>
                <w:rFonts w:ascii="Calibri" w:cs="Calibri" w:eastAsia="Calibri" w:hAnsi="Calibri"/>
                <w:rtl w:val="0"/>
              </w:rPr>
              <w:t xml:space="preserve">Interlocutor Técnico</w:t>
            </w:r>
          </w:p>
        </w:tc>
        <w:tc>
          <w:tcPr>
            <w:shd w:fill="ffffff" w:val="clear"/>
            <w:tcMar>
              <w:top w:w="100.0" w:type="dxa"/>
              <w:left w:w="140.0" w:type="dxa"/>
              <w:bottom w:w="100.0" w:type="dxa"/>
              <w:right w:w="140.0" w:type="dxa"/>
            </w:tcMar>
          </w:tcPr>
          <w:p w:rsidR="00000000" w:rsidDel="00000000" w:rsidP="00000000" w:rsidRDefault="00000000" w:rsidRPr="00000000" w14:paraId="00000012">
            <w:pPr>
              <w:jc w:val="left"/>
              <w:rPr>
                <w:rFonts w:ascii="Calibri" w:cs="Calibri" w:eastAsia="Calibri" w:hAnsi="Calibri"/>
              </w:rPr>
            </w:pPr>
            <w:r w:rsidDel="00000000" w:rsidR="00000000" w:rsidRPr="00000000">
              <w:rPr>
                <w:rFonts w:ascii="Calibri" w:cs="Calibri" w:eastAsia="Calibri" w:hAnsi="Calibri"/>
                <w:rtl w:val="0"/>
              </w:rPr>
              <w:t xml:space="preserve">Cristóbal Manzo (Jefe de Informática, Lumina Motion)</w:t>
            </w:r>
          </w:p>
        </w:tc>
      </w:tr>
      <w:tr>
        <w:trPr>
          <w:cantSplit w:val="0"/>
          <w:tblHeader w:val="0"/>
        </w:trPr>
        <w:tc>
          <w:tcPr>
            <w:shd w:fill="f7fafc" w:val="clear"/>
            <w:tcMar>
              <w:top w:w="100.0" w:type="dxa"/>
              <w:left w:w="140.0" w:type="dxa"/>
              <w:bottom w:w="100.0" w:type="dxa"/>
              <w:right w:w="140.0" w:type="dxa"/>
            </w:tcMar>
          </w:tcPr>
          <w:p w:rsidR="00000000" w:rsidDel="00000000" w:rsidP="00000000" w:rsidRDefault="00000000" w:rsidRPr="00000000" w14:paraId="00000013">
            <w:pPr>
              <w:jc w:val="left"/>
              <w:rPr>
                <w:rFonts w:ascii="Calibri" w:cs="Calibri" w:eastAsia="Calibri" w:hAnsi="Calibri"/>
              </w:rPr>
            </w:pPr>
            <w:r w:rsidDel="00000000" w:rsidR="00000000" w:rsidRPr="00000000">
              <w:rPr>
                <w:rFonts w:ascii="Calibri" w:cs="Calibri" w:eastAsia="Calibri" w:hAnsi="Calibri"/>
                <w:rtl w:val="0"/>
              </w:rPr>
              <w:t xml:space="preserve">Tomás Escalante</w:t>
            </w:r>
          </w:p>
        </w:tc>
        <w:tc>
          <w:tcPr>
            <w:shd w:fill="f7fafc" w:val="clear"/>
            <w:tcMar>
              <w:top w:w="100.0" w:type="dxa"/>
              <w:left w:w="140.0" w:type="dxa"/>
              <w:bottom w:w="100.0" w:type="dxa"/>
              <w:right w:w="140.0" w:type="dxa"/>
            </w:tcMar>
          </w:tcPr>
          <w:p w:rsidR="00000000" w:rsidDel="00000000" w:rsidP="00000000" w:rsidRDefault="00000000" w:rsidRPr="00000000" w14:paraId="00000014">
            <w:pPr>
              <w:jc w:val="left"/>
              <w:rPr>
                <w:rFonts w:ascii="Calibri" w:cs="Calibri" w:eastAsia="Calibri" w:hAnsi="Calibri"/>
              </w:rPr>
            </w:pPr>
            <w:r w:rsidDel="00000000" w:rsidR="00000000" w:rsidRPr="00000000">
              <w:rPr>
                <w:rFonts w:ascii="Calibri" w:cs="Calibri" w:eastAsia="Calibri" w:hAnsi="Calibri"/>
                <w:rtl w:val="0"/>
              </w:rPr>
              <w:t xml:space="preserve">Arquitectura de Software, Backend API y Sincronización</w:t>
            </w:r>
          </w:p>
        </w:tc>
      </w:tr>
      <w:tr>
        <w:trPr>
          <w:cantSplit w:val="0"/>
          <w:tblHeader w:val="0"/>
        </w:trPr>
        <w:tc>
          <w:tcPr>
            <w:shd w:fill="ffffff" w:val="clear"/>
            <w:tcMar>
              <w:top w:w="100.0" w:type="dxa"/>
              <w:left w:w="140.0" w:type="dxa"/>
              <w:bottom w:w="100.0" w:type="dxa"/>
              <w:right w:w="140.0" w:type="dxa"/>
            </w:tcMar>
          </w:tcPr>
          <w:p w:rsidR="00000000" w:rsidDel="00000000" w:rsidP="00000000" w:rsidRDefault="00000000" w:rsidRPr="00000000" w14:paraId="00000015">
            <w:pPr>
              <w:jc w:val="left"/>
              <w:rPr>
                <w:rFonts w:ascii="Calibri" w:cs="Calibri" w:eastAsia="Calibri" w:hAnsi="Calibri"/>
              </w:rPr>
            </w:pPr>
            <w:r w:rsidDel="00000000" w:rsidR="00000000" w:rsidRPr="00000000">
              <w:rPr>
                <w:rFonts w:ascii="Calibri" w:cs="Calibri" w:eastAsia="Calibri" w:hAnsi="Calibri"/>
                <w:rtl w:val="0"/>
              </w:rPr>
              <w:t xml:space="preserve">Matías Salas</w:t>
            </w:r>
          </w:p>
        </w:tc>
        <w:tc>
          <w:tcPr>
            <w:shd w:fill="ffffff" w:val="clear"/>
            <w:tcMar>
              <w:top w:w="100.0" w:type="dxa"/>
              <w:left w:w="140.0" w:type="dxa"/>
              <w:bottom w:w="100.0" w:type="dxa"/>
              <w:right w:w="140.0" w:type="dxa"/>
            </w:tcMar>
          </w:tcPr>
          <w:p w:rsidR="00000000" w:rsidDel="00000000" w:rsidP="00000000" w:rsidRDefault="00000000" w:rsidRPr="00000000" w14:paraId="00000016">
            <w:pPr>
              <w:jc w:val="left"/>
              <w:rPr>
                <w:rFonts w:ascii="Calibri" w:cs="Calibri" w:eastAsia="Calibri" w:hAnsi="Calibri"/>
              </w:rPr>
            </w:pPr>
            <w:r w:rsidDel="00000000" w:rsidR="00000000" w:rsidRPr="00000000">
              <w:rPr>
                <w:rFonts w:ascii="Calibri" w:cs="Calibri" w:eastAsia="Calibri" w:hAnsi="Calibri"/>
                <w:rtl w:val="0"/>
              </w:rPr>
              <w:t xml:space="preserve">Gestión Ágil, Levantamiento Funcional y Vinculación con Cliente</w:t>
            </w:r>
          </w:p>
        </w:tc>
      </w:tr>
      <w:tr>
        <w:trPr>
          <w:cantSplit w:val="0"/>
          <w:tblHeader w:val="0"/>
        </w:trPr>
        <w:tc>
          <w:tcPr>
            <w:shd w:fill="f7fafc" w:val="clear"/>
            <w:tcMar>
              <w:top w:w="100.0" w:type="dxa"/>
              <w:left w:w="140.0" w:type="dxa"/>
              <w:bottom w:w="100.0" w:type="dxa"/>
              <w:right w:w="140.0" w:type="dxa"/>
            </w:tcMar>
          </w:tcPr>
          <w:p w:rsidR="00000000" w:rsidDel="00000000" w:rsidP="00000000" w:rsidRDefault="00000000" w:rsidRPr="00000000" w14:paraId="00000017">
            <w:pPr>
              <w:jc w:val="left"/>
              <w:rPr>
                <w:rFonts w:ascii="Calibri" w:cs="Calibri" w:eastAsia="Calibri" w:hAnsi="Calibri"/>
              </w:rPr>
            </w:pPr>
            <w:r w:rsidDel="00000000" w:rsidR="00000000" w:rsidRPr="00000000">
              <w:rPr>
                <w:rFonts w:ascii="Calibri" w:cs="Calibri" w:eastAsia="Calibri" w:hAnsi="Calibri"/>
                <w:rtl w:val="0"/>
              </w:rPr>
              <w:t xml:space="preserve">Paulo Loyola</w:t>
            </w:r>
          </w:p>
        </w:tc>
        <w:tc>
          <w:tcPr>
            <w:shd w:fill="f7fafc" w:val="clear"/>
            <w:tcMar>
              <w:top w:w="100.0" w:type="dxa"/>
              <w:left w:w="140.0" w:type="dxa"/>
              <w:bottom w:w="100.0" w:type="dxa"/>
              <w:right w:w="140.0" w:type="dxa"/>
            </w:tcMar>
          </w:tcPr>
          <w:p w:rsidR="00000000" w:rsidDel="00000000" w:rsidP="00000000" w:rsidRDefault="00000000" w:rsidRPr="00000000" w14:paraId="00000018">
            <w:pPr>
              <w:jc w:val="left"/>
              <w:rPr>
                <w:rFonts w:ascii="Calibri" w:cs="Calibri" w:eastAsia="Calibri" w:hAnsi="Calibri"/>
              </w:rPr>
            </w:pPr>
            <w:r w:rsidDel="00000000" w:rsidR="00000000" w:rsidRPr="00000000">
              <w:rPr>
                <w:rFonts w:ascii="Calibri" w:cs="Calibri" w:eastAsia="Calibri" w:hAnsi="Calibri"/>
                <w:rtl w:val="0"/>
              </w:rPr>
              <w:t xml:space="preserve">Desarrollo Frontend, Bases de Datos y Documentación Técnica</w:t>
            </w:r>
          </w:p>
        </w:tc>
      </w:tr>
    </w:tbl>
    <w:p w:rsidR="00000000" w:rsidDel="00000000" w:rsidP="00000000" w:rsidRDefault="00000000" w:rsidRPr="00000000" w14:paraId="00000019">
      <w:pPr>
        <w:spacing w:after="120" w:before="0" w:line="276" w:lineRule="auto"/>
        <w:rPr>
          <w:rFonts w:ascii="Calibri" w:cs="Calibri" w:eastAsia="Calibri" w:hAnsi="Calibri"/>
        </w:rPr>
      </w:pPr>
      <w:r w:rsidDel="00000000" w:rsidR="00000000" w:rsidRPr="00000000">
        <w:rPr>
          <w:rtl w:val="0"/>
        </w:rPr>
      </w:r>
    </w:p>
    <w:p w:rsidR="00000000" w:rsidDel="00000000" w:rsidP="00000000" w:rsidRDefault="00000000" w:rsidRPr="00000000" w14:paraId="0000001A">
      <w:pPr>
        <w:spacing w:after="280" w:before="0" w:line="276" w:lineRule="auto"/>
        <w:rPr>
          <w:rFonts w:ascii="Calibri" w:cs="Calibri" w:eastAsia="Calibri" w:hAnsi="Calibri"/>
        </w:rPr>
      </w:pPr>
      <w:r w:rsidDel="00000000" w:rsidR="00000000" w:rsidRPr="00000000">
        <w:rPr>
          <w:rtl w:val="0"/>
        </w:rPr>
      </w:r>
    </w:p>
    <w:p w:rsidR="00000000" w:rsidDel="00000000" w:rsidP="00000000" w:rsidRDefault="00000000" w:rsidRPr="00000000" w14:paraId="0000001B">
      <w:pPr>
        <w:rPr>
          <w:rFonts w:ascii="Calibri" w:cs="Calibri" w:eastAsia="Calibri" w:hAnsi="Calibri"/>
        </w:rPr>
      </w:pPr>
      <w:r w:rsidDel="00000000" w:rsidR="00000000" w:rsidRPr="00000000">
        <w:rPr>
          <w:rtl w:val="0"/>
        </w:rPr>
      </w:r>
    </w:p>
    <w:p w:rsidR="00000000" w:rsidDel="00000000" w:rsidP="00000000" w:rsidRDefault="00000000" w:rsidRPr="00000000" w14:paraId="0000001C">
      <w:pPr>
        <w:rPr>
          <w:rFonts w:ascii="Calibri" w:cs="Calibri" w:eastAsia="Calibri" w:hAnsi="Calibri"/>
        </w:rPr>
      </w:pPr>
      <w:r w:rsidDel="00000000" w:rsidR="00000000" w:rsidRPr="00000000">
        <w:rPr>
          <w:rtl w:val="0"/>
        </w:rPr>
      </w:r>
    </w:p>
    <w:p w:rsidR="00000000" w:rsidDel="00000000" w:rsidP="00000000" w:rsidRDefault="00000000" w:rsidRPr="00000000" w14:paraId="0000001D">
      <w:pPr>
        <w:rPr>
          <w:rFonts w:ascii="Calibri" w:cs="Calibri" w:eastAsia="Calibri" w:hAnsi="Calibri"/>
        </w:rPr>
      </w:pPr>
      <w:r w:rsidDel="00000000" w:rsidR="00000000" w:rsidRPr="00000000">
        <w:rPr>
          <w:rtl w:val="0"/>
        </w:rPr>
      </w:r>
    </w:p>
    <w:p w:rsidR="00000000" w:rsidDel="00000000" w:rsidP="00000000" w:rsidRDefault="00000000" w:rsidRPr="00000000" w14:paraId="0000001E">
      <w:pPr>
        <w:rPr>
          <w:rFonts w:ascii="Calibri" w:cs="Calibri" w:eastAsia="Calibri" w:hAnsi="Calibri"/>
        </w:rPr>
      </w:pPr>
      <w:r w:rsidDel="00000000" w:rsidR="00000000" w:rsidRPr="00000000">
        <w:rPr>
          <w:rtl w:val="0"/>
        </w:rPr>
      </w:r>
    </w:p>
    <w:p w:rsidR="00000000" w:rsidDel="00000000" w:rsidP="00000000" w:rsidRDefault="00000000" w:rsidRPr="00000000" w14:paraId="0000001F">
      <w:pPr>
        <w:pStyle w:val="Heading1"/>
        <w:rPr/>
      </w:pPr>
      <w:bookmarkStart w:colFirst="0" w:colLast="0" w:name="_heading=h.lbhydplrdblv" w:id="2"/>
      <w:bookmarkEnd w:id="2"/>
      <w:r w:rsidDel="00000000" w:rsidR="00000000" w:rsidRPr="00000000">
        <w:rPr>
          <w:rtl w:val="0"/>
        </w:rPr>
      </w:r>
    </w:p>
    <w:sdt>
      <w:sdtPr>
        <w:id w:val="1205793304"/>
        <w:docPartObj>
          <w:docPartGallery w:val="Table of Contents"/>
          <w:docPartUnique w:val="1"/>
        </w:docPartObj>
      </w:sdtPr>
      <w:sdtContent>
        <w:p w:rsidR="00000000" w:rsidDel="00000000" w:rsidP="00000000" w:rsidRDefault="00000000" w:rsidRPr="00000000" w14:paraId="00000020">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fldChar w:fldCharType="begin"/>
            <w:instrText xml:space="preserve"> TOC \h \u \z \t "Heading 1,1,Heading 2,2,Heading 3,3,Heading 4,4,Heading 5,5,Heading 6,6,"</w:instrText>
            <w:fldChar w:fldCharType="separate"/>
          </w:r>
          <w:hyperlink w:anchor="_heading=h.tsvaipc2dt49">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INTRODUCCIÓN</w:t>
              <w:tab/>
              <w:t xml:space="preserve">3</w:t>
            </w:r>
          </w:hyperlink>
          <w:r w:rsidDel="00000000" w:rsidR="00000000" w:rsidRPr="00000000">
            <w:rPr>
              <w:rtl w:val="0"/>
            </w:rPr>
          </w:r>
        </w:p>
        <w:p w:rsidR="00000000" w:rsidDel="00000000" w:rsidP="00000000" w:rsidRDefault="00000000" w:rsidRPr="00000000" w14:paraId="00000021">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iklnied1bnrg">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I: DEFINICIÓN Y CONTEXTO DEL PROYECTO</w:t>
              <w:tab/>
              <w:t xml:space="preserve">3</w:t>
            </w:r>
          </w:hyperlink>
          <w:r w:rsidDel="00000000" w:rsidR="00000000" w:rsidRPr="00000000">
            <w:rPr>
              <w:rtl w:val="0"/>
            </w:rPr>
          </w:r>
        </w:p>
        <w:p w:rsidR="00000000" w:rsidDel="00000000" w:rsidP="00000000" w:rsidRDefault="00000000" w:rsidRPr="00000000" w14:paraId="00000022">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josnt27larj8">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1.1 Antecedentes Generales y del Equipo</w:t>
              <w:tab/>
              <w:t xml:space="preserve">3</w:t>
            </w:r>
          </w:hyperlink>
          <w:r w:rsidDel="00000000" w:rsidR="00000000" w:rsidRPr="00000000">
            <w:rPr>
              <w:rtl w:val="0"/>
            </w:rPr>
          </w:r>
        </w:p>
        <w:p w:rsidR="00000000" w:rsidDel="00000000" w:rsidP="00000000" w:rsidRDefault="00000000" w:rsidRPr="00000000" w14:paraId="00000023">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fhyubvtgds10">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1.2 Descripción del Proyecto APT y Relevancia en el Campo Laboral</w:t>
              <w:tab/>
              <w:t xml:space="preserve">4</w:t>
            </w:r>
          </w:hyperlink>
          <w:r w:rsidDel="00000000" w:rsidR="00000000" w:rsidRPr="00000000">
            <w:rPr>
              <w:rtl w:val="0"/>
            </w:rPr>
          </w:r>
        </w:p>
        <w:p w:rsidR="00000000" w:rsidDel="00000000" w:rsidP="00000000" w:rsidRDefault="00000000" w:rsidRPr="00000000" w14:paraId="00000024">
          <w:pPr>
            <w:widowControl w:val="0"/>
            <w:tabs>
              <w:tab w:val="right" w:leader="none" w:pos="12000"/>
            </w:tabs>
            <w:spacing w:after="0"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wmsx5fvuekd">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1.2.1 Descripción del Proyecto: ACE (Autonomous Content Engine)</w:t>
              <w:tab/>
              <w:t xml:space="preserve">4</w:t>
            </w:r>
          </w:hyperlink>
          <w:r w:rsidDel="00000000" w:rsidR="00000000" w:rsidRPr="00000000">
            <w:rPr>
              <w:rtl w:val="0"/>
            </w:rPr>
          </w:r>
        </w:p>
        <w:p w:rsidR="00000000" w:rsidDel="00000000" w:rsidP="00000000" w:rsidRDefault="00000000" w:rsidRPr="00000000" w14:paraId="00000025">
          <w:pPr>
            <w:widowControl w:val="0"/>
            <w:tabs>
              <w:tab w:val="right" w:leader="none" w:pos="12000"/>
            </w:tabs>
            <w:spacing w:after="0"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qg8iqlhupppz">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1.2.2 Relevancia, Impacto y Beneficio en el Campo Laboral</w:t>
              <w:tab/>
              <w:t xml:space="preserve">5</w:t>
            </w:r>
          </w:hyperlink>
          <w:r w:rsidDel="00000000" w:rsidR="00000000" w:rsidRPr="00000000">
            <w:rPr>
              <w:rtl w:val="0"/>
            </w:rPr>
          </w:r>
        </w:p>
        <w:p w:rsidR="00000000" w:rsidDel="00000000" w:rsidP="00000000" w:rsidRDefault="00000000" w:rsidRPr="00000000" w14:paraId="00000026">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hsf0rg4nv3ug">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1.3 Relación con las Competencias del Perfil de Egreso</w:t>
              <w:tab/>
              <w:t xml:space="preserve">5</w:t>
            </w:r>
          </w:hyperlink>
          <w:r w:rsidDel="00000000" w:rsidR="00000000" w:rsidRPr="00000000">
            <w:rPr>
              <w:rtl w:val="0"/>
            </w:rPr>
          </w:r>
        </w:p>
        <w:p w:rsidR="00000000" w:rsidDel="00000000" w:rsidP="00000000" w:rsidRDefault="00000000" w:rsidRPr="00000000" w14:paraId="00000027">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wu4ro6en6gyz">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1.4 Relación del Proyecto con los Intereses Profesionales</w:t>
              <w:tab/>
              <w:t xml:space="preserve">6</w:t>
            </w:r>
          </w:hyperlink>
          <w:r w:rsidDel="00000000" w:rsidR="00000000" w:rsidRPr="00000000">
            <w:rPr>
              <w:rtl w:val="0"/>
            </w:rPr>
          </w:r>
        </w:p>
        <w:p w:rsidR="00000000" w:rsidDel="00000000" w:rsidP="00000000" w:rsidRDefault="00000000" w:rsidRPr="00000000" w14:paraId="00000028">
          <w:pPr>
            <w:widowControl w:val="0"/>
            <w:tabs>
              <w:tab w:val="right" w:leader="none" w:pos="12000"/>
            </w:tabs>
            <w:spacing w:after="0"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wc32q3doo5nt">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1.4.1 Paulo Loyola</w:t>
              <w:tab/>
              <w:t xml:space="preserve">6</w:t>
            </w:r>
          </w:hyperlink>
          <w:r w:rsidDel="00000000" w:rsidR="00000000" w:rsidRPr="00000000">
            <w:rPr>
              <w:rtl w:val="0"/>
            </w:rPr>
          </w:r>
        </w:p>
        <w:p w:rsidR="00000000" w:rsidDel="00000000" w:rsidP="00000000" w:rsidRDefault="00000000" w:rsidRPr="00000000" w14:paraId="00000029">
          <w:pPr>
            <w:widowControl w:val="0"/>
            <w:tabs>
              <w:tab w:val="right" w:leader="none" w:pos="12000"/>
            </w:tabs>
            <w:spacing w:after="0"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nln85i63hxpn">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1.4.2 Tomás Escalante</w:t>
              <w:tab/>
              <w:t xml:space="preserve">6</w:t>
            </w:r>
          </w:hyperlink>
          <w:r w:rsidDel="00000000" w:rsidR="00000000" w:rsidRPr="00000000">
            <w:rPr>
              <w:rtl w:val="0"/>
            </w:rPr>
          </w:r>
        </w:p>
        <w:p w:rsidR="00000000" w:rsidDel="00000000" w:rsidP="00000000" w:rsidRDefault="00000000" w:rsidRPr="00000000" w14:paraId="0000002A">
          <w:pPr>
            <w:widowControl w:val="0"/>
            <w:tabs>
              <w:tab w:val="right" w:leader="none" w:pos="12000"/>
            </w:tabs>
            <w:spacing w:after="0"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rqvjlu6rhws6">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1.4.3 Matías Salas</w:t>
              <w:tab/>
              <w:t xml:space="preserve">7</w:t>
            </w:r>
          </w:hyperlink>
          <w:r w:rsidDel="00000000" w:rsidR="00000000" w:rsidRPr="00000000">
            <w:rPr>
              <w:rtl w:val="0"/>
            </w:rPr>
          </w:r>
        </w:p>
        <w:p w:rsidR="00000000" w:rsidDel="00000000" w:rsidP="00000000" w:rsidRDefault="00000000" w:rsidRPr="00000000" w14:paraId="0000002B">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3fne4z30hwks">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1.5 Factibilidad del Proyecto en el Marco de la Asignatura</w:t>
              <w:tab/>
              <w:t xml:space="preserve">7</w:t>
            </w:r>
          </w:hyperlink>
          <w:r w:rsidDel="00000000" w:rsidR="00000000" w:rsidRPr="00000000">
            <w:rPr>
              <w:rtl w:val="0"/>
            </w:rPr>
          </w:r>
        </w:p>
        <w:p w:rsidR="00000000" w:rsidDel="00000000" w:rsidP="00000000" w:rsidRDefault="00000000" w:rsidRPr="00000000" w14:paraId="0000002C">
          <w:pPr>
            <w:widowControl w:val="0"/>
            <w:tabs>
              <w:tab w:val="right" w:leader="none" w:pos="12000"/>
            </w:tabs>
            <w:spacing w:after="0"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98vl3q91usm1">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1.5.1 Factibilidad Temporal</w:t>
              <w:tab/>
              <w:t xml:space="preserve">7</w:t>
            </w:r>
          </w:hyperlink>
          <w:r w:rsidDel="00000000" w:rsidR="00000000" w:rsidRPr="00000000">
            <w:rPr>
              <w:rtl w:val="0"/>
            </w:rPr>
          </w:r>
        </w:p>
        <w:p w:rsidR="00000000" w:rsidDel="00000000" w:rsidP="00000000" w:rsidRDefault="00000000" w:rsidRPr="00000000" w14:paraId="0000002D">
          <w:pPr>
            <w:widowControl w:val="0"/>
            <w:tabs>
              <w:tab w:val="right" w:leader="none" w:pos="12000"/>
            </w:tabs>
            <w:spacing w:after="0"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8t4x5b9leec9">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1.5.2 Factibilidad Técnica y de Recursos</w:t>
              <w:tab/>
              <w:t xml:space="preserve">7</w:t>
            </w:r>
          </w:hyperlink>
          <w:r w:rsidDel="00000000" w:rsidR="00000000" w:rsidRPr="00000000">
            <w:rPr>
              <w:rtl w:val="0"/>
            </w:rPr>
          </w:r>
        </w:p>
        <w:p w:rsidR="00000000" w:rsidDel="00000000" w:rsidP="00000000" w:rsidRDefault="00000000" w:rsidRPr="00000000" w14:paraId="0000002E">
          <w:pPr>
            <w:widowControl w:val="0"/>
            <w:tabs>
              <w:tab w:val="right" w:leader="none" w:pos="12000"/>
            </w:tabs>
            <w:spacing w:after="0"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de48t4gtiegb">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1.5.3 Factores Facilitadores</w:t>
              <w:tab/>
              <w:t xml:space="preserve">7</w:t>
            </w:r>
          </w:hyperlink>
          <w:r w:rsidDel="00000000" w:rsidR="00000000" w:rsidRPr="00000000">
            <w:rPr>
              <w:rtl w:val="0"/>
            </w:rPr>
          </w:r>
        </w:p>
        <w:p w:rsidR="00000000" w:rsidDel="00000000" w:rsidP="00000000" w:rsidRDefault="00000000" w:rsidRPr="00000000" w14:paraId="0000002F">
          <w:pPr>
            <w:widowControl w:val="0"/>
            <w:tabs>
              <w:tab w:val="right" w:leader="none" w:pos="12000"/>
            </w:tabs>
            <w:spacing w:after="0"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2z3vtuwyd7l0">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1.5.4 Factores Obstaculizadores y Plan de Mitigación</w:t>
              <w:tab/>
              <w:t xml:space="preserve">8</w:t>
            </w:r>
          </w:hyperlink>
          <w:r w:rsidDel="00000000" w:rsidR="00000000" w:rsidRPr="00000000">
            <w:rPr>
              <w:rtl w:val="0"/>
            </w:rPr>
          </w:r>
        </w:p>
        <w:p w:rsidR="00000000" w:rsidDel="00000000" w:rsidP="00000000" w:rsidRDefault="00000000" w:rsidRPr="00000000" w14:paraId="00000030">
          <w:pPr>
            <w:widowControl w:val="0"/>
            <w:tabs>
              <w:tab w:val="right" w:leader="none" w:pos="12000"/>
            </w:tabs>
            <w:spacing w:after="0"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8zks2l6z8zp1">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1.5.5 Modelo de Negocio e Impacto Operacional para Lumina Motion</w:t>
              <w:tab/>
              <w:t xml:space="preserve">8</w:t>
            </w:r>
          </w:hyperlink>
          <w:r w:rsidDel="00000000" w:rsidR="00000000" w:rsidRPr="00000000">
            <w:rPr>
              <w:rtl w:val="0"/>
            </w:rPr>
          </w:r>
        </w:p>
        <w:p w:rsidR="00000000" w:rsidDel="00000000" w:rsidP="00000000" w:rsidRDefault="00000000" w:rsidRPr="00000000" w14:paraId="00000031">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n4i0344bdmob">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II: OBJETIVOS, METODOLOGÍA Y PLANIFICACIÓN</w:t>
              <w:tab/>
              <w:t xml:space="preserve">10</w:t>
            </w:r>
          </w:hyperlink>
          <w:r w:rsidDel="00000000" w:rsidR="00000000" w:rsidRPr="00000000">
            <w:rPr>
              <w:rtl w:val="0"/>
            </w:rPr>
          </w:r>
        </w:p>
        <w:p w:rsidR="00000000" w:rsidDel="00000000" w:rsidP="00000000" w:rsidRDefault="00000000" w:rsidRPr="00000000" w14:paraId="00000032">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c6nytzpz9krs">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2.1 Formulación de Objetivos</w:t>
              <w:tab/>
              <w:t xml:space="preserve">10</w:t>
            </w:r>
          </w:hyperlink>
          <w:r w:rsidDel="00000000" w:rsidR="00000000" w:rsidRPr="00000000">
            <w:rPr>
              <w:rtl w:val="0"/>
            </w:rPr>
          </w:r>
        </w:p>
        <w:p w:rsidR="00000000" w:rsidDel="00000000" w:rsidP="00000000" w:rsidRDefault="00000000" w:rsidRPr="00000000" w14:paraId="00000033">
          <w:pPr>
            <w:widowControl w:val="0"/>
            <w:tabs>
              <w:tab w:val="right" w:leader="none" w:pos="12000"/>
            </w:tabs>
            <w:spacing w:after="0"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kiovd6eb4qlc">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2.1.1 Objetivo General</w:t>
              <w:tab/>
              <w:t xml:space="preserve">10</w:t>
            </w:r>
          </w:hyperlink>
          <w:r w:rsidDel="00000000" w:rsidR="00000000" w:rsidRPr="00000000">
            <w:rPr>
              <w:rtl w:val="0"/>
            </w:rPr>
          </w:r>
        </w:p>
        <w:p w:rsidR="00000000" w:rsidDel="00000000" w:rsidP="00000000" w:rsidRDefault="00000000" w:rsidRPr="00000000" w14:paraId="00000034">
          <w:pPr>
            <w:widowControl w:val="0"/>
            <w:tabs>
              <w:tab w:val="right" w:leader="none" w:pos="12000"/>
            </w:tabs>
            <w:spacing w:after="0"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4i6uqzlecoiy">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2.1.2 Objetivos Específicos</w:t>
              <w:tab/>
              <w:t xml:space="preserve">10</w:t>
            </w:r>
          </w:hyperlink>
          <w:r w:rsidDel="00000000" w:rsidR="00000000" w:rsidRPr="00000000">
            <w:rPr>
              <w:rtl w:val="0"/>
            </w:rPr>
          </w:r>
        </w:p>
        <w:p w:rsidR="00000000" w:rsidDel="00000000" w:rsidP="00000000" w:rsidRDefault="00000000" w:rsidRPr="00000000" w14:paraId="00000035">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1jgg0ppegonj">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2.2 Metodología de Trabajo y Roles Disciplinares</w:t>
              <w:tab/>
              <w:t xml:space="preserve">11</w:t>
            </w:r>
          </w:hyperlink>
          <w:r w:rsidDel="00000000" w:rsidR="00000000" w:rsidRPr="00000000">
            <w:rPr>
              <w:rtl w:val="0"/>
            </w:rPr>
          </w:r>
        </w:p>
        <w:p w:rsidR="00000000" w:rsidDel="00000000" w:rsidP="00000000" w:rsidRDefault="00000000" w:rsidRPr="00000000" w14:paraId="00000036">
          <w:pPr>
            <w:widowControl w:val="0"/>
            <w:tabs>
              <w:tab w:val="right" w:leader="none" w:pos="12000"/>
            </w:tabs>
            <w:spacing w:after="0"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2qahxkqijv16">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2.2.1 Marco Metodológico: Scrum Adaptado a Proyectos de Ingeniería</w:t>
              <w:tab/>
              <w:t xml:space="preserve">11</w:t>
            </w:r>
          </w:hyperlink>
          <w:r w:rsidDel="00000000" w:rsidR="00000000" w:rsidRPr="00000000">
            <w:rPr>
              <w:rtl w:val="0"/>
            </w:rPr>
          </w:r>
        </w:p>
        <w:p w:rsidR="00000000" w:rsidDel="00000000" w:rsidP="00000000" w:rsidRDefault="00000000" w:rsidRPr="00000000" w14:paraId="00000037">
          <w:pPr>
            <w:widowControl w:val="0"/>
            <w:tabs>
              <w:tab w:val="right" w:leader="none" w:pos="12000"/>
            </w:tabs>
            <w:spacing w:after="0"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6odqy81ojh9k">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2.2.2 Funciones y Responsabilidades del Equipo</w:t>
              <w:tab/>
              <w:t xml:space="preserve">11</w:t>
            </w:r>
          </w:hyperlink>
          <w:r w:rsidDel="00000000" w:rsidR="00000000" w:rsidRPr="00000000">
            <w:rPr>
              <w:rtl w:val="0"/>
            </w:rPr>
          </w:r>
        </w:p>
        <w:p w:rsidR="00000000" w:rsidDel="00000000" w:rsidP="00000000" w:rsidRDefault="00000000" w:rsidRPr="00000000" w14:paraId="00000038">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6bunf7rcq2lf">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2.3 Plan de Trabajo Articulado por Competencias</w:t>
              <w:tab/>
              <w:t xml:space="preserve">12</w:t>
            </w:r>
          </w:hyperlink>
          <w:r w:rsidDel="00000000" w:rsidR="00000000" w:rsidRPr="00000000">
            <w:rPr>
              <w:rtl w:val="0"/>
            </w:rPr>
          </w:r>
        </w:p>
        <w:p w:rsidR="00000000" w:rsidDel="00000000" w:rsidP="00000000" w:rsidRDefault="00000000" w:rsidRPr="00000000" w14:paraId="00000039">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w2hixefaoh6o">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2.4 Determinación y Justificación de Evidencias</w:t>
              <w:tab/>
              <w:t xml:space="preserve">15</w:t>
            </w:r>
          </w:hyperlink>
          <w:r w:rsidDel="00000000" w:rsidR="00000000" w:rsidRPr="00000000">
            <w:rPr>
              <w:rtl w:val="0"/>
            </w:rPr>
          </w:r>
        </w:p>
        <w:p w:rsidR="00000000" w:rsidDel="00000000" w:rsidP="00000000" w:rsidRDefault="00000000" w:rsidRPr="00000000" w14:paraId="0000003A">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ddmcy04ctvzk">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2.5 Cronograma de Trabajo y Carta Gantt — 18 Semanas</w:t>
              <w:tab/>
              <w:t xml:space="preserve">16</w:t>
            </w:r>
          </w:hyperlink>
          <w:r w:rsidDel="00000000" w:rsidR="00000000" w:rsidRPr="00000000">
            <w:rPr>
              <w:rtl w:val="0"/>
            </w:rPr>
          </w:r>
        </w:p>
        <w:p w:rsidR="00000000" w:rsidDel="00000000" w:rsidP="00000000" w:rsidRDefault="00000000" w:rsidRPr="00000000" w14:paraId="0000003B">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ul9lkf47iicy">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2.6 Políticas de Seguridad y Protección de la Información</w:t>
              <w:tab/>
              <w:t xml:space="preserve">17</w:t>
            </w:r>
          </w:hyperlink>
          <w:r w:rsidDel="00000000" w:rsidR="00000000" w:rsidRPr="00000000">
            <w:rPr>
              <w:rtl w:val="0"/>
            </w:rPr>
          </w:r>
        </w:p>
        <w:p w:rsidR="00000000" w:rsidDel="00000000" w:rsidP="00000000" w:rsidRDefault="00000000" w:rsidRPr="00000000" w14:paraId="0000003C">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5o25aydkdzbb">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2.7 Prototipos Visuales y Wireframes de Interfaz (Mockups UI/UX)</w:t>
              <w:tab/>
              <w:t xml:space="preserve">17</w:t>
            </w:r>
          </w:hyperlink>
          <w:r w:rsidDel="00000000" w:rsidR="00000000" w:rsidRPr="00000000">
            <w:rPr>
              <w:rtl w:val="0"/>
            </w:rPr>
          </w:r>
        </w:p>
        <w:p w:rsidR="00000000" w:rsidDel="00000000" w:rsidP="00000000" w:rsidRDefault="00000000" w:rsidRPr="00000000" w14:paraId="0000003D">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bxchr6a8t4q5">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III: CONCLUSIONES Y VALOR AGREGADO</w:t>
              <w:tab/>
              <w:t xml:space="preserve">18</w:t>
            </w:r>
          </w:hyperlink>
          <w:r w:rsidDel="00000000" w:rsidR="00000000" w:rsidRPr="00000000">
            <w:rPr>
              <w:rtl w:val="0"/>
            </w:rPr>
          </w:r>
        </w:p>
        <w:p w:rsidR="00000000" w:rsidDel="00000000" w:rsidP="00000000" w:rsidRDefault="00000000" w:rsidRPr="00000000" w14:paraId="0000003E">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g76ws4uo1mqi">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IV: REFERENCIAS BIBLIOGRÁFICAS</w:t>
              <w:tab/>
              <w:t xml:space="preserve">19</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3F">
      <w:pPr>
        <w:rPr>
          <w:b w:val="1"/>
          <w:bCs w:val="1"/>
        </w:rPr>
      </w:pPr>
      <w:r w:rsidDel="00000000" w:rsidR="00000000" w:rsidRPr="00000000">
        <w:rPr>
          <w:rtl w:val="0"/>
        </w:rPr>
      </w:r>
    </w:p>
    <w:p w:rsidR="00000000" w:rsidDel="00000000" w:rsidP="00000000" w:rsidRDefault="00000000" w:rsidRPr="00000000" w14:paraId="00000040">
      <w:pPr>
        <w:rPr>
          <w:b w:val="1"/>
          <w:bCs w:val="1"/>
        </w:rPr>
      </w:pPr>
      <w:r w:rsidDel="00000000" w:rsidR="00000000" w:rsidRPr="00000000">
        <w:rPr>
          <w:rtl w:val="0"/>
        </w:rPr>
      </w:r>
    </w:p>
    <w:p w:rsidR="00000000" w:rsidDel="00000000" w:rsidP="00000000" w:rsidRDefault="00000000" w:rsidRPr="00000000" w14:paraId="00000041">
      <w:pPr>
        <w:pStyle w:val="Heading1"/>
        <w:rPr/>
      </w:pPr>
      <w:bookmarkStart w:colFirst="0" w:colLast="0" w:name="_heading=h.tsvaipc2dt49" w:id="3"/>
      <w:bookmarkEnd w:id="3"/>
      <w:r w:rsidDel="00000000" w:rsidR="00000000" w:rsidRPr="00000000">
        <w:rPr>
          <w:rtl w:val="0"/>
        </w:rPr>
        <w:t xml:space="preserve">INTRODUCCIÓN</w:t>
      </w:r>
    </w:p>
    <w:p w:rsidR="00000000" w:rsidDel="00000000" w:rsidP="00000000" w:rsidRDefault="00000000" w:rsidRPr="00000000" w14:paraId="00000042">
      <w:pPr>
        <w:rPr/>
      </w:pPr>
      <w:r w:rsidDel="00000000" w:rsidR="00000000" w:rsidRPr="00000000">
        <w:rPr>
          <w:sz w:val="22"/>
          <w:szCs w:val="22"/>
          <w:rtl w:val="0"/>
        </w:rPr>
        <w:t xml:space="preserve">El presente informe formaliza la definición de ingeniería, arquitectura, alcance y planificación del proyecto de titulación ACE (Autonomous Content Engine), desarrollado en el marco de la asignatura Proyecto de Aplicación Práctica (Capstone, PTY4614) de la carrera de Ingeniería en Informática de Duoc UC, Sede Antonio Varas.</w:t>
        <w:br w:type="textWrapping"/>
        <w:br w:type="textWrapping"/>
        <w:t xml:space="preserve">El proyecto aborda una problemática crítica en el ámbito de la cartelería digital (Digital Signage) para el estudio multimedia Lumina Motion Studio: la descentralización operativa de sus pantallas, los altos costos recurrentes de licenciamiento propietario y la vulnerabilidad frente a pérdidas de conectividad en recintos comerciales masivos. A través de una arquitectura cliente-servidor híbrida desacoplada, ACE centraliza la administración remota de medios, locaciones y parrillas de programación, asegurando simultáneamente la continuidad ininterrumpida de reproducción y la capacidad de modificación local ante contingencias sin conexión a internet.</w:t>
        <w:br w:type="textWrapping"/>
        <w:br w:type="textWrapping"/>
        <w:t xml:space="preserve">A lo largo de este documento se detallan los antecedentes del equipo, la articulación directa con las competencias del perfil de egreso, el análisis de factibilidad y modelo operacional, la formulación de los 6 objetivos específicos acordados, el marco ágil de desarrollo (Scrum adaptado), la Carta Gantt de 18 semanas, las directrices de seguridad de la información, el espacio para prototipos de interfaz (mockups) y las conclusiones que sustentan la rigurosidad técnica de esta primera fase evaluativa.</w:t>
      </w:r>
      <w:r w:rsidDel="00000000" w:rsidR="00000000" w:rsidRPr="00000000">
        <w:rPr>
          <w:rtl w:val="0"/>
        </w:rPr>
      </w:r>
    </w:p>
    <w:p w:rsidR="00000000" w:rsidDel="00000000" w:rsidP="00000000" w:rsidRDefault="00000000" w:rsidRPr="00000000" w14:paraId="00000043">
      <w:pPr>
        <w:pStyle w:val="Heading1"/>
        <w:keepNext w:val="1"/>
        <w:spacing w:after="120" w:before="360" w:lineRule="auto"/>
        <w:rPr/>
      </w:pPr>
      <w:bookmarkStart w:colFirst="0" w:colLast="0" w:name="_heading=h.iklnied1bnrg" w:id="4"/>
      <w:bookmarkEnd w:id="4"/>
      <w:r w:rsidDel="00000000" w:rsidR="00000000" w:rsidRPr="00000000">
        <w:rPr>
          <w:rtl w:val="0"/>
        </w:rPr>
        <w:t xml:space="preserve">I: DEFINICIÓN Y CONTEXTO DEL PROYECTO</w:t>
      </w:r>
    </w:p>
    <w:p w:rsidR="00000000" w:rsidDel="00000000" w:rsidP="00000000" w:rsidRDefault="00000000" w:rsidRPr="00000000" w14:paraId="00000044">
      <w:pPr>
        <w:pStyle w:val="Heading2"/>
        <w:keepNext w:val="1"/>
        <w:spacing w:after="80" w:before="280" w:lineRule="auto"/>
        <w:rPr/>
      </w:pPr>
      <w:bookmarkStart w:colFirst="0" w:colLast="0" w:name="_heading=h.josnt27larj8" w:id="5"/>
      <w:bookmarkEnd w:id="5"/>
      <w:r w:rsidDel="00000000" w:rsidR="00000000" w:rsidRPr="00000000">
        <w:rPr>
          <w:rtl w:val="0"/>
        </w:rPr>
        <w:t xml:space="preserve">1.1 Antecedentes Generales y del Equipo</w:t>
      </w:r>
    </w:p>
    <w:p w:rsidR="00000000" w:rsidDel="00000000" w:rsidP="00000000" w:rsidRDefault="00000000" w:rsidRPr="00000000" w14:paraId="00000045">
      <w:pPr>
        <w:spacing w:after="120" w:before="0" w:line="276" w:lineRule="auto"/>
        <w:rPr>
          <w:rFonts w:ascii="Calibri" w:cs="Calibri" w:eastAsia="Calibri" w:hAnsi="Calibri"/>
          <w:color w:val="2d3748"/>
        </w:rPr>
      </w:pPr>
      <w:r w:rsidDel="00000000" w:rsidR="00000000" w:rsidRPr="00000000">
        <w:rPr>
          <w:rFonts w:ascii="Calibri" w:cs="Calibri" w:eastAsia="Calibri" w:hAnsi="Calibri"/>
          <w:color w:val="2d3748"/>
          <w:sz w:val="22"/>
          <w:szCs w:val="22"/>
          <w:rtl w:val="0"/>
        </w:rPr>
        <w:t xml:space="preserve">El presente proyecto se enmarca en la asignatura de Proyecto de Aplicación Práctica (Capstone) de la carrera de Ingeniería en Informática de Duoc UC, Sede Antonio Varas. El equipo de trabajo está integrado por:</w:t>
      </w:r>
      <w:r w:rsidDel="00000000" w:rsidR="00000000" w:rsidRPr="00000000">
        <w:rPr>
          <w:rtl w:val="0"/>
        </w:rPr>
      </w:r>
    </w:p>
    <w:tbl>
      <w:tblPr>
        <w:tblStyle w:val="Table2"/>
        <w:tblW w:w="9360.0" w:type="dxa"/>
        <w:jc w:val="center"/>
        <w:tblLayout w:type="fixed"/>
        <w:tblLook w:val="0400"/>
      </w:tblPr>
      <w:tblGrid>
        <w:gridCol w:w="1800"/>
        <w:gridCol w:w="1590"/>
        <w:gridCol w:w="1815"/>
        <w:gridCol w:w="4155"/>
        <w:tblGridChange w:id="0">
          <w:tblGrid>
            <w:gridCol w:w="1800"/>
            <w:gridCol w:w="1590"/>
            <w:gridCol w:w="1815"/>
            <w:gridCol w:w="4155"/>
          </w:tblGrid>
        </w:tblGridChange>
      </w:tblGrid>
      <w:tr>
        <w:trPr>
          <w:cantSplit w:val="0"/>
          <w:tblHeader w:val="0"/>
        </w:trPr>
        <w:tc>
          <w:tcPr>
            <w:shd w:fill="1b365d" w:val="clear"/>
            <w:tcMar>
              <w:top w:w="120.0" w:type="dxa"/>
              <w:left w:w="140.0" w:type="dxa"/>
              <w:bottom w:w="120.0" w:type="dxa"/>
              <w:right w:w="140.0" w:type="dxa"/>
            </w:tcMar>
          </w:tcPr>
          <w:p w:rsidR="00000000" w:rsidDel="00000000" w:rsidP="00000000" w:rsidRDefault="00000000" w:rsidRPr="00000000" w14:paraId="00000046">
            <w:pPr>
              <w:jc w:val="left"/>
              <w:rPr>
                <w:rFonts w:ascii="Calibri" w:cs="Calibri" w:eastAsia="Calibri" w:hAnsi="Calibri"/>
              </w:rPr>
            </w:pPr>
            <w:r w:rsidDel="00000000" w:rsidR="00000000" w:rsidRPr="00000000">
              <w:rPr>
                <w:rFonts w:ascii="Calibri" w:cs="Calibri" w:eastAsia="Calibri" w:hAnsi="Calibri"/>
                <w:b w:val="1"/>
                <w:bCs w:val="1"/>
                <w:color w:val="ffffff"/>
                <w:sz w:val="20"/>
                <w:szCs w:val="20"/>
                <w:rtl w:val="0"/>
              </w:rPr>
              <w:t xml:space="preserve">Integrante</w:t>
            </w:r>
            <w:r w:rsidDel="00000000" w:rsidR="00000000" w:rsidRPr="00000000">
              <w:rPr>
                <w:rtl w:val="0"/>
              </w:rPr>
            </w:r>
          </w:p>
        </w:tc>
        <w:tc>
          <w:tcPr>
            <w:shd w:fill="1b365d" w:val="clear"/>
            <w:tcMar>
              <w:top w:w="120.0" w:type="dxa"/>
              <w:left w:w="140.0" w:type="dxa"/>
              <w:bottom w:w="120.0" w:type="dxa"/>
              <w:right w:w="140.0" w:type="dxa"/>
            </w:tcMar>
          </w:tcPr>
          <w:p w:rsidR="00000000" w:rsidDel="00000000" w:rsidP="00000000" w:rsidRDefault="00000000" w:rsidRPr="00000000" w14:paraId="00000047">
            <w:pPr>
              <w:jc w:val="left"/>
              <w:rPr>
                <w:rFonts w:ascii="Calibri" w:cs="Calibri" w:eastAsia="Calibri" w:hAnsi="Calibri"/>
              </w:rPr>
            </w:pPr>
            <w:r w:rsidDel="00000000" w:rsidR="00000000" w:rsidRPr="00000000">
              <w:rPr>
                <w:rFonts w:ascii="Calibri" w:cs="Calibri" w:eastAsia="Calibri" w:hAnsi="Calibri"/>
                <w:b w:val="1"/>
                <w:bCs w:val="1"/>
                <w:color w:val="ffffff"/>
                <w:sz w:val="20"/>
                <w:szCs w:val="20"/>
                <w:rtl w:val="0"/>
              </w:rPr>
              <w:t xml:space="preserve">Carrera</w:t>
            </w:r>
            <w:r w:rsidDel="00000000" w:rsidR="00000000" w:rsidRPr="00000000">
              <w:rPr>
                <w:rtl w:val="0"/>
              </w:rPr>
            </w:r>
          </w:p>
        </w:tc>
        <w:tc>
          <w:tcPr>
            <w:shd w:fill="1b365d" w:val="clear"/>
            <w:tcMar>
              <w:top w:w="120.0" w:type="dxa"/>
              <w:left w:w="140.0" w:type="dxa"/>
              <w:bottom w:w="120.0" w:type="dxa"/>
              <w:right w:w="140.0" w:type="dxa"/>
            </w:tcMar>
          </w:tcPr>
          <w:p w:rsidR="00000000" w:rsidDel="00000000" w:rsidP="00000000" w:rsidRDefault="00000000" w:rsidRPr="00000000" w14:paraId="00000048">
            <w:pPr>
              <w:jc w:val="left"/>
              <w:rPr>
                <w:rFonts w:ascii="Calibri" w:cs="Calibri" w:eastAsia="Calibri" w:hAnsi="Calibri"/>
              </w:rPr>
            </w:pPr>
            <w:r w:rsidDel="00000000" w:rsidR="00000000" w:rsidRPr="00000000">
              <w:rPr>
                <w:rFonts w:ascii="Calibri" w:cs="Calibri" w:eastAsia="Calibri" w:hAnsi="Calibri"/>
                <w:b w:val="1"/>
                <w:bCs w:val="1"/>
                <w:color w:val="ffffff"/>
                <w:sz w:val="20"/>
                <w:szCs w:val="20"/>
                <w:rtl w:val="0"/>
              </w:rPr>
              <w:t xml:space="preserve">Sede</w:t>
            </w:r>
            <w:r w:rsidDel="00000000" w:rsidR="00000000" w:rsidRPr="00000000">
              <w:rPr>
                <w:rtl w:val="0"/>
              </w:rPr>
            </w:r>
          </w:p>
        </w:tc>
        <w:tc>
          <w:tcPr>
            <w:shd w:fill="1b365d" w:val="clear"/>
            <w:tcMar>
              <w:top w:w="120.0" w:type="dxa"/>
              <w:left w:w="140.0" w:type="dxa"/>
              <w:bottom w:w="120.0" w:type="dxa"/>
              <w:right w:w="140.0" w:type="dxa"/>
            </w:tcMar>
          </w:tcPr>
          <w:p w:rsidR="00000000" w:rsidDel="00000000" w:rsidP="00000000" w:rsidRDefault="00000000" w:rsidRPr="00000000" w14:paraId="00000049">
            <w:pPr>
              <w:jc w:val="left"/>
              <w:rPr>
                <w:rFonts w:ascii="Calibri" w:cs="Calibri" w:eastAsia="Calibri" w:hAnsi="Calibri"/>
              </w:rPr>
            </w:pPr>
            <w:r w:rsidDel="00000000" w:rsidR="00000000" w:rsidRPr="00000000">
              <w:rPr>
                <w:rFonts w:ascii="Calibri" w:cs="Calibri" w:eastAsia="Calibri" w:hAnsi="Calibri"/>
                <w:b w:val="1"/>
                <w:bCs w:val="1"/>
                <w:color w:val="ffffff"/>
                <w:sz w:val="20"/>
                <w:szCs w:val="20"/>
                <w:rtl w:val="0"/>
              </w:rPr>
              <w:t xml:space="preserve">Rol Disciplinar Principal</w:t>
            </w:r>
            <w:r w:rsidDel="00000000" w:rsidR="00000000" w:rsidRPr="00000000">
              <w:rPr>
                <w:rtl w:val="0"/>
              </w:rPr>
            </w:r>
          </w:p>
        </w:tc>
      </w:tr>
      <w:tr>
        <w:trPr>
          <w:cantSplit w:val="0"/>
          <w:tblHeader w:val="0"/>
        </w:trPr>
        <w:tc>
          <w:tcPr>
            <w:shd w:fill="ffffff" w:val="clear"/>
            <w:tcMar>
              <w:top w:w="100.0" w:type="dxa"/>
              <w:left w:w="140.0" w:type="dxa"/>
              <w:bottom w:w="100.0" w:type="dxa"/>
              <w:right w:w="140.0" w:type="dxa"/>
            </w:tcMar>
          </w:tcPr>
          <w:p w:rsidR="00000000" w:rsidDel="00000000" w:rsidP="00000000" w:rsidRDefault="00000000" w:rsidRPr="00000000" w14:paraId="0000004A">
            <w:pPr>
              <w:jc w:val="left"/>
              <w:rPr>
                <w:rFonts w:ascii="Calibri" w:cs="Calibri" w:eastAsia="Calibri" w:hAnsi="Calibri"/>
              </w:rPr>
            </w:pPr>
            <w:r w:rsidDel="00000000" w:rsidR="00000000" w:rsidRPr="00000000">
              <w:rPr>
                <w:rFonts w:ascii="Calibri" w:cs="Calibri" w:eastAsia="Calibri" w:hAnsi="Calibri"/>
                <w:rtl w:val="0"/>
              </w:rPr>
              <w:t xml:space="preserve">Tomás Escalante</w:t>
            </w:r>
          </w:p>
        </w:tc>
        <w:tc>
          <w:tcPr>
            <w:shd w:fill="ffffff" w:val="clear"/>
            <w:tcMar>
              <w:top w:w="100.0" w:type="dxa"/>
              <w:left w:w="140.0" w:type="dxa"/>
              <w:bottom w:w="100.0" w:type="dxa"/>
              <w:right w:w="140.0" w:type="dxa"/>
            </w:tcMar>
          </w:tcPr>
          <w:p w:rsidR="00000000" w:rsidDel="00000000" w:rsidP="00000000" w:rsidRDefault="00000000" w:rsidRPr="00000000" w14:paraId="0000004B">
            <w:pPr>
              <w:jc w:val="left"/>
              <w:rPr>
                <w:rFonts w:ascii="Calibri" w:cs="Calibri" w:eastAsia="Calibri" w:hAnsi="Calibri"/>
              </w:rPr>
            </w:pPr>
            <w:r w:rsidDel="00000000" w:rsidR="00000000" w:rsidRPr="00000000">
              <w:rPr>
                <w:rFonts w:ascii="Calibri" w:cs="Calibri" w:eastAsia="Calibri" w:hAnsi="Calibri"/>
                <w:rtl w:val="0"/>
              </w:rPr>
              <w:t xml:space="preserve">Ingeniería en Informática</w:t>
            </w:r>
          </w:p>
        </w:tc>
        <w:tc>
          <w:tcPr>
            <w:shd w:fill="ffffff" w:val="clear"/>
            <w:tcMar>
              <w:top w:w="100.0" w:type="dxa"/>
              <w:left w:w="140.0" w:type="dxa"/>
              <w:bottom w:w="100.0" w:type="dxa"/>
              <w:right w:w="140.0" w:type="dxa"/>
            </w:tcMar>
          </w:tcPr>
          <w:p w:rsidR="00000000" w:rsidDel="00000000" w:rsidP="00000000" w:rsidRDefault="00000000" w:rsidRPr="00000000" w14:paraId="0000004C">
            <w:pPr>
              <w:jc w:val="left"/>
              <w:rPr>
                <w:rFonts w:ascii="Calibri" w:cs="Calibri" w:eastAsia="Calibri" w:hAnsi="Calibri"/>
              </w:rPr>
            </w:pPr>
            <w:r w:rsidDel="00000000" w:rsidR="00000000" w:rsidRPr="00000000">
              <w:rPr>
                <w:rFonts w:ascii="Calibri" w:cs="Calibri" w:eastAsia="Calibri" w:hAnsi="Calibri"/>
                <w:rtl w:val="0"/>
              </w:rPr>
              <w:t xml:space="preserve">Antonio Varas</w:t>
            </w:r>
          </w:p>
        </w:tc>
        <w:tc>
          <w:tcPr>
            <w:shd w:fill="ffffff" w:val="clear"/>
            <w:tcMar>
              <w:top w:w="100.0" w:type="dxa"/>
              <w:left w:w="140.0" w:type="dxa"/>
              <w:bottom w:w="100.0" w:type="dxa"/>
              <w:right w:w="140.0" w:type="dxa"/>
            </w:tcMar>
          </w:tcPr>
          <w:p w:rsidR="00000000" w:rsidDel="00000000" w:rsidP="00000000" w:rsidRDefault="00000000" w:rsidRPr="00000000" w14:paraId="0000004D">
            <w:pPr>
              <w:jc w:val="left"/>
              <w:rPr>
                <w:rFonts w:ascii="Calibri" w:cs="Calibri" w:eastAsia="Calibri" w:hAnsi="Calibri"/>
              </w:rPr>
            </w:pPr>
            <w:r w:rsidDel="00000000" w:rsidR="00000000" w:rsidRPr="00000000">
              <w:rPr>
                <w:rFonts w:ascii="Calibri" w:cs="Calibri" w:eastAsia="Calibri" w:hAnsi="Calibri"/>
                <w:rtl w:val="0"/>
              </w:rPr>
              <w:t xml:space="preserve">Arquitectura de Software, Backend API y Sincronización</w:t>
            </w:r>
          </w:p>
        </w:tc>
      </w:tr>
      <w:tr>
        <w:trPr>
          <w:cantSplit w:val="0"/>
          <w:tblHeader w:val="0"/>
        </w:trPr>
        <w:tc>
          <w:tcPr>
            <w:shd w:fill="f7fafc" w:val="clear"/>
            <w:tcMar>
              <w:top w:w="100.0" w:type="dxa"/>
              <w:left w:w="140.0" w:type="dxa"/>
              <w:bottom w:w="100.0" w:type="dxa"/>
              <w:right w:w="140.0" w:type="dxa"/>
            </w:tcMar>
          </w:tcPr>
          <w:p w:rsidR="00000000" w:rsidDel="00000000" w:rsidP="00000000" w:rsidRDefault="00000000" w:rsidRPr="00000000" w14:paraId="0000004E">
            <w:pPr>
              <w:jc w:val="left"/>
              <w:rPr>
                <w:rFonts w:ascii="Calibri" w:cs="Calibri" w:eastAsia="Calibri" w:hAnsi="Calibri"/>
              </w:rPr>
            </w:pPr>
            <w:r w:rsidDel="00000000" w:rsidR="00000000" w:rsidRPr="00000000">
              <w:rPr>
                <w:rFonts w:ascii="Calibri" w:cs="Calibri" w:eastAsia="Calibri" w:hAnsi="Calibri"/>
                <w:rtl w:val="0"/>
              </w:rPr>
              <w:t xml:space="preserve">Matías Salas</w:t>
            </w:r>
          </w:p>
        </w:tc>
        <w:tc>
          <w:tcPr>
            <w:shd w:fill="f7fafc" w:val="clear"/>
            <w:tcMar>
              <w:top w:w="100.0" w:type="dxa"/>
              <w:left w:w="140.0" w:type="dxa"/>
              <w:bottom w:w="100.0" w:type="dxa"/>
              <w:right w:w="140.0" w:type="dxa"/>
            </w:tcMar>
          </w:tcPr>
          <w:p w:rsidR="00000000" w:rsidDel="00000000" w:rsidP="00000000" w:rsidRDefault="00000000" w:rsidRPr="00000000" w14:paraId="0000004F">
            <w:pPr>
              <w:jc w:val="left"/>
              <w:rPr>
                <w:rFonts w:ascii="Calibri" w:cs="Calibri" w:eastAsia="Calibri" w:hAnsi="Calibri"/>
              </w:rPr>
            </w:pPr>
            <w:r w:rsidDel="00000000" w:rsidR="00000000" w:rsidRPr="00000000">
              <w:rPr>
                <w:rFonts w:ascii="Calibri" w:cs="Calibri" w:eastAsia="Calibri" w:hAnsi="Calibri"/>
                <w:rtl w:val="0"/>
              </w:rPr>
              <w:t xml:space="preserve">Ingeniería en Informática</w:t>
            </w:r>
          </w:p>
        </w:tc>
        <w:tc>
          <w:tcPr>
            <w:shd w:fill="f7fafc" w:val="clear"/>
            <w:tcMar>
              <w:top w:w="100.0" w:type="dxa"/>
              <w:left w:w="140.0" w:type="dxa"/>
              <w:bottom w:w="100.0" w:type="dxa"/>
              <w:right w:w="140.0" w:type="dxa"/>
            </w:tcMar>
          </w:tcPr>
          <w:p w:rsidR="00000000" w:rsidDel="00000000" w:rsidP="00000000" w:rsidRDefault="00000000" w:rsidRPr="00000000" w14:paraId="00000050">
            <w:pPr>
              <w:jc w:val="left"/>
              <w:rPr>
                <w:rFonts w:ascii="Calibri" w:cs="Calibri" w:eastAsia="Calibri" w:hAnsi="Calibri"/>
              </w:rPr>
            </w:pPr>
            <w:r w:rsidDel="00000000" w:rsidR="00000000" w:rsidRPr="00000000">
              <w:rPr>
                <w:rFonts w:ascii="Calibri" w:cs="Calibri" w:eastAsia="Calibri" w:hAnsi="Calibri"/>
                <w:rtl w:val="0"/>
              </w:rPr>
              <w:t xml:space="preserve">Antonio Varas</w:t>
            </w:r>
          </w:p>
        </w:tc>
        <w:tc>
          <w:tcPr>
            <w:shd w:fill="f7fafc" w:val="clear"/>
            <w:tcMar>
              <w:top w:w="100.0" w:type="dxa"/>
              <w:left w:w="140.0" w:type="dxa"/>
              <w:bottom w:w="100.0" w:type="dxa"/>
              <w:right w:w="140.0" w:type="dxa"/>
            </w:tcMar>
          </w:tcPr>
          <w:p w:rsidR="00000000" w:rsidDel="00000000" w:rsidP="00000000" w:rsidRDefault="00000000" w:rsidRPr="00000000" w14:paraId="00000051">
            <w:pPr>
              <w:jc w:val="left"/>
              <w:rPr>
                <w:rFonts w:ascii="Calibri" w:cs="Calibri" w:eastAsia="Calibri" w:hAnsi="Calibri"/>
              </w:rPr>
            </w:pPr>
            <w:r w:rsidDel="00000000" w:rsidR="00000000" w:rsidRPr="00000000">
              <w:rPr>
                <w:rFonts w:ascii="Calibri" w:cs="Calibri" w:eastAsia="Calibri" w:hAnsi="Calibri"/>
                <w:rtl w:val="0"/>
              </w:rPr>
              <w:t xml:space="preserve">Modelado MariaDB, Levantamiento Funcional y Vinculación con Cliente</w:t>
            </w:r>
          </w:p>
        </w:tc>
      </w:tr>
      <w:tr>
        <w:trPr>
          <w:cantSplit w:val="0"/>
          <w:tblHeader w:val="0"/>
        </w:trPr>
        <w:tc>
          <w:tcPr>
            <w:shd w:fill="ffffff" w:val="clear"/>
            <w:tcMar>
              <w:top w:w="100.0" w:type="dxa"/>
              <w:left w:w="140.0" w:type="dxa"/>
              <w:bottom w:w="100.0" w:type="dxa"/>
              <w:right w:w="140.0" w:type="dxa"/>
            </w:tcMar>
          </w:tcPr>
          <w:p w:rsidR="00000000" w:rsidDel="00000000" w:rsidP="00000000" w:rsidRDefault="00000000" w:rsidRPr="00000000" w14:paraId="00000052">
            <w:pPr>
              <w:jc w:val="left"/>
              <w:rPr>
                <w:rFonts w:ascii="Calibri" w:cs="Calibri" w:eastAsia="Calibri" w:hAnsi="Calibri"/>
              </w:rPr>
            </w:pPr>
            <w:r w:rsidDel="00000000" w:rsidR="00000000" w:rsidRPr="00000000">
              <w:rPr>
                <w:rFonts w:ascii="Calibri" w:cs="Calibri" w:eastAsia="Calibri" w:hAnsi="Calibri"/>
                <w:rtl w:val="0"/>
              </w:rPr>
              <w:t xml:space="preserve">Paulo Loyola</w:t>
            </w:r>
          </w:p>
        </w:tc>
        <w:tc>
          <w:tcPr>
            <w:shd w:fill="ffffff" w:val="clear"/>
            <w:tcMar>
              <w:top w:w="100.0" w:type="dxa"/>
              <w:left w:w="140.0" w:type="dxa"/>
              <w:bottom w:w="100.0" w:type="dxa"/>
              <w:right w:w="140.0" w:type="dxa"/>
            </w:tcMar>
          </w:tcPr>
          <w:p w:rsidR="00000000" w:rsidDel="00000000" w:rsidP="00000000" w:rsidRDefault="00000000" w:rsidRPr="00000000" w14:paraId="00000053">
            <w:pPr>
              <w:jc w:val="left"/>
              <w:rPr>
                <w:rFonts w:ascii="Calibri" w:cs="Calibri" w:eastAsia="Calibri" w:hAnsi="Calibri"/>
              </w:rPr>
            </w:pPr>
            <w:r w:rsidDel="00000000" w:rsidR="00000000" w:rsidRPr="00000000">
              <w:rPr>
                <w:rFonts w:ascii="Calibri" w:cs="Calibri" w:eastAsia="Calibri" w:hAnsi="Calibri"/>
                <w:rtl w:val="0"/>
              </w:rPr>
              <w:t xml:space="preserve">Ingeniería en Informática</w:t>
            </w:r>
          </w:p>
        </w:tc>
        <w:tc>
          <w:tcPr>
            <w:shd w:fill="ffffff" w:val="clear"/>
            <w:tcMar>
              <w:top w:w="100.0" w:type="dxa"/>
              <w:left w:w="140.0" w:type="dxa"/>
              <w:bottom w:w="100.0" w:type="dxa"/>
              <w:right w:w="140.0" w:type="dxa"/>
            </w:tcMar>
          </w:tcPr>
          <w:p w:rsidR="00000000" w:rsidDel="00000000" w:rsidP="00000000" w:rsidRDefault="00000000" w:rsidRPr="00000000" w14:paraId="00000054">
            <w:pPr>
              <w:jc w:val="left"/>
              <w:rPr>
                <w:rFonts w:ascii="Calibri" w:cs="Calibri" w:eastAsia="Calibri" w:hAnsi="Calibri"/>
              </w:rPr>
            </w:pPr>
            <w:r w:rsidDel="00000000" w:rsidR="00000000" w:rsidRPr="00000000">
              <w:rPr>
                <w:rFonts w:ascii="Calibri" w:cs="Calibri" w:eastAsia="Calibri" w:hAnsi="Calibri"/>
                <w:rtl w:val="0"/>
              </w:rPr>
              <w:t xml:space="preserve">Antonio Varas</w:t>
            </w:r>
          </w:p>
        </w:tc>
        <w:tc>
          <w:tcPr>
            <w:shd w:fill="ffffff" w:val="clear"/>
            <w:tcMar>
              <w:top w:w="100.0" w:type="dxa"/>
              <w:left w:w="140.0" w:type="dxa"/>
              <w:bottom w:w="100.0" w:type="dxa"/>
              <w:right w:w="140.0" w:type="dxa"/>
            </w:tcMar>
          </w:tcPr>
          <w:p w:rsidR="00000000" w:rsidDel="00000000" w:rsidP="00000000" w:rsidRDefault="00000000" w:rsidRPr="00000000" w14:paraId="00000055">
            <w:pPr>
              <w:jc w:val="left"/>
              <w:rPr>
                <w:rFonts w:ascii="Calibri" w:cs="Calibri" w:eastAsia="Calibri" w:hAnsi="Calibri"/>
              </w:rPr>
            </w:pPr>
            <w:r w:rsidDel="00000000" w:rsidR="00000000" w:rsidRPr="00000000">
              <w:rPr>
                <w:rFonts w:ascii="Calibri" w:cs="Calibri" w:eastAsia="Calibri" w:hAnsi="Calibri"/>
                <w:rtl w:val="0"/>
              </w:rPr>
              <w:t xml:space="preserve">Desarrollo Frontend y Aseguramiento Documental</w:t>
            </w:r>
          </w:p>
        </w:tc>
      </w:tr>
    </w:tbl>
    <w:p w:rsidR="00000000" w:rsidDel="00000000" w:rsidP="00000000" w:rsidRDefault="00000000" w:rsidRPr="00000000" w14:paraId="00000056">
      <w:pPr>
        <w:pStyle w:val="Heading2"/>
        <w:keepNext w:val="1"/>
        <w:spacing w:after="80" w:before="280" w:lineRule="auto"/>
        <w:rPr/>
      </w:pPr>
      <w:bookmarkStart w:colFirst="0" w:colLast="0" w:name="_heading=h.fhyubvtgds10" w:id="6"/>
      <w:bookmarkEnd w:id="6"/>
      <w:r w:rsidDel="00000000" w:rsidR="00000000" w:rsidRPr="00000000">
        <w:rPr>
          <w:rtl w:val="0"/>
        </w:rPr>
        <w:t xml:space="preserve">1.2 Descripción del Proyecto APT y Relevancia en el Campo Laboral</w:t>
      </w:r>
    </w:p>
    <w:p w:rsidR="00000000" w:rsidDel="00000000" w:rsidP="00000000" w:rsidRDefault="00000000" w:rsidRPr="00000000" w14:paraId="00000057">
      <w:pPr>
        <w:pStyle w:val="Heading3"/>
        <w:keepNext w:val="1"/>
        <w:spacing w:after="40" w:before="200" w:lineRule="auto"/>
        <w:rPr/>
      </w:pPr>
      <w:bookmarkStart w:colFirst="0" w:colLast="0" w:name="_heading=h.wmsx5fvuekd" w:id="7"/>
      <w:bookmarkEnd w:id="7"/>
      <w:r w:rsidDel="00000000" w:rsidR="00000000" w:rsidRPr="00000000">
        <w:rPr>
          <w:rtl w:val="0"/>
        </w:rPr>
        <w:t xml:space="preserve">1.2.1 Descripción del Proyecto: ACE (Autonomous Content Engine)</w:t>
      </w:r>
    </w:p>
    <w:p w:rsidR="00000000" w:rsidDel="00000000" w:rsidP="00000000" w:rsidRDefault="00000000" w:rsidRPr="00000000" w14:paraId="00000058">
      <w:pPr>
        <w:spacing w:after="120" w:before="0" w:line="276" w:lineRule="auto"/>
        <w:rPr>
          <w:rFonts w:ascii="Calibri" w:cs="Calibri" w:eastAsia="Calibri" w:hAnsi="Calibri"/>
        </w:rPr>
      </w:pPr>
      <w:r w:rsidDel="00000000" w:rsidR="00000000" w:rsidRPr="00000000">
        <w:rPr>
          <w:rFonts w:ascii="Calibri" w:cs="Calibri" w:eastAsia="Calibri" w:hAnsi="Calibri"/>
          <w:sz w:val="22"/>
          <w:szCs w:val="22"/>
          <w:rtl w:val="0"/>
        </w:rPr>
        <w:t xml:space="preserve">ACE (Autonomous Content Engine) es una solución integral de software diseñada para resolver la problemática crítica de operación, gestión y distribución multimedia en redes de cartelería digital (Digital Signage) para el estudio multimedia </w:t>
      </w:r>
      <w:r w:rsidDel="00000000" w:rsidR="00000000" w:rsidRPr="00000000">
        <w:rPr>
          <w:rFonts w:ascii="Calibri" w:cs="Calibri" w:eastAsia="Calibri" w:hAnsi="Calibri"/>
          <w:b w:val="1"/>
          <w:bCs w:val="1"/>
          <w:i w:val="1"/>
          <w:iCs w:val="1"/>
          <w:sz w:val="22"/>
          <w:szCs w:val="22"/>
          <w:rtl w:val="0"/>
        </w:rPr>
        <w:t xml:space="preserve">Lumina Motion</w:t>
      </w:r>
      <w:r w:rsidDel="00000000" w:rsidR="00000000" w:rsidRPr="00000000">
        <w:rPr>
          <w:rFonts w:ascii="Calibri" w:cs="Calibri" w:eastAsia="Calibri" w:hAnsi="Calibri"/>
          <w:sz w:val="22"/>
          <w:szCs w:val="22"/>
          <w:rtl w:val="0"/>
        </w:rPr>
        <w:t xml:space="preserve">.</w:t>
      </w:r>
      <w:r w:rsidDel="00000000" w:rsidR="00000000" w:rsidRPr="00000000">
        <w:rPr>
          <w:rtl w:val="0"/>
        </w:rPr>
      </w:r>
    </w:p>
    <w:p w:rsidR="00000000" w:rsidDel="00000000" w:rsidP="00000000" w:rsidRDefault="00000000" w:rsidRPr="00000000" w14:paraId="00000059">
      <w:pPr>
        <w:spacing w:after="120" w:before="0" w:line="276" w:lineRule="auto"/>
        <w:rPr>
          <w:rFonts w:ascii="Calibri" w:cs="Calibri" w:eastAsia="Calibri" w:hAnsi="Calibri"/>
        </w:rPr>
      </w:pPr>
      <w:r w:rsidDel="00000000" w:rsidR="00000000" w:rsidRPr="00000000">
        <w:rPr>
          <w:rFonts w:ascii="Calibri" w:cs="Calibri" w:eastAsia="Calibri" w:hAnsi="Calibri"/>
          <w:b w:val="1"/>
          <w:bCs w:val="1"/>
          <w:i w:val="1"/>
          <w:iCs w:val="1"/>
          <w:sz w:val="22"/>
          <w:szCs w:val="22"/>
          <w:rtl w:val="0"/>
        </w:rPr>
        <w:t xml:space="preserve">Lumina Motion</w:t>
      </w:r>
      <w:r w:rsidDel="00000000" w:rsidR="00000000" w:rsidRPr="00000000">
        <w:rPr>
          <w:rFonts w:ascii="Calibri" w:cs="Calibri" w:eastAsia="Calibri" w:hAnsi="Calibri"/>
          <w:sz w:val="22"/>
          <w:szCs w:val="22"/>
          <w:rtl w:val="0"/>
        </w:rPr>
        <w:t xml:space="preserve"> produce e instala infraestructura visual interactiva en centros comerciales, tiendas departamentales y recintos de eventos. En la actualidad, su </w:t>
      </w:r>
      <w:r w:rsidDel="00000000" w:rsidR="00000000" w:rsidRPr="00000000">
        <w:rPr>
          <w:rFonts w:ascii="Calibri" w:cs="Calibri" w:eastAsia="Calibri" w:hAnsi="Calibri"/>
          <w:rtl w:val="0"/>
        </w:rPr>
        <w:t xml:space="preserve">operación</w:t>
      </w:r>
      <w:r w:rsidDel="00000000" w:rsidR="00000000" w:rsidRPr="00000000">
        <w:rPr>
          <w:rFonts w:ascii="Calibri" w:cs="Calibri" w:eastAsia="Calibri" w:hAnsi="Calibri"/>
          <w:sz w:val="22"/>
          <w:szCs w:val="22"/>
          <w:rtl w:val="0"/>
        </w:rPr>
        <w:t xml:space="preserve"> técnica se encuentra severamente fragmentada:</w:t>
      </w:r>
      <w:r w:rsidDel="00000000" w:rsidR="00000000" w:rsidRPr="00000000">
        <w:rPr>
          <w:rtl w:val="0"/>
        </w:rPr>
      </w:r>
    </w:p>
    <w:p w:rsidR="00000000" w:rsidDel="00000000" w:rsidP="00000000" w:rsidRDefault="00000000" w:rsidRPr="00000000" w14:paraId="0000005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1"/>
          <w:bCs w:val="1"/>
          <w:i w:val="0"/>
          <w:iCs w:val="0"/>
          <w:smallCaps w:val="0"/>
          <w:strike w:val="0"/>
          <w:sz w:val="22"/>
          <w:szCs w:val="22"/>
          <w:u w:val="none"/>
          <w:shd w:fill="auto" w:val="clear"/>
          <w:vertAlign w:val="baseline"/>
          <w:rtl w:val="0"/>
        </w:rPr>
        <w:t xml:space="preserve">1. Actualización Manual:</w:t>
      </w:r>
      <w:r w:rsidDel="00000000" w:rsidR="00000000" w:rsidRPr="00000000">
        <w:rPr>
          <w:rFonts w:ascii="Calibri" w:cs="Calibri" w:eastAsia="Calibri" w:hAnsi="Calibri"/>
          <w:i w:val="0"/>
          <w:iCs w:val="0"/>
          <w:smallCaps w:val="0"/>
          <w:strike w:val="0"/>
          <w:sz w:val="22"/>
          <w:szCs w:val="22"/>
          <w:u w:val="none"/>
          <w:shd w:fill="auto" w:val="clear"/>
          <w:vertAlign w:val="baseline"/>
          <w:rtl w:val="0"/>
        </w:rPr>
        <w:t xml:space="preserve"> Parte del parque de pantallas se actualiza de manera manual mediante dispositivos de almacenamiento externo (pendrives USB) in situ.</w:t>
      </w:r>
      <w:r w:rsidDel="00000000" w:rsidR="00000000" w:rsidRPr="00000000">
        <w:rPr>
          <w:rtl w:val="0"/>
        </w:rPr>
      </w:r>
    </w:p>
    <w:p w:rsidR="00000000" w:rsidDel="00000000" w:rsidP="00000000" w:rsidRDefault="00000000" w:rsidRPr="00000000" w14:paraId="0000005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1"/>
          <w:bCs w:val="1"/>
          <w:rtl w:val="0"/>
        </w:rPr>
        <w:t xml:space="preserve">2. Fragmentación de Herramientas:</w:t>
      </w:r>
      <w:r w:rsidDel="00000000" w:rsidR="00000000" w:rsidRPr="00000000">
        <w:rPr>
          <w:rFonts w:ascii="Calibri" w:cs="Calibri" w:eastAsia="Calibri" w:hAnsi="Calibri"/>
          <w:rtl w:val="0"/>
        </w:rPr>
        <w:t xml:space="preserve"> Otra porción de las pantallas es administrada mediante herramientas comerciales propietarias y de pago recurrente (tales como MadMapper y Arena.im), las cuales no cuentan con integración entre sí, no ofrecen un panel centralizado de control ni permiten automatizar programaciones horarias segmentadas por locación.</w:t>
      </w:r>
    </w:p>
    <w:p w:rsidR="00000000" w:rsidDel="00000000" w:rsidP="00000000" w:rsidRDefault="00000000" w:rsidRPr="00000000" w14:paraId="0000005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76" w:lineRule="auto"/>
        <w:ind w:left="360" w:right="0" w:hanging="360"/>
        <w:jc w:val="left"/>
        <w:rPr/>
      </w:pPr>
      <w:r w:rsidDel="00000000" w:rsidR="00000000" w:rsidRPr="00000000">
        <w:rPr>
          <w:rFonts w:ascii="Calibri" w:cs="Calibri" w:eastAsia="Calibri" w:hAnsi="Calibri"/>
          <w:b w:val="1"/>
          <w:bCs w:val="1"/>
          <w:i w:val="0"/>
          <w:iCs w:val="0"/>
          <w:smallCaps w:val="0"/>
          <w:strike w:val="0"/>
          <w:sz w:val="22"/>
          <w:szCs w:val="22"/>
          <w:u w:val="none"/>
          <w:shd w:fill="auto" w:val="clear"/>
          <w:vertAlign w:val="baseline"/>
          <w:rtl w:val="0"/>
        </w:rPr>
        <w:t xml:space="preserve">3. Vulnerabilidad ante Caídas de Red:</w:t>
      </w:r>
      <w:r w:rsidDel="00000000" w:rsidR="00000000" w:rsidRPr="00000000">
        <w:rPr>
          <w:rFonts w:ascii="Calibri" w:cs="Calibri" w:eastAsia="Calibri" w:hAnsi="Calibri"/>
          <w:i w:val="0"/>
          <w:iCs w:val="0"/>
          <w:smallCaps w:val="0"/>
          <w:strike w:val="0"/>
          <w:sz w:val="22"/>
          <w:szCs w:val="22"/>
          <w:u w:val="none"/>
          <w:shd w:fill="auto" w:val="clear"/>
          <w:vertAlign w:val="baseline"/>
          <w:rtl w:val="0"/>
        </w:rPr>
        <w:t xml:space="preserve"> La dependencia de la conectividad a internet en recintos masivos genera puntos críticos de falla: caídas en el enlace de red provocan pantallas en negro, congelamiento de visuales o interrupción de pautas comerciales ante el público general.</w:t>
      </w:r>
      <w:r w:rsidDel="00000000" w:rsidR="00000000" w:rsidRPr="00000000">
        <w:rPr>
          <w:rtl w:val="0"/>
        </w:rPr>
      </w:r>
    </w:p>
    <w:p w:rsidR="00000000" w:rsidDel="00000000" w:rsidP="00000000" w:rsidRDefault="00000000" w:rsidRPr="00000000" w14:paraId="0000005D">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76" w:lineRule="auto"/>
        <w:ind w:left="360" w:right="0" w:firstLine="0"/>
        <w:jc w:val="left"/>
        <w:rPr>
          <w:rFonts w:ascii="Calibri" w:cs="Calibri" w:eastAsia="Calibri" w:hAnsi="Calibri"/>
          <w:color w:val="2d3748"/>
        </w:rPr>
      </w:pPr>
      <w:r w:rsidDel="00000000" w:rsidR="00000000" w:rsidRPr="00000000">
        <w:rPr>
          <w:rtl w:val="0"/>
        </w:rPr>
      </w:r>
    </w:p>
    <w:p w:rsidR="00000000" w:rsidDel="00000000" w:rsidP="00000000" w:rsidRDefault="00000000" w:rsidRPr="00000000" w14:paraId="0000005E">
      <w:pPr>
        <w:spacing w:after="120" w:before="0"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ACE resuelve esta brecha estructural a través de una arquitectura cliente-servidor híbrida y desacoplada, compuesta por:</w:t>
      </w:r>
    </w:p>
    <w:p w:rsidR="00000000" w:rsidDel="00000000" w:rsidP="00000000" w:rsidRDefault="00000000" w:rsidRPr="00000000" w14:paraId="0000005F">
      <w:pPr>
        <w:spacing w:after="120" w:before="0" w:line="276" w:lineRule="auto"/>
        <w:rPr>
          <w:rFonts w:ascii="Calibri" w:cs="Calibri" w:eastAsia="Calibri" w:hAnsi="Calibri"/>
          <w:color w:val="2d3748"/>
        </w:rPr>
      </w:pPr>
      <w:r w:rsidDel="00000000" w:rsidR="00000000" w:rsidRPr="00000000">
        <w:rPr>
          <w:rtl w:val="0"/>
        </w:rPr>
      </w:r>
    </w:p>
    <w:p w:rsidR="00000000" w:rsidDel="00000000" w:rsidP="00000000" w:rsidRDefault="00000000" w:rsidRPr="00000000" w14:paraId="0000006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1"/>
          <w:bCs w:val="1"/>
          <w:rtl w:val="0"/>
        </w:rPr>
        <w:t xml:space="preserve">Módulo Servidor Central (Cloud / On-Premise):</w:t>
      </w:r>
      <w:r w:rsidDel="00000000" w:rsidR="00000000" w:rsidRPr="00000000">
        <w:rPr>
          <w:rFonts w:ascii="Calibri" w:cs="Calibri" w:eastAsia="Calibri" w:hAnsi="Calibri"/>
          <w:rtl w:val="0"/>
        </w:rPr>
        <w:t xml:space="preserve"> Desarrollado sobre PHP / Laravel con persistencia relacional en MariaDB, encargado de la autenticación de usuarios con roles diferenciados (Administrador y Operador con permisos por locación), catálogo global de medios multimedia, creación de listas de reproducción (playlists) reutilizables con tiempos de exhibición, y planificación de parrillas horarias asignadas jerárquicamente a locaciones, sectores y pantallas.</w:t>
      </w:r>
    </w:p>
    <w:p w:rsidR="00000000" w:rsidDel="00000000" w:rsidP="00000000" w:rsidRDefault="00000000" w:rsidRPr="00000000" w14:paraId="0000006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60" w:right="0" w:firstLine="0"/>
        <w:jc w:val="left"/>
        <w:rPr>
          <w:rFonts w:ascii="Calibri" w:cs="Calibri" w:eastAsia="Calibri" w:hAnsi="Calibri"/>
        </w:rPr>
      </w:pPr>
      <w:r w:rsidDel="00000000" w:rsidR="00000000" w:rsidRPr="00000000">
        <w:rPr>
          <w:rtl w:val="0"/>
        </w:rPr>
      </w:r>
    </w:p>
    <w:p w:rsidR="00000000" w:rsidDel="00000000" w:rsidP="00000000" w:rsidRDefault="00000000" w:rsidRPr="00000000" w14:paraId="0000006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1"/>
          <w:bCs w:val="1"/>
          <w:rtl w:val="0"/>
        </w:rPr>
        <w:t xml:space="preserve">Módulo Nodo Reproductor / Player Local (NUC):</w:t>
      </w:r>
      <w:r w:rsidDel="00000000" w:rsidR="00000000" w:rsidRPr="00000000">
        <w:rPr>
          <w:rFonts w:ascii="Calibri" w:cs="Calibri" w:eastAsia="Calibri" w:hAnsi="Calibri"/>
          <w:rtl w:val="0"/>
        </w:rPr>
        <w:t xml:space="preserve"> Agente de software local desplegado en los microcomputadores NUC asociados a cada pantalla o grupo visual, que descarga y cachea preventivamente los recursos multimedia verificando su integridad (SHA-256), reporta su estado vital y última comunicación (telemetría), y ejecuta un servicio de control bidireccional vía WebSockets (con fallback HTTP REST).</w:t>
      </w:r>
    </w:p>
    <w:p w:rsidR="00000000" w:rsidDel="00000000" w:rsidP="00000000" w:rsidRDefault="00000000" w:rsidRPr="00000000" w14:paraId="0000006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60" w:right="0" w:firstLine="0"/>
        <w:jc w:val="left"/>
        <w:rPr>
          <w:rFonts w:ascii="Calibri" w:cs="Calibri" w:eastAsia="Calibri" w:hAnsi="Calibri"/>
        </w:rPr>
      </w:pPr>
      <w:r w:rsidDel="00000000" w:rsidR="00000000" w:rsidRPr="00000000">
        <w:rPr>
          <w:rtl w:val="0"/>
        </w:rPr>
      </w:r>
    </w:p>
    <w:p w:rsidR="00000000" w:rsidDel="00000000" w:rsidP="00000000" w:rsidRDefault="00000000" w:rsidRPr="00000000" w14:paraId="0000006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76" w:lineRule="auto"/>
        <w:ind w:left="360" w:right="0" w:hanging="360"/>
        <w:jc w:val="left"/>
        <w:rPr/>
      </w:pPr>
      <w:r w:rsidDel="00000000" w:rsidR="00000000" w:rsidRPr="00000000">
        <w:rPr>
          <w:rFonts w:ascii="Calibri" w:cs="Calibri" w:eastAsia="Calibri" w:hAnsi="Calibri"/>
          <w:b w:val="1"/>
          <w:bCs w:val="1"/>
          <w:rtl w:val="0"/>
        </w:rPr>
        <w:t xml:space="preserve">Mecanismo de Resiliencia Offline (Fail-Safe Operativo):</w:t>
      </w:r>
      <w:r w:rsidDel="00000000" w:rsidR="00000000" w:rsidRPr="00000000">
        <w:rPr>
          <w:rFonts w:ascii="Calibri" w:cs="Calibri" w:eastAsia="Calibri" w:hAnsi="Calibri"/>
          <w:rtl w:val="0"/>
        </w:rPr>
        <w:t xml:space="preserve"> Si se produce una pérdida de conexión a internet en la locación, las pantallas continúan reproduciendo autónomamente la programación vigente en bucle sin interrupción. Asimismo, el sistema habilita la realización de cambios locales de contenido y programación sin internet utilizando los archivos disponibles en la locación.</w:t>
      </w:r>
    </w:p>
    <w:p w:rsidR="00000000" w:rsidDel="00000000" w:rsidP="00000000" w:rsidRDefault="00000000" w:rsidRPr="00000000" w14:paraId="00000065">
      <w:pPr>
        <w:pStyle w:val="Heading3"/>
        <w:keepNext w:val="1"/>
        <w:spacing w:after="40" w:before="200" w:lineRule="auto"/>
        <w:rPr>
          <w:color w:val="1b365d"/>
        </w:rPr>
      </w:pPr>
      <w:bookmarkStart w:colFirst="0" w:colLast="0" w:name="_heading=h.qg8iqlhupppz" w:id="8"/>
      <w:bookmarkEnd w:id="8"/>
      <w:r w:rsidDel="00000000" w:rsidR="00000000" w:rsidRPr="00000000">
        <w:rPr>
          <w:rtl w:val="0"/>
        </w:rPr>
        <w:t xml:space="preserve">1.2.2 Relevancia, Impacto y Beneficio en el Campo Laboral</w:t>
      </w:r>
      <w:r w:rsidDel="00000000" w:rsidR="00000000" w:rsidRPr="00000000">
        <w:rPr>
          <w:rtl w:val="0"/>
        </w:rPr>
      </w:r>
    </w:p>
    <w:p w:rsidR="00000000" w:rsidDel="00000000" w:rsidP="00000000" w:rsidRDefault="00000000" w:rsidRPr="00000000" w14:paraId="00000066">
      <w:pPr>
        <w:spacing w:after="120" w:before="0" w:line="276" w:lineRule="auto"/>
        <w:rPr>
          <w:rFonts w:ascii="Calibri" w:cs="Calibri" w:eastAsia="Calibri" w:hAnsi="Calibri"/>
        </w:rPr>
      </w:pPr>
      <w:r w:rsidDel="00000000" w:rsidR="00000000" w:rsidRPr="00000000">
        <w:rPr>
          <w:rFonts w:ascii="Calibri" w:cs="Calibri" w:eastAsia="Calibri" w:hAnsi="Calibri"/>
          <w:sz w:val="22"/>
          <w:szCs w:val="22"/>
          <w:rtl w:val="0"/>
        </w:rPr>
        <w:t xml:space="preserve">En el contexto de la Ingeniería en Informática, el proyecto ACE aborda un escenario laboral de alta complejidad y vigencia en la industria tecnológica:</w:t>
      </w:r>
      <w:r w:rsidDel="00000000" w:rsidR="00000000" w:rsidRPr="00000000">
        <w:rPr>
          <w:rtl w:val="0"/>
        </w:rPr>
      </w:r>
    </w:p>
    <w:p w:rsidR="00000000" w:rsidDel="00000000" w:rsidP="00000000" w:rsidRDefault="00000000" w:rsidRPr="00000000" w14:paraId="0000006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1"/>
          <w:bCs w:val="1"/>
          <w:i w:val="0"/>
          <w:iCs w:val="0"/>
          <w:smallCaps w:val="0"/>
          <w:strike w:val="0"/>
          <w:sz w:val="22"/>
          <w:szCs w:val="22"/>
          <w:u w:val="none"/>
          <w:shd w:fill="auto" w:val="clear"/>
          <w:vertAlign w:val="baseline"/>
          <w:rtl w:val="0"/>
        </w:rPr>
        <w:t xml:space="preserve">Impacto Operativo y Económico Real:</w:t>
      </w:r>
      <w:r w:rsidDel="00000000" w:rsidR="00000000" w:rsidRPr="00000000">
        <w:rPr>
          <w:rFonts w:ascii="Calibri" w:cs="Calibri" w:eastAsia="Calibri" w:hAnsi="Calibri"/>
          <w:i w:val="0"/>
          <w:iCs w:val="0"/>
          <w:smallCaps w:val="0"/>
          <w:strike w:val="0"/>
          <w:sz w:val="22"/>
          <w:szCs w:val="22"/>
          <w:u w:val="none"/>
          <w:shd w:fill="auto" w:val="clear"/>
          <w:vertAlign w:val="baseline"/>
          <w:rtl w:val="0"/>
        </w:rPr>
        <w:t xml:space="preserve"> Elimina los costos de licenciamiento de plataformas propietarias y reduce a cero los traslados físicos de personal técnico para actualizaciones rutinarias.</w:t>
      </w:r>
      <w:r w:rsidDel="00000000" w:rsidR="00000000" w:rsidRPr="00000000">
        <w:rPr>
          <w:rtl w:val="0"/>
        </w:rPr>
      </w:r>
    </w:p>
    <w:p w:rsidR="00000000" w:rsidDel="00000000" w:rsidP="00000000" w:rsidRDefault="00000000" w:rsidRPr="00000000" w14:paraId="0000006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60" w:right="0" w:firstLine="0"/>
        <w:jc w:val="left"/>
        <w:rPr>
          <w:rFonts w:ascii="Calibri" w:cs="Calibri" w:eastAsia="Calibri" w:hAnsi="Calibri"/>
        </w:rPr>
      </w:pPr>
      <w:r w:rsidDel="00000000" w:rsidR="00000000" w:rsidRPr="00000000">
        <w:rPr>
          <w:rtl w:val="0"/>
        </w:rPr>
      </w:r>
    </w:p>
    <w:p w:rsidR="00000000" w:rsidDel="00000000" w:rsidP="00000000" w:rsidRDefault="00000000" w:rsidRPr="00000000" w14:paraId="0000006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1"/>
          <w:bCs w:val="1"/>
          <w:i w:val="0"/>
          <w:iCs w:val="0"/>
          <w:smallCaps w:val="0"/>
          <w:strike w:val="0"/>
          <w:sz w:val="22"/>
          <w:szCs w:val="22"/>
          <w:u w:val="none"/>
          <w:shd w:fill="auto" w:val="clear"/>
          <w:vertAlign w:val="baseline"/>
          <w:rtl w:val="0"/>
        </w:rPr>
        <w:t xml:space="preserve">Mitigación de Riesgos en Vivo:</w:t>
      </w:r>
      <w:r w:rsidDel="00000000" w:rsidR="00000000" w:rsidRPr="00000000">
        <w:rPr>
          <w:rFonts w:ascii="Calibri" w:cs="Calibri" w:eastAsia="Calibri" w:hAnsi="Calibri"/>
          <w:i w:val="0"/>
          <w:iCs w:val="0"/>
          <w:smallCaps w:val="0"/>
          <w:strike w:val="0"/>
          <w:sz w:val="22"/>
          <w:szCs w:val="22"/>
          <w:u w:val="none"/>
          <w:shd w:fill="auto" w:val="clear"/>
          <w:vertAlign w:val="baseline"/>
          <w:rtl w:val="0"/>
        </w:rPr>
        <w:t xml:space="preserve"> Evita penalizaciones contractuales derivadas de la indisponibilidad de pantallas publicitarias durante eventos corporativos o activaciones en centros comerciales.</w:t>
      </w:r>
      <w:r w:rsidDel="00000000" w:rsidR="00000000" w:rsidRPr="00000000">
        <w:rPr>
          <w:rtl w:val="0"/>
        </w:rPr>
      </w:r>
    </w:p>
    <w:p w:rsidR="00000000" w:rsidDel="00000000" w:rsidP="00000000" w:rsidRDefault="00000000" w:rsidRPr="00000000" w14:paraId="0000006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60" w:right="0" w:firstLine="0"/>
        <w:jc w:val="left"/>
        <w:rPr>
          <w:rFonts w:ascii="Calibri" w:cs="Calibri" w:eastAsia="Calibri" w:hAnsi="Calibri"/>
        </w:rPr>
      </w:pPr>
      <w:r w:rsidDel="00000000" w:rsidR="00000000" w:rsidRPr="00000000">
        <w:rPr>
          <w:rtl w:val="0"/>
        </w:rPr>
      </w:r>
    </w:p>
    <w:p w:rsidR="00000000" w:rsidDel="00000000" w:rsidP="00000000" w:rsidRDefault="00000000" w:rsidRPr="00000000" w14:paraId="0000006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76" w:lineRule="auto"/>
        <w:ind w:left="360" w:right="0" w:hanging="360"/>
        <w:jc w:val="left"/>
        <w:rPr/>
      </w:pPr>
      <w:r w:rsidDel="00000000" w:rsidR="00000000" w:rsidRPr="00000000">
        <w:rPr>
          <w:rFonts w:ascii="Calibri" w:cs="Calibri" w:eastAsia="Calibri" w:hAnsi="Calibri"/>
          <w:b w:val="1"/>
          <w:bCs w:val="1"/>
          <w:i w:val="0"/>
          <w:iCs w:val="0"/>
          <w:smallCaps w:val="0"/>
          <w:strike w:val="0"/>
          <w:sz w:val="22"/>
          <w:szCs w:val="22"/>
          <w:u w:val="none"/>
          <w:shd w:fill="auto" w:val="clear"/>
          <w:vertAlign w:val="baseline"/>
          <w:rtl w:val="0"/>
        </w:rPr>
        <w:t xml:space="preserve">Integración Multidisciplinar:</w:t>
      </w:r>
      <w:r w:rsidDel="00000000" w:rsidR="00000000" w:rsidRPr="00000000">
        <w:rPr>
          <w:rFonts w:ascii="Calibri" w:cs="Calibri" w:eastAsia="Calibri" w:hAnsi="Calibri"/>
          <w:i w:val="0"/>
          <w:iCs w:val="0"/>
          <w:smallCaps w:val="0"/>
          <w:strike w:val="0"/>
          <w:sz w:val="22"/>
          <w:szCs w:val="22"/>
          <w:u w:val="none"/>
          <w:shd w:fill="auto" w:val="clear"/>
          <w:vertAlign w:val="baseline"/>
          <w:rtl w:val="0"/>
        </w:rPr>
        <w:t xml:space="preserve"> Demuestra la aplicación rigurosa de competencias avanzadas en desarrollo </w:t>
      </w:r>
      <w:r w:rsidDel="00000000" w:rsidR="00000000" w:rsidRPr="00000000">
        <w:rPr>
          <w:rFonts w:ascii="Calibri" w:cs="Calibri" w:eastAsia="Calibri" w:hAnsi="Calibri"/>
          <w:rtl w:val="0"/>
        </w:rPr>
        <w:t xml:space="preserve">full stack</w:t>
      </w:r>
      <w:r w:rsidDel="00000000" w:rsidR="00000000" w:rsidRPr="00000000">
        <w:rPr>
          <w:rFonts w:ascii="Calibri" w:cs="Calibri" w:eastAsia="Calibri" w:hAnsi="Calibri"/>
          <w:i w:val="0"/>
          <w:iCs w:val="0"/>
          <w:smallCaps w:val="0"/>
          <w:strike w:val="0"/>
          <w:sz w:val="22"/>
          <w:szCs w:val="22"/>
          <w:u w:val="none"/>
          <w:shd w:fill="auto" w:val="clear"/>
          <w:vertAlign w:val="baseline"/>
          <w:rtl w:val="0"/>
        </w:rPr>
        <w:t xml:space="preserve">, diseño de APIs RESTful seguras, comunicación concurrente y en tiempo real mediante WebSockets, modelamiento relacional de bases de datos de alto rendimiento y arquitectura tolerante a fallos de red.</w:t>
      </w:r>
    </w:p>
    <w:p w:rsidR="00000000" w:rsidDel="00000000" w:rsidP="00000000" w:rsidRDefault="00000000" w:rsidRPr="00000000" w14:paraId="0000006C">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76" w:lineRule="auto"/>
        <w:ind w:left="360" w:right="0" w:firstLine="0"/>
        <w:jc w:val="left"/>
        <w:rPr/>
      </w:pPr>
      <w:r w:rsidDel="00000000" w:rsidR="00000000" w:rsidRPr="00000000">
        <w:rPr>
          <w:rtl w:val="0"/>
        </w:rPr>
      </w:r>
    </w:p>
    <w:p w:rsidR="00000000" w:rsidDel="00000000" w:rsidP="00000000" w:rsidRDefault="00000000" w:rsidRPr="00000000" w14:paraId="0000006D">
      <w:pPr>
        <w:pStyle w:val="Heading2"/>
        <w:keepNext w:val="1"/>
        <w:spacing w:after="80" w:before="280" w:lineRule="auto"/>
        <w:rPr/>
      </w:pPr>
      <w:bookmarkStart w:colFirst="0" w:colLast="0" w:name="_heading=h.hsf0rg4nv3ug" w:id="9"/>
      <w:bookmarkEnd w:id="9"/>
      <w:r w:rsidDel="00000000" w:rsidR="00000000" w:rsidRPr="00000000">
        <w:rPr>
          <w:rtl w:val="0"/>
        </w:rPr>
        <w:t xml:space="preserve">1.3 Relación con las Competencias del Perfil de Egreso</w:t>
      </w:r>
    </w:p>
    <w:p w:rsidR="00000000" w:rsidDel="00000000" w:rsidP="00000000" w:rsidRDefault="00000000" w:rsidRPr="00000000" w14:paraId="0000006E">
      <w:pPr>
        <w:rPr/>
      </w:pPr>
      <w:r w:rsidDel="00000000" w:rsidR="00000000" w:rsidRPr="00000000">
        <w:rPr>
          <w:rtl w:val="0"/>
        </w:rPr>
      </w:r>
    </w:p>
    <w:p w:rsidR="00000000" w:rsidDel="00000000" w:rsidP="00000000" w:rsidRDefault="00000000" w:rsidRPr="00000000" w14:paraId="0000006F">
      <w:pPr>
        <w:spacing w:after="120" w:before="0"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El desarrollo de ACE tributa y articula de forma directa las competencias formativas clave del plan de estudio de Ingeniería en Informática de Duoc UC (Malla Curricular 1446114):</w:t>
      </w:r>
    </w:p>
    <w:p w:rsidR="00000000" w:rsidDel="00000000" w:rsidP="00000000" w:rsidRDefault="00000000" w:rsidRPr="00000000" w14:paraId="00000070">
      <w:pPr>
        <w:spacing w:after="120" w:before="0" w:line="276" w:lineRule="auto"/>
        <w:rPr>
          <w:rFonts w:ascii="Calibri" w:cs="Calibri" w:eastAsia="Calibri" w:hAnsi="Calibri"/>
          <w:color w:val="2d3748"/>
        </w:rPr>
      </w:pPr>
      <w:r w:rsidDel="00000000" w:rsidR="00000000" w:rsidRPr="00000000">
        <w:rPr>
          <w:rtl w:val="0"/>
        </w:rPr>
      </w:r>
    </w:p>
    <w:tbl>
      <w:tblPr>
        <w:tblStyle w:val="Table3"/>
        <w:tblW w:w="9360.0" w:type="dxa"/>
        <w:jc w:val="center"/>
        <w:tblLayout w:type="fixed"/>
        <w:tblLook w:val="0400"/>
      </w:tblPr>
      <w:tblGrid>
        <w:gridCol w:w="4185"/>
        <w:gridCol w:w="5175"/>
        <w:tblGridChange w:id="0">
          <w:tblGrid>
            <w:gridCol w:w="4185"/>
            <w:gridCol w:w="5175"/>
          </w:tblGrid>
        </w:tblGridChange>
      </w:tblGrid>
      <w:tr>
        <w:trPr>
          <w:cantSplit w:val="0"/>
          <w:tblHeader w:val="0"/>
        </w:trPr>
        <w:tc>
          <w:tcPr>
            <w:shd w:fill="1b365d" w:val="clear"/>
            <w:tcMar>
              <w:top w:w="120.0" w:type="dxa"/>
              <w:left w:w="140.0" w:type="dxa"/>
              <w:bottom w:w="120.0" w:type="dxa"/>
              <w:right w:w="140.0" w:type="dxa"/>
            </w:tcMar>
          </w:tcPr>
          <w:p w:rsidR="00000000" w:rsidDel="00000000" w:rsidP="00000000" w:rsidRDefault="00000000" w:rsidRPr="00000000" w14:paraId="00000071">
            <w:pPr>
              <w:jc w:val="left"/>
              <w:rPr>
                <w:rFonts w:ascii="Calibri" w:cs="Calibri" w:eastAsia="Calibri" w:hAnsi="Calibri"/>
              </w:rPr>
            </w:pPr>
            <w:r w:rsidDel="00000000" w:rsidR="00000000" w:rsidRPr="00000000">
              <w:rPr>
                <w:rFonts w:ascii="Calibri" w:cs="Calibri" w:eastAsia="Calibri" w:hAnsi="Calibri"/>
                <w:b w:val="1"/>
                <w:bCs w:val="1"/>
                <w:color w:val="ffffff"/>
                <w:sz w:val="20"/>
                <w:szCs w:val="20"/>
                <w:rtl w:val="0"/>
              </w:rPr>
              <w:t xml:space="preserve">Competencia del Perfil de Egreso</w:t>
            </w:r>
            <w:r w:rsidDel="00000000" w:rsidR="00000000" w:rsidRPr="00000000">
              <w:rPr>
                <w:rtl w:val="0"/>
              </w:rPr>
            </w:r>
          </w:p>
        </w:tc>
        <w:tc>
          <w:tcPr>
            <w:shd w:fill="1b365d" w:val="clear"/>
            <w:tcMar>
              <w:top w:w="120.0" w:type="dxa"/>
              <w:left w:w="140.0" w:type="dxa"/>
              <w:bottom w:w="120.0" w:type="dxa"/>
              <w:right w:w="140.0" w:type="dxa"/>
            </w:tcMar>
          </w:tcPr>
          <w:p w:rsidR="00000000" w:rsidDel="00000000" w:rsidP="00000000" w:rsidRDefault="00000000" w:rsidRPr="00000000" w14:paraId="00000072">
            <w:pPr>
              <w:jc w:val="left"/>
              <w:rPr>
                <w:rFonts w:ascii="Calibri" w:cs="Calibri" w:eastAsia="Calibri" w:hAnsi="Calibri"/>
              </w:rPr>
            </w:pPr>
            <w:r w:rsidDel="00000000" w:rsidR="00000000" w:rsidRPr="00000000">
              <w:rPr>
                <w:rFonts w:ascii="Calibri" w:cs="Calibri" w:eastAsia="Calibri" w:hAnsi="Calibri"/>
                <w:b w:val="1"/>
                <w:bCs w:val="1"/>
                <w:color w:val="ffffff"/>
                <w:sz w:val="20"/>
                <w:szCs w:val="20"/>
                <w:rtl w:val="0"/>
              </w:rPr>
              <w:t xml:space="preserve">Aplicación Concreta en el Proyecto ACE</w:t>
            </w:r>
            <w:r w:rsidDel="00000000" w:rsidR="00000000" w:rsidRPr="00000000">
              <w:rPr>
                <w:rtl w:val="0"/>
              </w:rPr>
            </w:r>
          </w:p>
        </w:tc>
      </w:tr>
      <w:tr>
        <w:trPr>
          <w:cantSplit w:val="0"/>
          <w:tblHeader w:val="0"/>
        </w:trPr>
        <w:tc>
          <w:tcPr>
            <w:shd w:fill="ffffff" w:val="clear"/>
            <w:tcMar>
              <w:top w:w="100.0" w:type="dxa"/>
              <w:left w:w="140.0" w:type="dxa"/>
              <w:bottom w:w="100.0" w:type="dxa"/>
              <w:right w:w="140.0" w:type="dxa"/>
            </w:tcMar>
          </w:tcPr>
          <w:p w:rsidR="00000000" w:rsidDel="00000000" w:rsidP="00000000" w:rsidRDefault="00000000" w:rsidRPr="00000000" w14:paraId="00000073">
            <w:pPr>
              <w:jc w:val="left"/>
              <w:rPr>
                <w:rFonts w:ascii="Calibri" w:cs="Calibri" w:eastAsia="Calibri" w:hAnsi="Calibri"/>
              </w:rPr>
            </w:pPr>
            <w:r w:rsidDel="00000000" w:rsidR="00000000" w:rsidRPr="00000000">
              <w:rPr>
                <w:rFonts w:ascii="Calibri" w:cs="Calibri" w:eastAsia="Calibri" w:hAnsi="Calibri"/>
                <w:rtl w:val="0"/>
              </w:rPr>
              <w:t xml:space="preserve">1. Desarrollo e Integración de Software: Diseñar, desarrollar e integrar soluciones de software cliente-servidor y web cumpliendo estándares de calidad, seguridad y mantenibilidad.</w:t>
            </w:r>
          </w:p>
        </w:tc>
        <w:tc>
          <w:tcPr>
            <w:shd w:fill="ffffff" w:val="clear"/>
            <w:tcMar>
              <w:top w:w="100.0" w:type="dxa"/>
              <w:left w:w="140.0" w:type="dxa"/>
              <w:bottom w:w="100.0" w:type="dxa"/>
              <w:right w:w="140.0" w:type="dxa"/>
            </w:tcMar>
          </w:tcPr>
          <w:p w:rsidR="00000000" w:rsidDel="00000000" w:rsidP="00000000" w:rsidRDefault="00000000" w:rsidRPr="00000000" w14:paraId="00000074">
            <w:pPr>
              <w:jc w:val="left"/>
              <w:rPr>
                <w:rFonts w:ascii="Calibri" w:cs="Calibri" w:eastAsia="Calibri" w:hAnsi="Calibri"/>
              </w:rPr>
            </w:pPr>
            <w:r w:rsidDel="00000000" w:rsidR="00000000" w:rsidRPr="00000000">
              <w:rPr>
                <w:rFonts w:ascii="Calibri" w:cs="Calibri" w:eastAsia="Calibri" w:hAnsi="Calibri"/>
                <w:rtl w:val="0"/>
              </w:rPr>
              <w:t xml:space="preserve">Construcción de una plataforma modular con PHP / Laravel en el backend y una interfaz de administración responsiva e interactiva. Implementación de controladores, servicios de negocio, middleware de autenticación (JWT/Sanctum) y consumo de APIs seguras.</w:t>
            </w:r>
          </w:p>
        </w:tc>
      </w:tr>
      <w:tr>
        <w:trPr>
          <w:cantSplit w:val="0"/>
          <w:tblHeader w:val="0"/>
        </w:trPr>
        <w:tc>
          <w:tcPr>
            <w:shd w:fill="f7fafc" w:val="clear"/>
            <w:tcMar>
              <w:top w:w="100.0" w:type="dxa"/>
              <w:left w:w="140.0" w:type="dxa"/>
              <w:bottom w:w="100.0" w:type="dxa"/>
              <w:right w:w="140.0" w:type="dxa"/>
            </w:tcMar>
          </w:tcPr>
          <w:p w:rsidR="00000000" w:rsidDel="00000000" w:rsidP="00000000" w:rsidRDefault="00000000" w:rsidRPr="00000000" w14:paraId="00000075">
            <w:pPr>
              <w:jc w:val="left"/>
              <w:rPr>
                <w:rFonts w:ascii="Calibri" w:cs="Calibri" w:eastAsia="Calibri" w:hAnsi="Calibri"/>
              </w:rPr>
            </w:pPr>
            <w:r w:rsidDel="00000000" w:rsidR="00000000" w:rsidRPr="00000000">
              <w:rPr>
                <w:rFonts w:ascii="Calibri" w:cs="Calibri" w:eastAsia="Calibri" w:hAnsi="Calibri"/>
                <w:rtl w:val="0"/>
              </w:rPr>
              <w:t xml:space="preserve">2. Modelamiento y Administración de Bases de Datos: Modelar, implementar y optimizar bases de datos relacionales asegurando integridad, normalización y persistencia eficiente.</w:t>
            </w:r>
          </w:p>
        </w:tc>
        <w:tc>
          <w:tcPr>
            <w:shd w:fill="f7fafc" w:val="clear"/>
            <w:tcMar>
              <w:top w:w="100.0" w:type="dxa"/>
              <w:left w:w="140.0" w:type="dxa"/>
              <w:bottom w:w="100.0" w:type="dxa"/>
              <w:right w:w="140.0" w:type="dxa"/>
            </w:tcMar>
          </w:tcPr>
          <w:p w:rsidR="00000000" w:rsidDel="00000000" w:rsidP="00000000" w:rsidRDefault="00000000" w:rsidRPr="00000000" w14:paraId="00000076">
            <w:pPr>
              <w:jc w:val="left"/>
              <w:rPr>
                <w:rFonts w:ascii="Calibri" w:cs="Calibri" w:eastAsia="Calibri" w:hAnsi="Calibri"/>
              </w:rPr>
            </w:pPr>
            <w:r w:rsidDel="00000000" w:rsidR="00000000" w:rsidRPr="00000000">
              <w:rPr>
                <w:rFonts w:ascii="Calibri" w:cs="Calibri" w:eastAsia="Calibri" w:hAnsi="Calibri"/>
                <w:rtl w:val="0"/>
              </w:rPr>
              <w:t xml:space="preserve">Diseño, normalización y despliegue del esquema relacional en MariaDB (sitios, sectores, pantallas, medios, playlists, programaciones). Uso de migraciones, transacciones ACID y persistencia local para garantizar redundancia de catálogos sin conexión.</w:t>
            </w:r>
          </w:p>
        </w:tc>
      </w:tr>
      <w:tr>
        <w:trPr>
          <w:cantSplit w:val="0"/>
          <w:tblHeader w:val="0"/>
        </w:trPr>
        <w:tc>
          <w:tcPr>
            <w:shd w:fill="ffffff" w:val="clear"/>
            <w:tcMar>
              <w:top w:w="100.0" w:type="dxa"/>
              <w:left w:w="140.0" w:type="dxa"/>
              <w:bottom w:w="100.0" w:type="dxa"/>
              <w:right w:w="140.0" w:type="dxa"/>
            </w:tcMar>
          </w:tcPr>
          <w:p w:rsidR="00000000" w:rsidDel="00000000" w:rsidP="00000000" w:rsidRDefault="00000000" w:rsidRPr="00000000" w14:paraId="00000077">
            <w:pPr>
              <w:jc w:val="left"/>
              <w:rPr>
                <w:rFonts w:ascii="Calibri" w:cs="Calibri" w:eastAsia="Calibri" w:hAnsi="Calibri"/>
              </w:rPr>
            </w:pPr>
            <w:r w:rsidDel="00000000" w:rsidR="00000000" w:rsidRPr="00000000">
              <w:rPr>
                <w:rFonts w:ascii="Calibri" w:cs="Calibri" w:eastAsia="Calibri" w:hAnsi="Calibri"/>
                <w:rtl w:val="0"/>
              </w:rPr>
              <w:t xml:space="preserve">3. Arquitectura y Comunicaciones: Implementar arquitecturas de software distribuidas, integrando protocolos de red y comunicación en tiempo real.</w:t>
            </w:r>
          </w:p>
        </w:tc>
        <w:tc>
          <w:tcPr>
            <w:shd w:fill="ffffff" w:val="clear"/>
            <w:tcMar>
              <w:top w:w="100.0" w:type="dxa"/>
              <w:left w:w="140.0" w:type="dxa"/>
              <w:bottom w:w="100.0" w:type="dxa"/>
              <w:right w:w="140.0" w:type="dxa"/>
            </w:tcMar>
          </w:tcPr>
          <w:p w:rsidR="00000000" w:rsidDel="00000000" w:rsidP="00000000" w:rsidRDefault="00000000" w:rsidRPr="00000000" w14:paraId="00000078">
            <w:pPr>
              <w:jc w:val="left"/>
              <w:rPr>
                <w:rFonts w:ascii="Calibri" w:cs="Calibri" w:eastAsia="Calibri" w:hAnsi="Calibri"/>
              </w:rPr>
            </w:pPr>
            <w:r w:rsidDel="00000000" w:rsidR="00000000" w:rsidRPr="00000000">
              <w:rPr>
                <w:rFonts w:ascii="Calibri" w:cs="Calibri" w:eastAsia="Calibri" w:hAnsi="Calibri"/>
                <w:rtl w:val="0"/>
              </w:rPr>
              <w:t xml:space="preserve">Diseño del esquema de sincronización híbrido entre el servidor central y los nodos reproductores locales mediante WebSockets para latidos de estado (heartbeats) y eventos en vivo, con soporte de almacenamiento local en búfer.</w:t>
            </w:r>
          </w:p>
        </w:tc>
      </w:tr>
      <w:tr>
        <w:trPr>
          <w:cantSplit w:val="0"/>
          <w:tblHeader w:val="0"/>
        </w:trPr>
        <w:tc>
          <w:tcPr>
            <w:shd w:fill="f7fafc" w:val="clear"/>
            <w:tcMar>
              <w:top w:w="100.0" w:type="dxa"/>
              <w:left w:w="140.0" w:type="dxa"/>
              <w:bottom w:w="100.0" w:type="dxa"/>
              <w:right w:w="140.0" w:type="dxa"/>
            </w:tcMar>
          </w:tcPr>
          <w:p w:rsidR="00000000" w:rsidDel="00000000" w:rsidP="00000000" w:rsidRDefault="00000000" w:rsidRPr="00000000" w14:paraId="00000079">
            <w:pPr>
              <w:jc w:val="left"/>
              <w:rPr>
                <w:rFonts w:ascii="Calibri" w:cs="Calibri" w:eastAsia="Calibri" w:hAnsi="Calibri"/>
              </w:rPr>
            </w:pPr>
            <w:r w:rsidDel="00000000" w:rsidR="00000000" w:rsidRPr="00000000">
              <w:rPr>
                <w:rFonts w:ascii="Calibri" w:cs="Calibri" w:eastAsia="Calibri" w:hAnsi="Calibri"/>
                <w:rtl w:val="0"/>
              </w:rPr>
              <w:t xml:space="preserve">4. Gestión de Proyectos y Aseguramiento de la Calidad: Aplicar metodologías ágiles de desarrollo, estimación formal, trazabilidad de requerimientos y control de calidad mediante testing.</w:t>
            </w:r>
          </w:p>
        </w:tc>
        <w:tc>
          <w:tcPr>
            <w:shd w:fill="f7fafc" w:val="clear"/>
            <w:tcMar>
              <w:top w:w="100.0" w:type="dxa"/>
              <w:left w:w="140.0" w:type="dxa"/>
              <w:bottom w:w="100.0" w:type="dxa"/>
              <w:right w:w="140.0" w:type="dxa"/>
            </w:tcMar>
          </w:tcPr>
          <w:p w:rsidR="00000000" w:rsidDel="00000000" w:rsidP="00000000" w:rsidRDefault="00000000" w:rsidRPr="00000000" w14:paraId="0000007A">
            <w:pPr>
              <w:jc w:val="left"/>
              <w:rPr>
                <w:rFonts w:ascii="Calibri" w:cs="Calibri" w:eastAsia="Calibri" w:hAnsi="Calibri"/>
              </w:rPr>
            </w:pPr>
            <w:r w:rsidDel="00000000" w:rsidR="00000000" w:rsidRPr="00000000">
              <w:rPr>
                <w:rFonts w:ascii="Calibri" w:cs="Calibri" w:eastAsia="Calibri" w:hAnsi="Calibri"/>
                <w:rtl w:val="0"/>
              </w:rPr>
              <w:t xml:space="preserve">Implementación de un ciclo de desarrollo ágil (Scrum adaptado con sprints bisemanales), gestión de ramas y revisiones de código en GitHub, pruebas unitarias e integración de matrices de trazabilidad de requerimientos.</w:t>
            </w:r>
          </w:p>
        </w:tc>
      </w:tr>
    </w:tbl>
    <w:p w:rsidR="00000000" w:rsidDel="00000000" w:rsidP="00000000" w:rsidRDefault="00000000" w:rsidRPr="00000000" w14:paraId="0000007B">
      <w:pPr>
        <w:spacing w:after="120" w:before="0" w:line="276" w:lineRule="auto"/>
        <w:rPr>
          <w:rFonts w:ascii="Calibri" w:cs="Calibri" w:eastAsia="Calibri" w:hAnsi="Calibri"/>
        </w:rPr>
      </w:pPr>
      <w:r w:rsidDel="00000000" w:rsidR="00000000" w:rsidRPr="00000000">
        <w:rPr>
          <w:rtl w:val="0"/>
        </w:rPr>
      </w:r>
    </w:p>
    <w:p w:rsidR="00000000" w:rsidDel="00000000" w:rsidP="00000000" w:rsidRDefault="00000000" w:rsidRPr="00000000" w14:paraId="0000007C">
      <w:pPr>
        <w:pStyle w:val="Heading2"/>
        <w:keepNext w:val="1"/>
        <w:spacing w:after="80" w:before="280" w:lineRule="auto"/>
        <w:rPr>
          <w:rFonts w:ascii="Calibri" w:cs="Calibri" w:eastAsia="Calibri" w:hAnsi="Calibri"/>
          <w:b w:val="1"/>
          <w:bCs w:val="1"/>
          <w:color w:val="2b6cb0"/>
          <w:sz w:val="26"/>
          <w:szCs w:val="26"/>
        </w:rPr>
      </w:pPr>
      <w:bookmarkStart w:colFirst="0" w:colLast="0" w:name="_heading=h.wu4ro6en6gyz" w:id="10"/>
      <w:bookmarkEnd w:id="10"/>
      <w:r w:rsidDel="00000000" w:rsidR="00000000" w:rsidRPr="00000000">
        <w:rPr>
          <w:rtl w:val="0"/>
        </w:rPr>
        <w:t xml:space="preserve">1.4 Relación del Proyecto con los Intereses Profesionales</w:t>
      </w:r>
      <w:r w:rsidDel="00000000" w:rsidR="00000000" w:rsidRPr="00000000">
        <w:rPr>
          <w:rtl w:val="0"/>
        </w:rPr>
      </w:r>
    </w:p>
    <w:p w:rsidR="00000000" w:rsidDel="00000000" w:rsidP="00000000" w:rsidRDefault="00000000" w:rsidRPr="00000000" w14:paraId="0000007D">
      <w:pPr>
        <w:pStyle w:val="Heading3"/>
        <w:keepNext w:val="1"/>
        <w:spacing w:after="40" w:before="200" w:lineRule="auto"/>
        <w:rPr>
          <w:color w:val="1b365d"/>
        </w:rPr>
      </w:pPr>
      <w:bookmarkStart w:colFirst="0" w:colLast="0" w:name="_heading=h.wc32q3doo5nt" w:id="11"/>
      <w:bookmarkEnd w:id="11"/>
      <w:r w:rsidDel="00000000" w:rsidR="00000000" w:rsidRPr="00000000">
        <w:rPr>
          <w:rtl w:val="0"/>
        </w:rPr>
        <w:t xml:space="preserve">1.4.1 Paulo Loyola</w:t>
      </w:r>
      <w:r w:rsidDel="00000000" w:rsidR="00000000" w:rsidRPr="00000000">
        <w:rPr>
          <w:rtl w:val="0"/>
        </w:rPr>
      </w:r>
    </w:p>
    <w:p w:rsidR="00000000" w:rsidDel="00000000" w:rsidP="00000000" w:rsidRDefault="00000000" w:rsidRPr="00000000" w14:paraId="0000007E">
      <w:pPr>
        <w:spacing w:after="160" w:before="80" w:line="276" w:lineRule="auto"/>
        <w:ind w:left="576" w:right="576" w:firstLine="0"/>
        <w:rPr>
          <w:rFonts w:ascii="Calibri" w:cs="Calibri" w:eastAsia="Calibri" w:hAnsi="Calibri"/>
          <w:sz w:val="21"/>
          <w:szCs w:val="21"/>
        </w:rPr>
      </w:pPr>
      <w:r w:rsidDel="00000000" w:rsidR="00000000" w:rsidRPr="00000000">
        <w:rPr>
          <w:rFonts w:ascii="Calibri" w:cs="Calibri" w:eastAsia="Calibri" w:hAnsi="Calibri"/>
          <w:sz w:val="21"/>
          <w:szCs w:val="21"/>
          <w:rtl w:val="0"/>
        </w:rPr>
        <w:t xml:space="preserve">Mi interés profesional se concentra en el desarrollo de software front-end y la formalización rigurosa de la documentación técnica en proyectos de ingeniería. En el proyecto ACE, canalizo estos intereses liderando el diseño y construcción de las interfaces de usuario (UI/UX) para la administración centralizada de pantallas y contenidos, y el aseguramiento del repositorio documental para garantizar la trazabilidad, mantenibilidad y escalabilidad del producto a lo largo del tiempo.</w:t>
      </w:r>
    </w:p>
    <w:p w:rsidR="00000000" w:rsidDel="00000000" w:rsidP="00000000" w:rsidRDefault="00000000" w:rsidRPr="00000000" w14:paraId="0000007F">
      <w:pPr>
        <w:spacing w:after="160" w:before="80" w:line="276" w:lineRule="auto"/>
        <w:ind w:left="576" w:right="576" w:firstLine="0"/>
        <w:rPr>
          <w:rFonts w:ascii="Calibri" w:cs="Calibri" w:eastAsia="Calibri" w:hAnsi="Calibri"/>
          <w:i w:val="1"/>
          <w:iCs w:val="1"/>
          <w:color w:val="718096"/>
          <w:sz w:val="21"/>
          <w:szCs w:val="21"/>
        </w:rPr>
      </w:pPr>
      <w:r w:rsidDel="00000000" w:rsidR="00000000" w:rsidRPr="00000000">
        <w:rPr>
          <w:rtl w:val="0"/>
        </w:rPr>
      </w:r>
    </w:p>
    <w:p w:rsidR="00000000" w:rsidDel="00000000" w:rsidP="00000000" w:rsidRDefault="00000000" w:rsidRPr="00000000" w14:paraId="00000080">
      <w:pPr>
        <w:pStyle w:val="Heading3"/>
        <w:keepNext w:val="1"/>
        <w:spacing w:after="40" w:before="200" w:lineRule="auto"/>
        <w:rPr>
          <w:color w:val="1b365d"/>
        </w:rPr>
      </w:pPr>
      <w:bookmarkStart w:colFirst="0" w:colLast="0" w:name="_heading=h.nln85i63hxpn" w:id="12"/>
      <w:bookmarkEnd w:id="12"/>
      <w:r w:rsidDel="00000000" w:rsidR="00000000" w:rsidRPr="00000000">
        <w:rPr>
          <w:rtl w:val="0"/>
        </w:rPr>
        <w:t xml:space="preserve">1.4.2 Tomás Escalante</w:t>
      </w:r>
      <w:r w:rsidDel="00000000" w:rsidR="00000000" w:rsidRPr="00000000">
        <w:rPr>
          <w:rtl w:val="0"/>
        </w:rPr>
      </w:r>
    </w:p>
    <w:p w:rsidR="00000000" w:rsidDel="00000000" w:rsidP="00000000" w:rsidRDefault="00000000" w:rsidRPr="00000000" w14:paraId="00000081">
      <w:pPr>
        <w:spacing w:after="160" w:before="80" w:line="276" w:lineRule="auto"/>
        <w:ind w:left="576" w:right="576" w:firstLine="0"/>
        <w:rPr>
          <w:rFonts w:ascii="Calibri" w:cs="Calibri" w:eastAsia="Calibri" w:hAnsi="Calibri"/>
          <w:i w:val="1"/>
          <w:iCs w:val="1"/>
          <w:color w:val="718096"/>
          <w:sz w:val="21"/>
          <w:szCs w:val="21"/>
        </w:rPr>
      </w:pPr>
      <w:r w:rsidDel="00000000" w:rsidR="00000000" w:rsidRPr="00000000">
        <w:rPr>
          <w:rFonts w:ascii="Calibri" w:cs="Calibri" w:eastAsia="Calibri" w:hAnsi="Calibri"/>
          <w:i w:val="1"/>
          <w:iCs w:val="1"/>
          <w:color w:val="718096"/>
          <w:sz w:val="21"/>
          <w:szCs w:val="21"/>
          <w:rtl w:val="0"/>
        </w:rPr>
        <w:t xml:space="preserve">"Mi foco profesional se sitúa en la arquitectura de software distribuida, el desarrollo backend de alto rendimiento y la ingeniería de servicios resilientes ante condiciones de conectividad adversas. En ACE, aplico estas competencias diseñando e implementando la lógica de servidor en Laravel, la arquitectura de microservicios o servicios API, los protocolos de sincronización y control bidireccional vía WebSockets entre la nube y los nodos reproductores locales, garantizando una alta disponibilidad del sistema ante interrupciones de red."</w:t>
      </w:r>
    </w:p>
    <w:p w:rsidR="00000000" w:rsidDel="00000000" w:rsidP="00000000" w:rsidRDefault="00000000" w:rsidRPr="00000000" w14:paraId="00000082">
      <w:pPr>
        <w:spacing w:after="160" w:before="80" w:line="276" w:lineRule="auto"/>
        <w:ind w:left="576" w:right="576" w:firstLine="0"/>
        <w:rPr>
          <w:rFonts w:ascii="Calibri" w:cs="Calibri" w:eastAsia="Calibri" w:hAnsi="Calibri"/>
          <w:i w:val="1"/>
          <w:iCs w:val="1"/>
          <w:color w:val="718096"/>
          <w:sz w:val="21"/>
          <w:szCs w:val="21"/>
        </w:rPr>
      </w:pPr>
      <w:r w:rsidDel="00000000" w:rsidR="00000000" w:rsidRPr="00000000">
        <w:rPr>
          <w:rtl w:val="0"/>
        </w:rPr>
      </w:r>
    </w:p>
    <w:p w:rsidR="00000000" w:rsidDel="00000000" w:rsidP="00000000" w:rsidRDefault="00000000" w:rsidRPr="00000000" w14:paraId="00000083">
      <w:pPr>
        <w:pStyle w:val="Heading3"/>
        <w:keepNext w:val="1"/>
        <w:spacing w:after="40" w:before="200" w:lineRule="auto"/>
        <w:rPr>
          <w:color w:val="1b365d"/>
        </w:rPr>
      </w:pPr>
      <w:bookmarkStart w:colFirst="0" w:colLast="0" w:name="_heading=h.rqvjlu6rhws6" w:id="13"/>
      <w:bookmarkEnd w:id="13"/>
      <w:r w:rsidDel="00000000" w:rsidR="00000000" w:rsidRPr="00000000">
        <w:rPr>
          <w:rtl w:val="0"/>
        </w:rPr>
        <w:t xml:space="preserve">1.4.3 Matías Salas</w:t>
      </w:r>
      <w:r w:rsidDel="00000000" w:rsidR="00000000" w:rsidRPr="00000000">
        <w:rPr>
          <w:rtl w:val="0"/>
        </w:rPr>
      </w:r>
    </w:p>
    <w:p w:rsidR="00000000" w:rsidDel="00000000" w:rsidP="00000000" w:rsidRDefault="00000000" w:rsidRPr="00000000" w14:paraId="00000084">
      <w:pPr>
        <w:spacing w:after="160" w:before="80" w:line="276" w:lineRule="auto"/>
        <w:ind w:left="576" w:right="576" w:firstLine="0"/>
        <w:rPr>
          <w:rFonts w:ascii="Calibri" w:cs="Calibri" w:eastAsia="Calibri" w:hAnsi="Calibri"/>
        </w:rPr>
      </w:pPr>
      <w:r w:rsidDel="00000000" w:rsidR="00000000" w:rsidRPr="00000000">
        <w:rPr>
          <w:rFonts w:ascii="Calibri" w:cs="Calibri" w:eastAsia="Calibri" w:hAnsi="Calibri"/>
          <w:rtl w:val="0"/>
        </w:rPr>
        <w:t xml:space="preserve">Mi interés profesional se orienta al desarrollo de software, la gestión del proyecto y la vinculación e interacción directa con el cliente, liderando el levantamiento continuo con Lumina Motion, la planificación operativa, la mitigación de riesgos y la articulación funcional de las entregas del software ante el usuario final.</w:t>
      </w:r>
    </w:p>
    <w:p w:rsidR="00000000" w:rsidDel="00000000" w:rsidP="00000000" w:rsidRDefault="00000000" w:rsidRPr="00000000" w14:paraId="00000085">
      <w:pPr>
        <w:pStyle w:val="Heading2"/>
        <w:keepNext w:val="1"/>
        <w:spacing w:after="80" w:before="280" w:lineRule="auto"/>
        <w:rPr/>
      </w:pPr>
      <w:bookmarkStart w:colFirst="0" w:colLast="0" w:name="_heading=h.3fne4z30hwks" w:id="14"/>
      <w:bookmarkEnd w:id="14"/>
      <w:r w:rsidDel="00000000" w:rsidR="00000000" w:rsidRPr="00000000">
        <w:rPr>
          <w:rtl w:val="0"/>
        </w:rPr>
        <w:t xml:space="preserve">1.5 Factibilidad del Proyecto en el Marco de la Asignatura</w:t>
      </w:r>
    </w:p>
    <w:p w:rsidR="00000000" w:rsidDel="00000000" w:rsidP="00000000" w:rsidRDefault="00000000" w:rsidRPr="00000000" w14:paraId="00000086">
      <w:pPr>
        <w:spacing w:after="120" w:before="0"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El análisis de factibilidad confirma que el proyecto ACE es 100% viable de completarse satisfactoriamente dentro de las 18 semanas académicas estipuladas por Duoc UC.</w:t>
      </w:r>
    </w:p>
    <w:p w:rsidR="00000000" w:rsidDel="00000000" w:rsidP="00000000" w:rsidRDefault="00000000" w:rsidRPr="00000000" w14:paraId="00000087">
      <w:pPr>
        <w:spacing w:after="120" w:before="0" w:line="276" w:lineRule="auto"/>
        <w:rPr>
          <w:rFonts w:ascii="Calibri" w:cs="Calibri" w:eastAsia="Calibri" w:hAnsi="Calibri"/>
          <w:color w:val="2d3748"/>
        </w:rPr>
      </w:pPr>
      <w:r w:rsidDel="00000000" w:rsidR="00000000" w:rsidRPr="00000000">
        <w:rPr>
          <w:rtl w:val="0"/>
        </w:rPr>
      </w:r>
    </w:p>
    <w:p w:rsidR="00000000" w:rsidDel="00000000" w:rsidP="00000000" w:rsidRDefault="00000000" w:rsidRPr="00000000" w14:paraId="00000088">
      <w:pPr>
        <w:pStyle w:val="Heading3"/>
        <w:keepNext w:val="1"/>
        <w:spacing w:after="40" w:before="200" w:lineRule="auto"/>
        <w:rPr/>
      </w:pPr>
      <w:bookmarkStart w:colFirst="0" w:colLast="0" w:name="_heading=h.98vl3q91usm1" w:id="15"/>
      <w:bookmarkEnd w:id="15"/>
      <w:r w:rsidDel="00000000" w:rsidR="00000000" w:rsidRPr="00000000">
        <w:rPr>
          <w:rtl w:val="0"/>
        </w:rPr>
        <w:t xml:space="preserve">1.5.1 Factibilidad Temporal</w:t>
      </w:r>
    </w:p>
    <w:p w:rsidR="00000000" w:rsidDel="00000000" w:rsidP="00000000" w:rsidRDefault="00000000" w:rsidRPr="00000000" w14:paraId="00000089">
      <w:pPr>
        <w:spacing w:after="120" w:before="0" w:line="276" w:lineRule="auto"/>
        <w:rPr>
          <w:rFonts w:ascii="Calibri" w:cs="Calibri" w:eastAsia="Calibri" w:hAnsi="Calibri"/>
        </w:rPr>
      </w:pPr>
      <w:r w:rsidDel="00000000" w:rsidR="00000000" w:rsidRPr="00000000">
        <w:rPr>
          <w:rFonts w:ascii="Calibri" w:cs="Calibri" w:eastAsia="Calibri" w:hAnsi="Calibri"/>
          <w:sz w:val="22"/>
          <w:szCs w:val="22"/>
          <w:rtl w:val="0"/>
        </w:rPr>
        <w:t xml:space="preserve">El cronograma de 18 semanas (10 de agosto al 12 de diciembre de 2026) se encuentra estructurado en sprints de 2 semanas, permitiendo entregar avances tangibles e incrementales coincidentes con los hitos evaluativos de la carrera:</w:t>
      </w:r>
      <w:r w:rsidDel="00000000" w:rsidR="00000000" w:rsidRPr="00000000">
        <w:rPr>
          <w:rtl w:val="0"/>
        </w:rPr>
      </w:r>
    </w:p>
    <w:p w:rsidR="00000000" w:rsidDel="00000000" w:rsidP="00000000" w:rsidRDefault="00000000" w:rsidRPr="00000000" w14:paraId="0000008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1"/>
          <w:bCs w:val="1"/>
          <w:i w:val="0"/>
          <w:iCs w:val="0"/>
          <w:smallCaps w:val="0"/>
          <w:strike w:val="0"/>
          <w:sz w:val="22"/>
          <w:szCs w:val="22"/>
          <w:u w:val="none"/>
          <w:shd w:fill="auto" w:val="clear"/>
          <w:vertAlign w:val="baseline"/>
          <w:rtl w:val="0"/>
        </w:rPr>
        <w:t xml:space="preserve">Semana 4:</w:t>
      </w:r>
      <w:r w:rsidDel="00000000" w:rsidR="00000000" w:rsidRPr="00000000">
        <w:rPr>
          <w:rFonts w:ascii="Calibri" w:cs="Calibri" w:eastAsia="Calibri" w:hAnsi="Calibri"/>
          <w:i w:val="0"/>
          <w:iCs w:val="0"/>
          <w:smallCaps w:val="0"/>
          <w:strike w:val="0"/>
          <w:sz w:val="22"/>
          <w:szCs w:val="22"/>
          <w:u w:val="none"/>
          <w:shd w:fill="auto" w:val="clear"/>
          <w:vertAlign w:val="baseline"/>
          <w:rtl w:val="0"/>
        </w:rPr>
        <w:t xml:space="preserve"> Cierre y aprobación de la definición formal, arquitectura y alcance (Fase 1).</w:t>
      </w:r>
      <w:r w:rsidDel="00000000" w:rsidR="00000000" w:rsidRPr="00000000">
        <w:rPr>
          <w:rtl w:val="0"/>
        </w:rPr>
      </w:r>
    </w:p>
    <w:p w:rsidR="00000000" w:rsidDel="00000000" w:rsidP="00000000" w:rsidRDefault="00000000" w:rsidRPr="00000000" w14:paraId="0000008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1"/>
          <w:bCs w:val="1"/>
          <w:i w:val="0"/>
          <w:iCs w:val="0"/>
          <w:smallCaps w:val="0"/>
          <w:strike w:val="0"/>
          <w:sz w:val="22"/>
          <w:szCs w:val="22"/>
          <w:u w:val="none"/>
          <w:shd w:fill="auto" w:val="clear"/>
          <w:vertAlign w:val="baseline"/>
          <w:rtl w:val="0"/>
        </w:rPr>
        <w:t xml:space="preserve">Semana 10:</w:t>
      </w:r>
      <w:r w:rsidDel="00000000" w:rsidR="00000000" w:rsidRPr="00000000">
        <w:rPr>
          <w:rFonts w:ascii="Calibri" w:cs="Calibri" w:eastAsia="Calibri" w:hAnsi="Calibri"/>
          <w:i w:val="0"/>
          <w:iCs w:val="0"/>
          <w:smallCaps w:val="0"/>
          <w:strike w:val="0"/>
          <w:sz w:val="22"/>
          <w:szCs w:val="22"/>
          <w:u w:val="none"/>
          <w:shd w:fill="auto" w:val="clear"/>
          <w:vertAlign w:val="baseline"/>
          <w:rtl w:val="0"/>
        </w:rPr>
        <w:t xml:space="preserve"> Demostración de prototipo funcional y avance operativo (Fase 2).</w:t>
      </w:r>
      <w:r w:rsidDel="00000000" w:rsidR="00000000" w:rsidRPr="00000000">
        <w:rPr>
          <w:rtl w:val="0"/>
        </w:rPr>
      </w:r>
    </w:p>
    <w:p w:rsidR="00000000" w:rsidDel="00000000" w:rsidP="00000000" w:rsidRDefault="00000000" w:rsidRPr="00000000" w14:paraId="0000008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1"/>
          <w:bCs w:val="1"/>
          <w:i w:val="0"/>
          <w:iCs w:val="0"/>
          <w:smallCaps w:val="0"/>
          <w:strike w:val="0"/>
          <w:sz w:val="22"/>
          <w:szCs w:val="22"/>
          <w:u w:val="none"/>
          <w:shd w:fill="auto" w:val="clear"/>
          <w:vertAlign w:val="baseline"/>
          <w:rtl w:val="0"/>
        </w:rPr>
        <w:t xml:space="preserve">Semana 15:</w:t>
      </w:r>
      <w:r w:rsidDel="00000000" w:rsidR="00000000" w:rsidRPr="00000000">
        <w:rPr>
          <w:rFonts w:ascii="Calibri" w:cs="Calibri" w:eastAsia="Calibri" w:hAnsi="Calibri"/>
          <w:i w:val="0"/>
          <w:iCs w:val="0"/>
          <w:smallCaps w:val="0"/>
          <w:strike w:val="0"/>
          <w:sz w:val="22"/>
          <w:szCs w:val="22"/>
          <w:u w:val="none"/>
          <w:shd w:fill="auto" w:val="clear"/>
          <w:vertAlign w:val="baseline"/>
          <w:rtl w:val="0"/>
        </w:rPr>
        <w:t xml:space="preserve"> Entrega final de software consolidado, manuales y pruebas (Fase 3).</w:t>
      </w:r>
      <w:r w:rsidDel="00000000" w:rsidR="00000000" w:rsidRPr="00000000">
        <w:rPr>
          <w:rtl w:val="0"/>
        </w:rPr>
      </w:r>
    </w:p>
    <w:p w:rsidR="00000000" w:rsidDel="00000000" w:rsidP="00000000" w:rsidRDefault="00000000" w:rsidRPr="00000000" w14:paraId="0000008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76" w:lineRule="auto"/>
        <w:ind w:left="360" w:right="0" w:hanging="360"/>
        <w:jc w:val="left"/>
        <w:rPr/>
      </w:pPr>
      <w:r w:rsidDel="00000000" w:rsidR="00000000" w:rsidRPr="00000000">
        <w:rPr>
          <w:rFonts w:ascii="Calibri" w:cs="Calibri" w:eastAsia="Calibri" w:hAnsi="Calibri"/>
          <w:b w:val="1"/>
          <w:bCs w:val="1"/>
          <w:i w:val="0"/>
          <w:iCs w:val="0"/>
          <w:smallCaps w:val="0"/>
          <w:strike w:val="0"/>
          <w:sz w:val="22"/>
          <w:szCs w:val="22"/>
          <w:u w:val="none"/>
          <w:shd w:fill="auto" w:val="clear"/>
          <w:vertAlign w:val="baseline"/>
          <w:rtl w:val="0"/>
        </w:rPr>
        <w:t xml:space="preserve">Semanas 17–18:</w:t>
      </w:r>
      <w:r w:rsidDel="00000000" w:rsidR="00000000" w:rsidRPr="00000000">
        <w:rPr>
          <w:rFonts w:ascii="Calibri" w:cs="Calibri" w:eastAsia="Calibri" w:hAnsi="Calibri"/>
          <w:i w:val="0"/>
          <w:iCs w:val="0"/>
          <w:smallCaps w:val="0"/>
          <w:strike w:val="0"/>
          <w:sz w:val="22"/>
          <w:szCs w:val="22"/>
          <w:u w:val="none"/>
          <w:shd w:fill="auto" w:val="clear"/>
          <w:vertAlign w:val="baseline"/>
          <w:rtl w:val="0"/>
        </w:rPr>
        <w:t xml:space="preserve"> Defensa presencial del proyecto de título.</w:t>
      </w:r>
      <w:r w:rsidDel="00000000" w:rsidR="00000000" w:rsidRPr="00000000">
        <w:rPr>
          <w:rtl w:val="0"/>
        </w:rPr>
      </w:r>
    </w:p>
    <w:p w:rsidR="00000000" w:rsidDel="00000000" w:rsidP="00000000" w:rsidRDefault="00000000" w:rsidRPr="00000000" w14:paraId="0000008E">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76" w:lineRule="auto"/>
        <w:ind w:left="360" w:right="0" w:firstLine="0"/>
        <w:jc w:val="left"/>
        <w:rPr>
          <w:rFonts w:ascii="Calibri" w:cs="Calibri" w:eastAsia="Calibri" w:hAnsi="Calibri"/>
          <w:color w:val="2d3748"/>
        </w:rPr>
      </w:pPr>
      <w:r w:rsidDel="00000000" w:rsidR="00000000" w:rsidRPr="00000000">
        <w:rPr>
          <w:rtl w:val="0"/>
        </w:rPr>
      </w:r>
    </w:p>
    <w:p w:rsidR="00000000" w:rsidDel="00000000" w:rsidP="00000000" w:rsidRDefault="00000000" w:rsidRPr="00000000" w14:paraId="0000008F">
      <w:pPr>
        <w:pStyle w:val="Heading3"/>
        <w:keepNext w:val="1"/>
        <w:spacing w:after="40" w:before="200" w:lineRule="auto"/>
        <w:rPr>
          <w:color w:val="1b365d"/>
        </w:rPr>
      </w:pPr>
      <w:bookmarkStart w:colFirst="0" w:colLast="0" w:name="_heading=h.8t4x5b9leec9" w:id="16"/>
      <w:bookmarkEnd w:id="16"/>
      <w:r w:rsidDel="00000000" w:rsidR="00000000" w:rsidRPr="00000000">
        <w:rPr>
          <w:rtl w:val="0"/>
        </w:rPr>
        <w:t xml:space="preserve">1.5.2 Factibilidad Técnica y de Recursos</w:t>
      </w:r>
      <w:r w:rsidDel="00000000" w:rsidR="00000000" w:rsidRPr="00000000">
        <w:rPr>
          <w:rtl w:val="0"/>
        </w:rPr>
      </w:r>
    </w:p>
    <w:p w:rsidR="00000000" w:rsidDel="00000000" w:rsidP="00000000" w:rsidRDefault="00000000" w:rsidRPr="00000000" w14:paraId="0000009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1"/>
          <w:bCs w:val="1"/>
          <w:i w:val="0"/>
          <w:iCs w:val="0"/>
          <w:smallCaps w:val="0"/>
          <w:strike w:val="0"/>
          <w:sz w:val="22"/>
          <w:szCs w:val="22"/>
          <w:u w:val="none"/>
          <w:shd w:fill="auto" w:val="clear"/>
          <w:vertAlign w:val="baseline"/>
          <w:rtl w:val="0"/>
        </w:rPr>
        <w:t xml:space="preserve">Lenguajes y Herramientas:</w:t>
      </w:r>
      <w:r w:rsidDel="00000000" w:rsidR="00000000" w:rsidRPr="00000000">
        <w:rPr>
          <w:rFonts w:ascii="Calibri" w:cs="Calibri" w:eastAsia="Calibri" w:hAnsi="Calibri"/>
          <w:i w:val="0"/>
          <w:iCs w:val="0"/>
          <w:smallCaps w:val="0"/>
          <w:strike w:val="0"/>
          <w:sz w:val="22"/>
          <w:szCs w:val="22"/>
          <w:u w:val="none"/>
          <w:shd w:fill="auto" w:val="clear"/>
          <w:vertAlign w:val="baseline"/>
          <w:rtl w:val="0"/>
        </w:rPr>
        <w:t xml:space="preserve"> Uso de tecnologías maduras, estándar en la industria y dominadas por el equipo: PHP 8.2+ con Laravel, MariaDB, JavaScript/Blade, Docker y Git/GitHub.</w:t>
      </w:r>
      <w:r w:rsidDel="00000000" w:rsidR="00000000" w:rsidRPr="00000000">
        <w:rPr>
          <w:rtl w:val="0"/>
        </w:rPr>
      </w:r>
    </w:p>
    <w:p w:rsidR="00000000" w:rsidDel="00000000" w:rsidP="00000000" w:rsidRDefault="00000000" w:rsidRPr="00000000" w14:paraId="0000009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76" w:lineRule="auto"/>
        <w:ind w:left="360" w:right="0" w:hanging="360"/>
        <w:jc w:val="left"/>
        <w:rPr/>
      </w:pPr>
      <w:r w:rsidDel="00000000" w:rsidR="00000000" w:rsidRPr="00000000">
        <w:rPr>
          <w:rFonts w:ascii="Calibri" w:cs="Calibri" w:eastAsia="Calibri" w:hAnsi="Calibri"/>
          <w:b w:val="1"/>
          <w:bCs w:val="1"/>
          <w:i w:val="0"/>
          <w:iCs w:val="0"/>
          <w:smallCaps w:val="0"/>
          <w:strike w:val="0"/>
          <w:sz w:val="22"/>
          <w:szCs w:val="22"/>
          <w:u w:val="none"/>
          <w:shd w:fill="auto" w:val="clear"/>
          <w:vertAlign w:val="baseline"/>
          <w:rtl w:val="0"/>
        </w:rPr>
        <w:t xml:space="preserve">Infraestructura de Pruebas:</w:t>
      </w:r>
      <w:r w:rsidDel="00000000" w:rsidR="00000000" w:rsidRPr="00000000">
        <w:rPr>
          <w:rFonts w:ascii="Calibri" w:cs="Calibri" w:eastAsia="Calibri" w:hAnsi="Calibri"/>
          <w:i w:val="0"/>
          <w:iCs w:val="0"/>
          <w:smallCaps w:val="0"/>
          <w:strike w:val="0"/>
          <w:sz w:val="22"/>
          <w:szCs w:val="22"/>
          <w:u w:val="none"/>
          <w:shd w:fill="auto" w:val="clear"/>
          <w:vertAlign w:val="baseline"/>
          <w:rtl w:val="0"/>
        </w:rPr>
        <w:t xml:space="preserve"> Disponibilidad de equipos portátiles, microcomputadores (Mini-PCs/NUCs) y pantallas secundarias para simular tanto el servidor central como los nodos reproductores de sitio y la desconexión física de red (fail-safe testing).</w:t>
      </w:r>
      <w:r w:rsidDel="00000000" w:rsidR="00000000" w:rsidRPr="00000000">
        <w:rPr>
          <w:rtl w:val="0"/>
        </w:rPr>
      </w:r>
    </w:p>
    <w:p w:rsidR="00000000" w:rsidDel="00000000" w:rsidP="00000000" w:rsidRDefault="00000000" w:rsidRPr="00000000" w14:paraId="00000092">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76" w:lineRule="auto"/>
        <w:ind w:left="360" w:right="0" w:firstLine="0"/>
        <w:jc w:val="left"/>
        <w:rPr>
          <w:rFonts w:ascii="Calibri" w:cs="Calibri" w:eastAsia="Calibri" w:hAnsi="Calibri"/>
          <w:color w:val="2d3748"/>
        </w:rPr>
      </w:pPr>
      <w:r w:rsidDel="00000000" w:rsidR="00000000" w:rsidRPr="00000000">
        <w:rPr>
          <w:rtl w:val="0"/>
        </w:rPr>
      </w:r>
    </w:p>
    <w:p w:rsidR="00000000" w:rsidDel="00000000" w:rsidP="00000000" w:rsidRDefault="00000000" w:rsidRPr="00000000" w14:paraId="00000093">
      <w:pPr>
        <w:pStyle w:val="Heading3"/>
        <w:keepNext w:val="1"/>
        <w:spacing w:after="40" w:before="200" w:lineRule="auto"/>
        <w:rPr>
          <w:color w:val="1b365d"/>
        </w:rPr>
      </w:pPr>
      <w:bookmarkStart w:colFirst="0" w:colLast="0" w:name="_heading=h.de48t4gtiegb" w:id="17"/>
      <w:bookmarkEnd w:id="17"/>
      <w:r w:rsidDel="00000000" w:rsidR="00000000" w:rsidRPr="00000000">
        <w:rPr>
          <w:rtl w:val="0"/>
        </w:rPr>
        <w:t xml:space="preserve">1.5.3 Factores Facilitadores</w:t>
      </w:r>
      <w:r w:rsidDel="00000000" w:rsidR="00000000" w:rsidRPr="00000000">
        <w:rPr>
          <w:rtl w:val="0"/>
        </w:rPr>
      </w:r>
    </w:p>
    <w:p w:rsidR="00000000" w:rsidDel="00000000" w:rsidP="00000000" w:rsidRDefault="00000000" w:rsidRPr="00000000" w14:paraId="0000009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1"/>
          <w:bCs w:val="1"/>
          <w:i w:val="0"/>
          <w:iCs w:val="0"/>
          <w:smallCaps w:val="0"/>
          <w:strike w:val="0"/>
          <w:sz w:val="22"/>
          <w:szCs w:val="22"/>
          <w:u w:val="none"/>
          <w:shd w:fill="auto" w:val="clear"/>
          <w:vertAlign w:val="baseline"/>
          <w:rtl w:val="0"/>
        </w:rPr>
        <w:t xml:space="preserve">1. Acceso directo al cliente:</w:t>
      </w:r>
      <w:r w:rsidDel="00000000" w:rsidR="00000000" w:rsidRPr="00000000">
        <w:rPr>
          <w:rFonts w:ascii="Calibri" w:cs="Calibri" w:eastAsia="Calibri" w:hAnsi="Calibri"/>
          <w:i w:val="0"/>
          <w:iCs w:val="0"/>
          <w:smallCaps w:val="0"/>
          <w:strike w:val="0"/>
          <w:sz w:val="22"/>
          <w:szCs w:val="22"/>
          <w:u w:val="none"/>
          <w:shd w:fill="auto" w:val="clear"/>
          <w:vertAlign w:val="baseline"/>
          <w:rtl w:val="0"/>
        </w:rPr>
        <w:t xml:space="preserve"> Canal de comunicación abierto con Cristóbal Manzo (Jefe de Informática de Lumina Motion) para la recolección ágil de requerimientos y validaciones técnicas.</w:t>
      </w:r>
      <w:r w:rsidDel="00000000" w:rsidR="00000000" w:rsidRPr="00000000">
        <w:rPr>
          <w:rtl w:val="0"/>
        </w:rPr>
      </w:r>
    </w:p>
    <w:p w:rsidR="00000000" w:rsidDel="00000000" w:rsidP="00000000" w:rsidRDefault="00000000" w:rsidRPr="00000000" w14:paraId="0000009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1"/>
          <w:bCs w:val="1"/>
          <w:i w:val="0"/>
          <w:iCs w:val="0"/>
          <w:smallCaps w:val="0"/>
          <w:strike w:val="0"/>
          <w:sz w:val="22"/>
          <w:szCs w:val="22"/>
          <w:u w:val="none"/>
          <w:shd w:fill="auto" w:val="clear"/>
          <w:vertAlign w:val="baseline"/>
          <w:rtl w:val="0"/>
        </w:rPr>
        <w:t xml:space="preserve">2. Claridad del problema:</w:t>
      </w:r>
      <w:r w:rsidDel="00000000" w:rsidR="00000000" w:rsidRPr="00000000">
        <w:rPr>
          <w:rFonts w:ascii="Calibri" w:cs="Calibri" w:eastAsia="Calibri" w:hAnsi="Calibri"/>
          <w:i w:val="0"/>
          <w:iCs w:val="0"/>
          <w:smallCaps w:val="0"/>
          <w:strike w:val="0"/>
          <w:sz w:val="22"/>
          <w:szCs w:val="22"/>
          <w:u w:val="none"/>
          <w:shd w:fill="auto" w:val="clear"/>
          <w:vertAlign w:val="baseline"/>
          <w:rtl w:val="0"/>
        </w:rPr>
        <w:t xml:space="preserve"> Existencia de infraestructura visual instalada actualmente en producción, lo que permite evaluar el impacto de la solución sobre pantallas reales.</w:t>
      </w:r>
      <w:r w:rsidDel="00000000" w:rsidR="00000000" w:rsidRPr="00000000">
        <w:rPr>
          <w:rtl w:val="0"/>
        </w:rPr>
      </w:r>
    </w:p>
    <w:p w:rsidR="00000000" w:rsidDel="00000000" w:rsidP="00000000" w:rsidRDefault="00000000" w:rsidRPr="00000000" w14:paraId="0000009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76" w:lineRule="auto"/>
        <w:ind w:left="360" w:right="0" w:hanging="360"/>
        <w:jc w:val="left"/>
        <w:rPr/>
      </w:pPr>
      <w:r w:rsidDel="00000000" w:rsidR="00000000" w:rsidRPr="00000000">
        <w:rPr>
          <w:rFonts w:ascii="Calibri" w:cs="Calibri" w:eastAsia="Calibri" w:hAnsi="Calibri"/>
          <w:b w:val="1"/>
          <w:bCs w:val="1"/>
          <w:i w:val="0"/>
          <w:iCs w:val="0"/>
          <w:smallCaps w:val="0"/>
          <w:strike w:val="0"/>
          <w:sz w:val="22"/>
          <w:szCs w:val="22"/>
          <w:u w:val="none"/>
          <w:shd w:fill="auto" w:val="clear"/>
          <w:vertAlign w:val="baseline"/>
          <w:rtl w:val="0"/>
        </w:rPr>
        <w:t xml:space="preserve">3. Complementariedad del equipo:</w:t>
      </w:r>
      <w:r w:rsidDel="00000000" w:rsidR="00000000" w:rsidRPr="00000000">
        <w:rPr>
          <w:rFonts w:ascii="Calibri" w:cs="Calibri" w:eastAsia="Calibri" w:hAnsi="Calibri"/>
          <w:i w:val="0"/>
          <w:iCs w:val="0"/>
          <w:smallCaps w:val="0"/>
          <w:strike w:val="0"/>
          <w:sz w:val="22"/>
          <w:szCs w:val="22"/>
          <w:u w:val="none"/>
          <w:shd w:fill="auto" w:val="clear"/>
          <w:vertAlign w:val="baseline"/>
          <w:rtl w:val="0"/>
        </w:rPr>
        <w:t xml:space="preserve"> Distribución clara de responsabilidades técnicas y operativas sin solapamientos negativos.</w:t>
      </w:r>
      <w:r w:rsidDel="00000000" w:rsidR="00000000" w:rsidRPr="00000000">
        <w:rPr>
          <w:rtl w:val="0"/>
        </w:rPr>
      </w:r>
    </w:p>
    <w:p w:rsidR="00000000" w:rsidDel="00000000" w:rsidP="00000000" w:rsidRDefault="00000000" w:rsidRPr="00000000" w14:paraId="00000097">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76" w:lineRule="auto"/>
        <w:ind w:left="360" w:right="0" w:firstLine="0"/>
        <w:jc w:val="left"/>
        <w:rPr>
          <w:rFonts w:ascii="Calibri" w:cs="Calibri" w:eastAsia="Calibri" w:hAnsi="Calibri"/>
          <w:color w:val="2d3748"/>
        </w:rPr>
      </w:pPr>
      <w:r w:rsidDel="00000000" w:rsidR="00000000" w:rsidRPr="00000000">
        <w:rPr>
          <w:rtl w:val="0"/>
        </w:rPr>
      </w:r>
    </w:p>
    <w:p w:rsidR="00000000" w:rsidDel="00000000" w:rsidP="00000000" w:rsidRDefault="00000000" w:rsidRPr="00000000" w14:paraId="00000098">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76" w:lineRule="auto"/>
        <w:ind w:left="360" w:right="0" w:firstLine="0"/>
        <w:jc w:val="left"/>
        <w:rPr>
          <w:rFonts w:ascii="Calibri" w:cs="Calibri" w:eastAsia="Calibri" w:hAnsi="Calibri"/>
          <w:color w:val="2d3748"/>
        </w:rPr>
      </w:pPr>
      <w:r w:rsidDel="00000000" w:rsidR="00000000" w:rsidRPr="00000000">
        <w:rPr>
          <w:rtl w:val="0"/>
        </w:rPr>
      </w:r>
    </w:p>
    <w:p w:rsidR="00000000" w:rsidDel="00000000" w:rsidP="00000000" w:rsidRDefault="00000000" w:rsidRPr="00000000" w14:paraId="00000099">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76" w:lineRule="auto"/>
        <w:ind w:left="360" w:right="0" w:firstLine="0"/>
        <w:jc w:val="left"/>
        <w:rPr>
          <w:rFonts w:ascii="Calibri" w:cs="Calibri" w:eastAsia="Calibri" w:hAnsi="Calibri"/>
          <w:color w:val="2d3748"/>
        </w:rPr>
      </w:pPr>
      <w:r w:rsidDel="00000000" w:rsidR="00000000" w:rsidRPr="00000000">
        <w:rPr>
          <w:rtl w:val="0"/>
        </w:rPr>
      </w:r>
    </w:p>
    <w:p w:rsidR="00000000" w:rsidDel="00000000" w:rsidP="00000000" w:rsidRDefault="00000000" w:rsidRPr="00000000" w14:paraId="0000009A">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76" w:lineRule="auto"/>
        <w:ind w:left="360" w:right="0" w:firstLine="0"/>
        <w:jc w:val="left"/>
        <w:rPr>
          <w:rFonts w:ascii="Calibri" w:cs="Calibri" w:eastAsia="Calibri" w:hAnsi="Calibri"/>
          <w:color w:val="2d3748"/>
        </w:rPr>
      </w:pPr>
      <w:r w:rsidDel="00000000" w:rsidR="00000000" w:rsidRPr="00000000">
        <w:rPr>
          <w:rtl w:val="0"/>
        </w:rPr>
      </w:r>
    </w:p>
    <w:p w:rsidR="00000000" w:rsidDel="00000000" w:rsidP="00000000" w:rsidRDefault="00000000" w:rsidRPr="00000000" w14:paraId="0000009B">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76" w:lineRule="auto"/>
        <w:ind w:left="360" w:right="0" w:firstLine="0"/>
        <w:jc w:val="left"/>
        <w:rPr>
          <w:rFonts w:ascii="Calibri" w:cs="Calibri" w:eastAsia="Calibri" w:hAnsi="Calibri"/>
          <w:color w:val="2d3748"/>
        </w:rPr>
      </w:pPr>
      <w:r w:rsidDel="00000000" w:rsidR="00000000" w:rsidRPr="00000000">
        <w:rPr>
          <w:rtl w:val="0"/>
        </w:rPr>
      </w:r>
    </w:p>
    <w:p w:rsidR="00000000" w:rsidDel="00000000" w:rsidP="00000000" w:rsidRDefault="00000000" w:rsidRPr="00000000" w14:paraId="0000009C">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76" w:lineRule="auto"/>
        <w:ind w:left="360" w:right="0" w:firstLine="0"/>
        <w:jc w:val="left"/>
        <w:rPr>
          <w:rFonts w:ascii="Calibri" w:cs="Calibri" w:eastAsia="Calibri" w:hAnsi="Calibri"/>
          <w:color w:val="2d3748"/>
        </w:rPr>
      </w:pPr>
      <w:r w:rsidDel="00000000" w:rsidR="00000000" w:rsidRPr="00000000">
        <w:rPr>
          <w:rtl w:val="0"/>
        </w:rPr>
      </w:r>
    </w:p>
    <w:p w:rsidR="00000000" w:rsidDel="00000000" w:rsidP="00000000" w:rsidRDefault="00000000" w:rsidRPr="00000000" w14:paraId="0000009D">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76" w:lineRule="auto"/>
        <w:ind w:left="360" w:right="0" w:firstLine="0"/>
        <w:jc w:val="left"/>
        <w:rPr>
          <w:rFonts w:ascii="Calibri" w:cs="Calibri" w:eastAsia="Calibri" w:hAnsi="Calibri"/>
          <w:color w:val="2d3748"/>
        </w:rPr>
      </w:pPr>
      <w:r w:rsidDel="00000000" w:rsidR="00000000" w:rsidRPr="00000000">
        <w:rPr>
          <w:rtl w:val="0"/>
        </w:rPr>
      </w:r>
    </w:p>
    <w:p w:rsidR="00000000" w:rsidDel="00000000" w:rsidP="00000000" w:rsidRDefault="00000000" w:rsidRPr="00000000" w14:paraId="0000009E">
      <w:pPr>
        <w:pStyle w:val="Heading3"/>
        <w:keepNext w:val="1"/>
        <w:spacing w:after="40" w:before="200" w:lineRule="auto"/>
        <w:rPr>
          <w:rFonts w:ascii="Calibri" w:cs="Calibri" w:eastAsia="Calibri" w:hAnsi="Calibri"/>
        </w:rPr>
      </w:pPr>
      <w:bookmarkStart w:colFirst="0" w:colLast="0" w:name="_heading=h.2z3vtuwyd7l0" w:id="18"/>
      <w:bookmarkEnd w:id="18"/>
      <w:r w:rsidDel="00000000" w:rsidR="00000000" w:rsidRPr="00000000">
        <w:rPr>
          <w:rtl w:val="0"/>
        </w:rPr>
        <w:t xml:space="preserve">1.5.4 Factores Obstaculizadores y Plan de Mitigación</w:t>
      </w:r>
      <w:r w:rsidDel="00000000" w:rsidR="00000000" w:rsidRPr="00000000">
        <w:rPr>
          <w:rtl w:val="0"/>
        </w:rPr>
      </w:r>
    </w:p>
    <w:tbl>
      <w:tblPr>
        <w:tblStyle w:val="Table4"/>
        <w:tblW w:w="9360.0" w:type="dxa"/>
        <w:jc w:val="center"/>
        <w:tblLayout w:type="fixed"/>
        <w:tblLook w:val="0400"/>
      </w:tblPr>
      <w:tblGrid>
        <w:gridCol w:w="3120"/>
        <w:gridCol w:w="2175"/>
        <w:gridCol w:w="4065"/>
        <w:tblGridChange w:id="0">
          <w:tblGrid>
            <w:gridCol w:w="3120"/>
            <w:gridCol w:w="2175"/>
            <w:gridCol w:w="4065"/>
          </w:tblGrid>
        </w:tblGridChange>
      </w:tblGrid>
      <w:tr>
        <w:trPr>
          <w:cantSplit w:val="0"/>
          <w:tblHeader w:val="0"/>
        </w:trPr>
        <w:tc>
          <w:tcPr>
            <w:shd w:fill="1b365d" w:val="clear"/>
            <w:tcMar>
              <w:top w:w="120.0" w:type="dxa"/>
              <w:left w:w="140.0" w:type="dxa"/>
              <w:bottom w:w="120.0" w:type="dxa"/>
              <w:right w:w="140.0" w:type="dxa"/>
            </w:tcMar>
          </w:tcPr>
          <w:p w:rsidR="00000000" w:rsidDel="00000000" w:rsidP="00000000" w:rsidRDefault="00000000" w:rsidRPr="00000000" w14:paraId="0000009F">
            <w:pPr>
              <w:jc w:val="left"/>
              <w:rPr>
                <w:rFonts w:ascii="Calibri" w:cs="Calibri" w:eastAsia="Calibri" w:hAnsi="Calibri"/>
              </w:rPr>
            </w:pPr>
            <w:r w:rsidDel="00000000" w:rsidR="00000000" w:rsidRPr="00000000">
              <w:rPr>
                <w:rFonts w:ascii="Calibri" w:cs="Calibri" w:eastAsia="Calibri" w:hAnsi="Calibri"/>
                <w:b w:val="1"/>
                <w:bCs w:val="1"/>
                <w:color w:val="ffffff"/>
                <w:sz w:val="20"/>
                <w:szCs w:val="20"/>
                <w:rtl w:val="0"/>
              </w:rPr>
              <w:t xml:space="preserve">Obstaculizador Potencial</w:t>
            </w:r>
            <w:r w:rsidDel="00000000" w:rsidR="00000000" w:rsidRPr="00000000">
              <w:rPr>
                <w:rtl w:val="0"/>
              </w:rPr>
            </w:r>
          </w:p>
        </w:tc>
        <w:tc>
          <w:tcPr>
            <w:shd w:fill="1b365d" w:val="clear"/>
            <w:tcMar>
              <w:top w:w="120.0" w:type="dxa"/>
              <w:left w:w="140.0" w:type="dxa"/>
              <w:bottom w:w="120.0" w:type="dxa"/>
              <w:right w:w="140.0" w:type="dxa"/>
            </w:tcMar>
          </w:tcPr>
          <w:p w:rsidR="00000000" w:rsidDel="00000000" w:rsidP="00000000" w:rsidRDefault="00000000" w:rsidRPr="00000000" w14:paraId="000000A0">
            <w:pPr>
              <w:jc w:val="left"/>
              <w:rPr>
                <w:rFonts w:ascii="Calibri" w:cs="Calibri" w:eastAsia="Calibri" w:hAnsi="Calibri"/>
              </w:rPr>
            </w:pPr>
            <w:r w:rsidDel="00000000" w:rsidR="00000000" w:rsidRPr="00000000">
              <w:rPr>
                <w:rFonts w:ascii="Calibri" w:cs="Calibri" w:eastAsia="Calibri" w:hAnsi="Calibri"/>
                <w:b w:val="1"/>
                <w:bCs w:val="1"/>
                <w:color w:val="ffffff"/>
                <w:sz w:val="20"/>
                <w:szCs w:val="20"/>
                <w:rtl w:val="0"/>
              </w:rPr>
              <w:t xml:space="preserve">Impacto</w:t>
            </w:r>
            <w:r w:rsidDel="00000000" w:rsidR="00000000" w:rsidRPr="00000000">
              <w:rPr>
                <w:rtl w:val="0"/>
              </w:rPr>
            </w:r>
          </w:p>
        </w:tc>
        <w:tc>
          <w:tcPr>
            <w:shd w:fill="1b365d" w:val="clear"/>
            <w:tcMar>
              <w:top w:w="120.0" w:type="dxa"/>
              <w:left w:w="140.0" w:type="dxa"/>
              <w:bottom w:w="120.0" w:type="dxa"/>
              <w:right w:w="140.0" w:type="dxa"/>
            </w:tcMar>
          </w:tcPr>
          <w:p w:rsidR="00000000" w:rsidDel="00000000" w:rsidP="00000000" w:rsidRDefault="00000000" w:rsidRPr="00000000" w14:paraId="000000A1">
            <w:pPr>
              <w:jc w:val="left"/>
              <w:rPr>
                <w:rFonts w:ascii="Calibri" w:cs="Calibri" w:eastAsia="Calibri" w:hAnsi="Calibri"/>
              </w:rPr>
            </w:pPr>
            <w:r w:rsidDel="00000000" w:rsidR="00000000" w:rsidRPr="00000000">
              <w:rPr>
                <w:rFonts w:ascii="Calibri" w:cs="Calibri" w:eastAsia="Calibri" w:hAnsi="Calibri"/>
                <w:b w:val="1"/>
                <w:bCs w:val="1"/>
                <w:color w:val="ffffff"/>
                <w:sz w:val="20"/>
                <w:szCs w:val="20"/>
                <w:rtl w:val="0"/>
              </w:rPr>
              <w:t xml:space="preserve">Estrategia de Mitigación Planificada</w:t>
            </w:r>
            <w:r w:rsidDel="00000000" w:rsidR="00000000" w:rsidRPr="00000000">
              <w:rPr>
                <w:rtl w:val="0"/>
              </w:rPr>
            </w:r>
          </w:p>
        </w:tc>
      </w:tr>
      <w:tr>
        <w:trPr>
          <w:cantSplit w:val="0"/>
          <w:tblHeader w:val="0"/>
        </w:trPr>
        <w:tc>
          <w:tcPr>
            <w:shd w:fill="ffffff" w:val="clear"/>
            <w:tcMar>
              <w:top w:w="100.0" w:type="dxa"/>
              <w:left w:w="140.0" w:type="dxa"/>
              <w:bottom w:w="100.0" w:type="dxa"/>
              <w:right w:w="140.0" w:type="dxa"/>
            </w:tcMar>
          </w:tcPr>
          <w:p w:rsidR="00000000" w:rsidDel="00000000" w:rsidP="00000000" w:rsidRDefault="00000000" w:rsidRPr="00000000" w14:paraId="000000A2">
            <w:pPr>
              <w:jc w:val="left"/>
              <w:rPr>
                <w:rFonts w:ascii="Calibri" w:cs="Calibri" w:eastAsia="Calibri" w:hAnsi="Calibri"/>
              </w:rPr>
            </w:pPr>
            <w:r w:rsidDel="00000000" w:rsidR="00000000" w:rsidRPr="00000000">
              <w:rPr>
                <w:rFonts w:ascii="Calibri" w:cs="Calibri" w:eastAsia="Calibri" w:hAnsi="Calibri"/>
                <w:rtl w:val="0"/>
              </w:rPr>
              <w:t xml:space="preserve">Inestabilidad o pérdida de red en recintos masivos.</w:t>
            </w:r>
          </w:p>
        </w:tc>
        <w:tc>
          <w:tcPr>
            <w:shd w:fill="ffffff" w:val="clear"/>
            <w:tcMar>
              <w:top w:w="100.0" w:type="dxa"/>
              <w:left w:w="140.0" w:type="dxa"/>
              <w:bottom w:w="100.0" w:type="dxa"/>
              <w:right w:w="140.0" w:type="dxa"/>
            </w:tcMar>
          </w:tcPr>
          <w:p w:rsidR="00000000" w:rsidDel="00000000" w:rsidP="00000000" w:rsidRDefault="00000000" w:rsidRPr="00000000" w14:paraId="000000A3">
            <w:pPr>
              <w:jc w:val="left"/>
              <w:rPr>
                <w:rFonts w:ascii="Calibri" w:cs="Calibri" w:eastAsia="Calibri" w:hAnsi="Calibri"/>
              </w:rPr>
            </w:pPr>
            <w:r w:rsidDel="00000000" w:rsidR="00000000" w:rsidRPr="00000000">
              <w:rPr>
                <w:rFonts w:ascii="Calibri" w:cs="Calibri" w:eastAsia="Calibri" w:hAnsi="Calibri"/>
                <w:rtl w:val="0"/>
              </w:rPr>
              <w:t xml:space="preserve">Alto</w:t>
            </w:r>
          </w:p>
        </w:tc>
        <w:tc>
          <w:tcPr>
            <w:shd w:fill="ffffff" w:val="clear"/>
            <w:tcMar>
              <w:top w:w="100.0" w:type="dxa"/>
              <w:left w:w="140.0" w:type="dxa"/>
              <w:bottom w:w="100.0" w:type="dxa"/>
              <w:right w:w="140.0" w:type="dxa"/>
            </w:tcMar>
          </w:tcPr>
          <w:p w:rsidR="00000000" w:rsidDel="00000000" w:rsidP="00000000" w:rsidRDefault="00000000" w:rsidRPr="00000000" w14:paraId="000000A4">
            <w:pPr>
              <w:jc w:val="left"/>
              <w:rPr>
                <w:rFonts w:ascii="Calibri" w:cs="Calibri" w:eastAsia="Calibri" w:hAnsi="Calibri"/>
              </w:rPr>
            </w:pPr>
            <w:r w:rsidDel="00000000" w:rsidR="00000000" w:rsidRPr="00000000">
              <w:rPr>
                <w:rFonts w:ascii="Calibri" w:cs="Calibri" w:eastAsia="Calibri" w:hAnsi="Calibri"/>
                <w:rtl w:val="0"/>
              </w:rPr>
              <w:t xml:space="preserve">Implementación mandatoria de almacenamiento en caché local (local storage/SQLite) en el reproductor y lógica de ejecución autónoma sin bloqueo.</w:t>
            </w:r>
          </w:p>
        </w:tc>
      </w:tr>
      <w:tr>
        <w:trPr>
          <w:cantSplit w:val="0"/>
          <w:tblHeader w:val="0"/>
        </w:trPr>
        <w:tc>
          <w:tcPr>
            <w:shd w:fill="f7fafc" w:val="clear"/>
            <w:tcMar>
              <w:top w:w="100.0" w:type="dxa"/>
              <w:left w:w="140.0" w:type="dxa"/>
              <w:bottom w:w="100.0" w:type="dxa"/>
              <w:right w:w="140.0" w:type="dxa"/>
            </w:tcMar>
          </w:tcPr>
          <w:p w:rsidR="00000000" w:rsidDel="00000000" w:rsidP="00000000" w:rsidRDefault="00000000" w:rsidRPr="00000000" w14:paraId="000000A5">
            <w:pPr>
              <w:jc w:val="left"/>
              <w:rPr>
                <w:rFonts w:ascii="Calibri" w:cs="Calibri" w:eastAsia="Calibri" w:hAnsi="Calibri"/>
              </w:rPr>
            </w:pPr>
            <w:r w:rsidDel="00000000" w:rsidR="00000000" w:rsidRPr="00000000">
              <w:rPr>
                <w:rFonts w:ascii="Calibri" w:cs="Calibri" w:eastAsia="Calibri" w:hAnsi="Calibri"/>
                <w:rtl w:val="0"/>
              </w:rPr>
              <w:t xml:space="preserve">Formatos heterogéneos de video/imagen aportados por clientes.</w:t>
            </w:r>
          </w:p>
        </w:tc>
        <w:tc>
          <w:tcPr>
            <w:shd w:fill="f7fafc" w:val="clear"/>
            <w:tcMar>
              <w:top w:w="100.0" w:type="dxa"/>
              <w:left w:w="140.0" w:type="dxa"/>
              <w:bottom w:w="100.0" w:type="dxa"/>
              <w:right w:w="140.0" w:type="dxa"/>
            </w:tcMar>
          </w:tcPr>
          <w:p w:rsidR="00000000" w:rsidDel="00000000" w:rsidP="00000000" w:rsidRDefault="00000000" w:rsidRPr="00000000" w14:paraId="000000A6">
            <w:pPr>
              <w:jc w:val="left"/>
              <w:rPr>
                <w:rFonts w:ascii="Calibri" w:cs="Calibri" w:eastAsia="Calibri" w:hAnsi="Calibri"/>
              </w:rPr>
            </w:pPr>
            <w:r w:rsidDel="00000000" w:rsidR="00000000" w:rsidRPr="00000000">
              <w:rPr>
                <w:rFonts w:ascii="Calibri" w:cs="Calibri" w:eastAsia="Calibri" w:hAnsi="Calibri"/>
                <w:rtl w:val="0"/>
              </w:rPr>
              <w:t xml:space="preserve">Medio</w:t>
            </w:r>
          </w:p>
        </w:tc>
        <w:tc>
          <w:tcPr>
            <w:shd w:fill="f7fafc" w:val="clear"/>
            <w:tcMar>
              <w:top w:w="100.0" w:type="dxa"/>
              <w:left w:w="140.0" w:type="dxa"/>
              <w:bottom w:w="100.0" w:type="dxa"/>
              <w:right w:w="140.0" w:type="dxa"/>
            </w:tcMar>
          </w:tcPr>
          <w:p w:rsidR="00000000" w:rsidDel="00000000" w:rsidP="00000000" w:rsidRDefault="00000000" w:rsidRPr="00000000" w14:paraId="000000A7">
            <w:pPr>
              <w:jc w:val="left"/>
              <w:rPr>
                <w:rFonts w:ascii="Calibri" w:cs="Calibri" w:eastAsia="Calibri" w:hAnsi="Calibri"/>
              </w:rPr>
            </w:pPr>
            <w:r w:rsidDel="00000000" w:rsidR="00000000" w:rsidRPr="00000000">
              <w:rPr>
                <w:rFonts w:ascii="Calibri" w:cs="Calibri" w:eastAsia="Calibri" w:hAnsi="Calibri"/>
                <w:rtl w:val="0"/>
              </w:rPr>
              <w:t xml:space="preserve">Estandarización de formatos soportados en el servidor (MP4 H.264, JPG, PNG) y validación estricta de códecs y pesos durante la subida multimedia.</w:t>
            </w:r>
          </w:p>
        </w:tc>
      </w:tr>
      <w:tr>
        <w:trPr>
          <w:cantSplit w:val="0"/>
          <w:tblHeader w:val="0"/>
        </w:trPr>
        <w:tc>
          <w:tcPr>
            <w:shd w:fill="ffffff" w:val="clear"/>
            <w:tcMar>
              <w:top w:w="100.0" w:type="dxa"/>
              <w:left w:w="140.0" w:type="dxa"/>
              <w:bottom w:w="100.0" w:type="dxa"/>
              <w:right w:w="140.0" w:type="dxa"/>
            </w:tcMar>
          </w:tcPr>
          <w:p w:rsidR="00000000" w:rsidDel="00000000" w:rsidP="00000000" w:rsidRDefault="00000000" w:rsidRPr="00000000" w14:paraId="000000A8">
            <w:pPr>
              <w:jc w:val="left"/>
              <w:rPr>
                <w:rFonts w:ascii="Calibri" w:cs="Calibri" w:eastAsia="Calibri" w:hAnsi="Calibri"/>
              </w:rPr>
            </w:pPr>
            <w:r w:rsidDel="00000000" w:rsidR="00000000" w:rsidRPr="00000000">
              <w:rPr>
                <w:rFonts w:ascii="Calibri" w:cs="Calibri" w:eastAsia="Calibri" w:hAnsi="Calibri"/>
                <w:rtl w:val="0"/>
              </w:rPr>
              <w:t xml:space="preserve">Desfase en la disponibilidad de hardware de pantallas para pruebas tempranas.</w:t>
            </w:r>
          </w:p>
        </w:tc>
        <w:tc>
          <w:tcPr>
            <w:shd w:fill="ffffff" w:val="clear"/>
            <w:tcMar>
              <w:top w:w="100.0" w:type="dxa"/>
              <w:left w:w="140.0" w:type="dxa"/>
              <w:bottom w:w="100.0" w:type="dxa"/>
              <w:right w:w="140.0" w:type="dxa"/>
            </w:tcMar>
          </w:tcPr>
          <w:p w:rsidR="00000000" w:rsidDel="00000000" w:rsidP="00000000" w:rsidRDefault="00000000" w:rsidRPr="00000000" w14:paraId="000000A9">
            <w:pPr>
              <w:jc w:val="left"/>
              <w:rPr>
                <w:rFonts w:ascii="Calibri" w:cs="Calibri" w:eastAsia="Calibri" w:hAnsi="Calibri"/>
              </w:rPr>
            </w:pPr>
            <w:r w:rsidDel="00000000" w:rsidR="00000000" w:rsidRPr="00000000">
              <w:rPr>
                <w:rFonts w:ascii="Calibri" w:cs="Calibri" w:eastAsia="Calibri" w:hAnsi="Calibri"/>
                <w:rtl w:val="0"/>
              </w:rPr>
              <w:t xml:space="preserve">Medio</w:t>
            </w:r>
          </w:p>
        </w:tc>
        <w:tc>
          <w:tcPr>
            <w:shd w:fill="ffffff" w:val="clear"/>
            <w:tcMar>
              <w:top w:w="100.0" w:type="dxa"/>
              <w:left w:w="140.0" w:type="dxa"/>
              <w:bottom w:w="100.0" w:type="dxa"/>
              <w:right w:w="140.0" w:type="dxa"/>
            </w:tcMar>
          </w:tcPr>
          <w:p w:rsidR="00000000" w:rsidDel="00000000" w:rsidP="00000000" w:rsidRDefault="00000000" w:rsidRPr="00000000" w14:paraId="000000AA">
            <w:pPr>
              <w:jc w:val="left"/>
              <w:rPr>
                <w:rFonts w:ascii="Calibri" w:cs="Calibri" w:eastAsia="Calibri" w:hAnsi="Calibri"/>
              </w:rPr>
            </w:pPr>
            <w:r w:rsidDel="00000000" w:rsidR="00000000" w:rsidRPr="00000000">
              <w:rPr>
                <w:rFonts w:ascii="Calibri" w:cs="Calibri" w:eastAsia="Calibri" w:hAnsi="Calibri"/>
                <w:rtl w:val="0"/>
              </w:rPr>
              <w:t xml:space="preserve">Creación de un emulador web de pantalla de desarrollo que simule la resolución, latidos (heartbeat) y consumo de playlists en navegadores estándar.</w:t>
            </w:r>
          </w:p>
        </w:tc>
      </w:tr>
      <w:tr>
        <w:trPr>
          <w:cantSplit w:val="0"/>
          <w:tblHeader w:val="0"/>
        </w:trPr>
        <w:tc>
          <w:tcPr>
            <w:shd w:fill="f7fafc" w:val="clear"/>
            <w:tcMar>
              <w:top w:w="100.0" w:type="dxa"/>
              <w:left w:w="140.0" w:type="dxa"/>
              <w:bottom w:w="100.0" w:type="dxa"/>
              <w:right w:w="140.0" w:type="dxa"/>
            </w:tcMar>
          </w:tcPr>
          <w:p w:rsidR="00000000" w:rsidDel="00000000" w:rsidP="00000000" w:rsidRDefault="00000000" w:rsidRPr="00000000" w14:paraId="000000AB">
            <w:pPr>
              <w:jc w:val="left"/>
              <w:rPr>
                <w:rFonts w:ascii="Calibri" w:cs="Calibri" w:eastAsia="Calibri" w:hAnsi="Calibri"/>
              </w:rPr>
            </w:pPr>
            <w:r w:rsidDel="00000000" w:rsidR="00000000" w:rsidRPr="00000000">
              <w:rPr>
                <w:rFonts w:ascii="Calibri" w:cs="Calibri" w:eastAsia="Calibri" w:hAnsi="Calibri"/>
                <w:rtl w:val="0"/>
              </w:rPr>
              <w:t xml:space="preserve">Riesgo de corrupción de archivos durante la descarga parcial de medios.</w:t>
            </w:r>
          </w:p>
        </w:tc>
        <w:tc>
          <w:tcPr>
            <w:shd w:fill="f7fafc" w:val="clear"/>
            <w:tcMar>
              <w:top w:w="100.0" w:type="dxa"/>
              <w:left w:w="140.0" w:type="dxa"/>
              <w:bottom w:w="100.0" w:type="dxa"/>
              <w:right w:w="140.0" w:type="dxa"/>
            </w:tcMar>
          </w:tcPr>
          <w:p w:rsidR="00000000" w:rsidDel="00000000" w:rsidP="00000000" w:rsidRDefault="00000000" w:rsidRPr="00000000" w14:paraId="000000AC">
            <w:pPr>
              <w:jc w:val="left"/>
              <w:rPr>
                <w:rFonts w:ascii="Calibri" w:cs="Calibri" w:eastAsia="Calibri" w:hAnsi="Calibri"/>
              </w:rPr>
            </w:pPr>
            <w:r w:rsidDel="00000000" w:rsidR="00000000" w:rsidRPr="00000000">
              <w:rPr>
                <w:rFonts w:ascii="Calibri" w:cs="Calibri" w:eastAsia="Calibri" w:hAnsi="Calibri"/>
                <w:rtl w:val="0"/>
              </w:rPr>
              <w:t xml:space="preserve">Medio</w:t>
            </w:r>
          </w:p>
        </w:tc>
        <w:tc>
          <w:tcPr>
            <w:shd w:fill="f7fafc" w:val="clear"/>
            <w:tcMar>
              <w:top w:w="100.0" w:type="dxa"/>
              <w:left w:w="140.0" w:type="dxa"/>
              <w:bottom w:w="100.0" w:type="dxa"/>
              <w:right w:w="140.0" w:type="dxa"/>
            </w:tcMar>
          </w:tcPr>
          <w:p w:rsidR="00000000" w:rsidDel="00000000" w:rsidP="00000000" w:rsidRDefault="00000000" w:rsidRPr="00000000" w14:paraId="000000AD">
            <w:pPr>
              <w:jc w:val="left"/>
              <w:rPr>
                <w:rFonts w:ascii="Calibri" w:cs="Calibri" w:eastAsia="Calibri" w:hAnsi="Calibri"/>
              </w:rPr>
            </w:pPr>
            <w:r w:rsidDel="00000000" w:rsidR="00000000" w:rsidRPr="00000000">
              <w:rPr>
                <w:rFonts w:ascii="Calibri" w:cs="Calibri" w:eastAsia="Calibri" w:hAnsi="Calibri"/>
                <w:rtl w:val="0"/>
              </w:rPr>
              <w:t xml:space="preserve">Verificación obligatoria de integridad mediante funciones hash criptográficas (checksum SHA-256) antes de marcar un medio como listo para reproducción.</w:t>
            </w:r>
          </w:p>
        </w:tc>
      </w:tr>
    </w:tbl>
    <w:p w:rsidR="00000000" w:rsidDel="00000000" w:rsidP="00000000" w:rsidRDefault="00000000" w:rsidRPr="00000000" w14:paraId="000000AE">
      <w:pPr>
        <w:pStyle w:val="Heading3"/>
        <w:rPr/>
      </w:pPr>
      <w:bookmarkStart w:colFirst="0" w:colLast="0" w:name="_heading=h.8zks2l6z8zp1" w:id="19"/>
      <w:bookmarkEnd w:id="19"/>
      <w:r w:rsidDel="00000000" w:rsidR="00000000" w:rsidRPr="00000000">
        <w:rPr>
          <w:rtl w:val="0"/>
        </w:rPr>
        <w:t xml:space="preserve">1.5.5 Modelo de Negocio e Impacto Operacional para Lumina Motion</w:t>
      </w:r>
    </w:p>
    <w:p w:rsidR="00000000" w:rsidDel="00000000" w:rsidP="00000000" w:rsidRDefault="00000000" w:rsidRPr="00000000" w14:paraId="000000AF">
      <w:pPr>
        <w:rPr>
          <w:rFonts w:ascii="Calibri" w:cs="Calibri" w:eastAsia="Calibri" w:hAnsi="Calibri"/>
        </w:rPr>
      </w:pPr>
      <w:r w:rsidDel="00000000" w:rsidR="00000000" w:rsidRPr="00000000">
        <w:rPr>
          <w:rtl w:val="0"/>
        </w:rPr>
        <w:t xml:space="preserve">A diferencia de las soluciones genéricas de cartelería digital que operan bajo suscripciones comerciales públicas tipo SaaS, el proyecto ACE adopta un modelo de software a medida para uso operacional interno (Internal Tooling) de Lumina Motion Studio. Este enfoque estratégico genera un triple impacto financiero y competitivo:</w:t>
        <w:br w:type="textWrapping"/>
        <w:t xml:space="preserve">1. Eliminación de Licenciamiento Recurrente: Se sustituye el pago mensual por pantalla de licencias comerciales fragmentadas (como MadMapper y Arena.im) por una plataforma propia, escalable y sin costo marginal por dispositivo incorporado.</w:t>
        <w:br w:type="textWrapping"/>
        <w:t xml:space="preserve">2. Reducción a Cero de Gastos Logísticos: Se erradica la necesidad de traslados físicos de técnicos in situ para actualizaciones de anuncios vía dispositivos USB en centros comerciales, ahorrando costos directos en horas-hombre, traslados y viáticos.</w:t>
        <w:br w:type="textWrapping"/>
        <w:t xml:space="preserve">3. Blindaje Contractual ante Clientes Finales: Al asegurar tolerancia total ante caídas de internet (resiliencia offline), Lumina Motion elimina el riesgo de sanciones comerciales y pérdida de ingresos publicitarios derivados de pantallas en negro durante eventos corporativos o campañas masivas.</w:t>
      </w:r>
      <w:r w:rsidDel="00000000" w:rsidR="00000000" w:rsidRPr="00000000">
        <w:br w:type="page"/>
      </w:r>
      <w:r w:rsidDel="00000000" w:rsidR="00000000" w:rsidRPr="00000000">
        <w:rPr>
          <w:rtl w:val="0"/>
        </w:rPr>
      </w:r>
    </w:p>
    <w:p w:rsidR="00000000" w:rsidDel="00000000" w:rsidP="00000000" w:rsidRDefault="00000000" w:rsidRPr="00000000" w14:paraId="000000B0">
      <w:pPr>
        <w:pStyle w:val="Heading1"/>
        <w:keepNext w:val="1"/>
        <w:spacing w:after="120" w:before="360" w:lineRule="auto"/>
        <w:rPr/>
      </w:pPr>
      <w:bookmarkStart w:colFirst="0" w:colLast="0" w:name="_heading=h.n4i0344bdmob" w:id="20"/>
      <w:bookmarkEnd w:id="20"/>
      <w:r w:rsidDel="00000000" w:rsidR="00000000" w:rsidRPr="00000000">
        <w:rPr>
          <w:rtl w:val="0"/>
        </w:rPr>
        <w:t xml:space="preserve">II: OBJETIVOS, METODOLOGÍA Y PLANIFICACIÓN</w:t>
      </w:r>
    </w:p>
    <w:p w:rsidR="00000000" w:rsidDel="00000000" w:rsidP="00000000" w:rsidRDefault="00000000" w:rsidRPr="00000000" w14:paraId="000000B1">
      <w:pPr>
        <w:pStyle w:val="Heading2"/>
        <w:keepNext w:val="1"/>
        <w:spacing w:after="80" w:before="280" w:lineRule="auto"/>
        <w:rPr/>
      </w:pPr>
      <w:bookmarkStart w:colFirst="0" w:colLast="0" w:name="_heading=h.c6nytzpz9krs" w:id="21"/>
      <w:bookmarkEnd w:id="21"/>
      <w:r w:rsidDel="00000000" w:rsidR="00000000" w:rsidRPr="00000000">
        <w:rPr>
          <w:rtl w:val="0"/>
        </w:rPr>
        <w:t xml:space="preserve">2.1 Formulación de Objetivos</w:t>
      </w:r>
    </w:p>
    <w:p w:rsidR="00000000" w:rsidDel="00000000" w:rsidP="00000000" w:rsidRDefault="00000000" w:rsidRPr="00000000" w14:paraId="000000B2">
      <w:pPr>
        <w:rPr>
          <w:rFonts w:ascii="Calibri" w:cs="Calibri" w:eastAsia="Calibri" w:hAnsi="Calibri"/>
        </w:rPr>
      </w:pPr>
      <w:r w:rsidDel="00000000" w:rsidR="00000000" w:rsidRPr="00000000">
        <w:rPr>
          <w:rtl w:val="0"/>
        </w:rPr>
      </w:r>
    </w:p>
    <w:p w:rsidR="00000000" w:rsidDel="00000000" w:rsidP="00000000" w:rsidRDefault="00000000" w:rsidRPr="00000000" w14:paraId="000000B3">
      <w:pPr>
        <w:pStyle w:val="Heading3"/>
        <w:keepNext w:val="1"/>
        <w:spacing w:after="40" w:before="200" w:lineRule="auto"/>
        <w:rPr/>
      </w:pPr>
      <w:bookmarkStart w:colFirst="0" w:colLast="0" w:name="_heading=h.kiovd6eb4qlc" w:id="22"/>
      <w:bookmarkEnd w:id="22"/>
      <w:r w:rsidDel="00000000" w:rsidR="00000000" w:rsidRPr="00000000">
        <w:rPr>
          <w:rtl w:val="0"/>
        </w:rPr>
        <w:t xml:space="preserve">2.1.1 Objetivo General</w:t>
      </w:r>
    </w:p>
    <w:p w:rsidR="00000000" w:rsidDel="00000000" w:rsidP="00000000" w:rsidRDefault="00000000" w:rsidRPr="00000000" w14:paraId="000000B4">
      <w:pPr>
        <w:spacing w:after="160" w:before="80" w:line="276" w:lineRule="auto"/>
        <w:ind w:left="576" w:right="576" w:firstLine="0"/>
        <w:rPr>
          <w:rFonts w:ascii="Calibri" w:cs="Calibri" w:eastAsia="Calibri" w:hAnsi="Calibri"/>
        </w:rPr>
      </w:pPr>
      <w:r w:rsidDel="00000000" w:rsidR="00000000" w:rsidRPr="00000000">
        <w:rPr>
          <w:rFonts w:ascii="Calibri" w:cs="Calibri" w:eastAsia="Calibri" w:hAnsi="Calibri"/>
          <w:rtl w:val="0"/>
        </w:rPr>
        <w:t xml:space="preserve">Desarrollar una plataforma de gestión de cartelería digital para Lumina Motion que permita administrar de manera centralizada y remota las pantallas, el contenido y su programación en locaciones fijas, manteniendo la reproducción y permitiendo realizar cambios localmente cuando no exista conexión a internet.</w:t>
      </w:r>
    </w:p>
    <w:p w:rsidR="00000000" w:rsidDel="00000000" w:rsidP="00000000" w:rsidRDefault="00000000" w:rsidRPr="00000000" w14:paraId="000000B5">
      <w:pPr>
        <w:spacing w:after="160" w:before="80" w:line="276" w:lineRule="auto"/>
        <w:ind w:left="576" w:right="576" w:firstLine="0"/>
        <w:rPr>
          <w:rFonts w:ascii="Calibri" w:cs="Calibri" w:eastAsia="Calibri" w:hAnsi="Calibri"/>
        </w:rPr>
      </w:pPr>
      <w:r w:rsidDel="00000000" w:rsidR="00000000" w:rsidRPr="00000000">
        <w:rPr>
          <w:rtl w:val="0"/>
        </w:rPr>
      </w:r>
    </w:p>
    <w:p w:rsidR="00000000" w:rsidDel="00000000" w:rsidP="00000000" w:rsidRDefault="00000000" w:rsidRPr="00000000" w14:paraId="000000B6">
      <w:pPr>
        <w:pStyle w:val="Heading3"/>
        <w:keepNext w:val="1"/>
        <w:spacing w:after="40" w:before="200" w:lineRule="auto"/>
        <w:rPr/>
      </w:pPr>
      <w:bookmarkStart w:colFirst="0" w:colLast="0" w:name="_heading=h.4i6uqzlecoiy" w:id="23"/>
      <w:bookmarkEnd w:id="23"/>
      <w:r w:rsidDel="00000000" w:rsidR="00000000" w:rsidRPr="00000000">
        <w:rPr>
          <w:rtl w:val="0"/>
        </w:rPr>
        <w:t xml:space="preserve">2.1.2 Objetivos Específicos</w:t>
      </w:r>
    </w:p>
    <w:p w:rsidR="00000000" w:rsidDel="00000000" w:rsidP="00000000" w:rsidRDefault="00000000" w:rsidRPr="00000000" w14:paraId="000000B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rtl w:val="0"/>
        </w:rPr>
        <w:t xml:space="preserve">OE1 (Administración y Permisos por Locación): Implementar la administración centralizada y remota de locaciones, sectores y pantallas, con acceso diferenciado para administradores y operadores según las locaciones autorizadas.</w:t>
      </w:r>
    </w:p>
    <w:p w:rsidR="00000000" w:rsidDel="00000000" w:rsidP="00000000" w:rsidRDefault="00000000" w:rsidRPr="00000000" w14:paraId="000000B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60" w:right="0" w:firstLine="0"/>
        <w:jc w:val="left"/>
        <w:rPr>
          <w:rFonts w:ascii="Calibri" w:cs="Calibri" w:eastAsia="Calibri" w:hAnsi="Calibri"/>
        </w:rPr>
      </w:pPr>
      <w:r w:rsidDel="00000000" w:rsidR="00000000" w:rsidRPr="00000000">
        <w:rPr>
          <w:rtl w:val="0"/>
        </w:rPr>
      </w:r>
    </w:p>
    <w:p w:rsidR="00000000" w:rsidDel="00000000" w:rsidP="00000000" w:rsidRDefault="00000000" w:rsidRPr="00000000" w14:paraId="000000B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rtl w:val="0"/>
        </w:rPr>
        <w:t xml:space="preserve">OE2 (Gestión de Contenido y Playlists): Desarrollar la gestión de contenido multimedia y playlists reutilizables, permitiendo organizar su orden, configurar tiempos de exhibición y limitar el acceso al contenido autorizado.</w:t>
      </w:r>
    </w:p>
    <w:p w:rsidR="00000000" w:rsidDel="00000000" w:rsidP="00000000" w:rsidRDefault="00000000" w:rsidRPr="00000000" w14:paraId="000000B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60" w:right="0" w:firstLine="0"/>
        <w:jc w:val="left"/>
        <w:rPr>
          <w:rFonts w:ascii="Calibri" w:cs="Calibri" w:eastAsia="Calibri" w:hAnsi="Calibri"/>
        </w:rPr>
      </w:pPr>
      <w:r w:rsidDel="00000000" w:rsidR="00000000" w:rsidRPr="00000000">
        <w:rPr>
          <w:rtl w:val="0"/>
        </w:rPr>
      </w:r>
    </w:p>
    <w:p w:rsidR="00000000" w:rsidDel="00000000" w:rsidP="00000000" w:rsidRDefault="00000000" w:rsidRPr="00000000" w14:paraId="000000B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rtl w:val="0"/>
        </w:rPr>
        <w:t xml:space="preserve">OE3 (Programación Horaria Segmentada): Implementar la programación de playlists por fechas y horarios, con asignación a pantallas o sectores.</w:t>
      </w:r>
    </w:p>
    <w:p w:rsidR="00000000" w:rsidDel="00000000" w:rsidP="00000000" w:rsidRDefault="00000000" w:rsidRPr="00000000" w14:paraId="000000B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60" w:right="0" w:firstLine="0"/>
        <w:jc w:val="left"/>
        <w:rPr>
          <w:rFonts w:ascii="Calibri" w:cs="Calibri" w:eastAsia="Calibri" w:hAnsi="Calibri"/>
        </w:rPr>
      </w:pPr>
      <w:r w:rsidDel="00000000" w:rsidR="00000000" w:rsidRPr="00000000">
        <w:rPr>
          <w:rtl w:val="0"/>
        </w:rPr>
      </w:r>
    </w:p>
    <w:p w:rsidR="00000000" w:rsidDel="00000000" w:rsidP="00000000" w:rsidRDefault="00000000" w:rsidRPr="00000000" w14:paraId="000000B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rtl w:val="0"/>
        </w:rPr>
        <w:t xml:space="preserve">OE4 (Resiliencia Offline y Operación Local): Habilitar la reproducción autónoma y la modificación local de contenido y programación sin internet, utilizando archivos disponibles en la locación.</w:t>
      </w:r>
    </w:p>
    <w:p w:rsidR="00000000" w:rsidDel="00000000" w:rsidP="00000000" w:rsidRDefault="00000000" w:rsidRPr="00000000" w14:paraId="000000B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60" w:right="0" w:firstLine="0"/>
        <w:jc w:val="left"/>
        <w:rPr>
          <w:rFonts w:ascii="Calibri" w:cs="Calibri" w:eastAsia="Calibri" w:hAnsi="Calibri"/>
        </w:rPr>
      </w:pPr>
      <w:r w:rsidDel="00000000" w:rsidR="00000000" w:rsidRPr="00000000">
        <w:rPr>
          <w:rtl w:val="0"/>
        </w:rPr>
      </w:r>
    </w:p>
    <w:p w:rsidR="00000000" w:rsidDel="00000000" w:rsidP="00000000" w:rsidRDefault="00000000" w:rsidRPr="00000000" w14:paraId="000000B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76" w:lineRule="auto"/>
        <w:ind w:left="360" w:right="0" w:hanging="360"/>
        <w:jc w:val="left"/>
        <w:rPr/>
      </w:pPr>
      <w:r w:rsidDel="00000000" w:rsidR="00000000" w:rsidRPr="00000000">
        <w:rPr>
          <w:rFonts w:ascii="Calibri" w:cs="Calibri" w:eastAsia="Calibri" w:hAnsi="Calibri"/>
          <w:rtl w:val="0"/>
        </w:rPr>
        <w:t xml:space="preserve">OE5 (Telemetría y Estado de Conectividad NUC): Incorporar la consulta del estado básico de conectividad de los microcomputadores NUC, incluyendo su última comunicación con la plataforma.</w:t>
      </w:r>
    </w:p>
    <w:p w:rsidR="00000000" w:rsidDel="00000000" w:rsidP="00000000" w:rsidRDefault="00000000" w:rsidRPr="00000000" w14:paraId="000000C0">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76" w:lineRule="auto"/>
        <w:ind w:left="360" w:right="0" w:firstLine="0"/>
        <w:jc w:val="left"/>
        <w:rPr>
          <w:rFonts w:ascii="Calibri" w:cs="Calibri" w:eastAsia="Calibri" w:hAnsi="Calibri"/>
        </w:rPr>
      </w:pPr>
      <w:r w:rsidDel="00000000" w:rsidR="00000000" w:rsidRPr="00000000">
        <w:rPr>
          <w:rtl w:val="0"/>
        </w:rPr>
      </w:r>
    </w:p>
    <w:p w:rsidR="00000000" w:rsidDel="00000000" w:rsidP="00000000" w:rsidRDefault="00000000" w:rsidRPr="00000000" w14:paraId="000000C1">
      <w:pPr>
        <w:numPr>
          <w:ilvl w:val="0"/>
          <w:numId w:val="1"/>
        </w:numPr>
        <w:ind w:left="360" w:hanging="360"/>
        <w:rPr/>
      </w:pPr>
      <w:r w:rsidDel="00000000" w:rsidR="00000000" w:rsidRPr="00000000">
        <w:rPr>
          <w:rFonts w:ascii="Calibri" w:cs="Calibri" w:eastAsia="Calibri" w:hAnsi="Calibri"/>
          <w:rtl w:val="0"/>
        </w:rPr>
        <w:t xml:space="preserve">OE6 (Validación en Entorno Real y QA): Validar el sistema en un entorno de pruebas con el cliente, verificando gestión remota, permisos y funcionamiento con y sin conexión a internet.</w:t>
      </w:r>
    </w:p>
    <w:p w:rsidR="00000000" w:rsidDel="00000000" w:rsidP="00000000" w:rsidRDefault="00000000" w:rsidRPr="00000000" w14:paraId="000000C2">
      <w:pPr>
        <w:rPr>
          <w:rFonts w:ascii="Calibri" w:cs="Calibri" w:eastAsia="Calibri" w:hAnsi="Calibri"/>
        </w:rPr>
      </w:pPr>
      <w:r w:rsidDel="00000000" w:rsidR="00000000" w:rsidRPr="00000000">
        <w:rPr>
          <w:rtl w:val="0"/>
        </w:rPr>
      </w:r>
    </w:p>
    <w:p w:rsidR="00000000" w:rsidDel="00000000" w:rsidP="00000000" w:rsidRDefault="00000000" w:rsidRPr="00000000" w14:paraId="000000C3">
      <w:pPr>
        <w:rPr>
          <w:rFonts w:ascii="Calibri" w:cs="Calibri" w:eastAsia="Calibri" w:hAnsi="Calibri"/>
        </w:rPr>
      </w:pPr>
      <w:r w:rsidDel="00000000" w:rsidR="00000000" w:rsidRPr="00000000">
        <w:rPr>
          <w:rtl w:val="0"/>
        </w:rPr>
      </w:r>
    </w:p>
    <w:p w:rsidR="00000000" w:rsidDel="00000000" w:rsidP="00000000" w:rsidRDefault="00000000" w:rsidRPr="00000000" w14:paraId="000000C4">
      <w:pPr>
        <w:pStyle w:val="Heading2"/>
        <w:keepNext w:val="1"/>
        <w:spacing w:after="80" w:before="280" w:lineRule="auto"/>
        <w:rPr/>
      </w:pPr>
      <w:bookmarkStart w:colFirst="0" w:colLast="0" w:name="_heading=h.1jgg0ppegonj" w:id="24"/>
      <w:bookmarkEnd w:id="24"/>
      <w:r w:rsidDel="00000000" w:rsidR="00000000" w:rsidRPr="00000000">
        <w:rPr>
          <w:rtl w:val="0"/>
        </w:rPr>
        <w:t xml:space="preserve">2.2 Metodología de Trabajo y Roles Disciplinares</w:t>
      </w:r>
    </w:p>
    <w:p w:rsidR="00000000" w:rsidDel="00000000" w:rsidP="00000000" w:rsidRDefault="00000000" w:rsidRPr="00000000" w14:paraId="000000C5">
      <w:pPr>
        <w:pStyle w:val="Heading3"/>
        <w:keepNext w:val="1"/>
        <w:spacing w:after="40" w:before="200" w:lineRule="auto"/>
        <w:rPr/>
      </w:pPr>
      <w:bookmarkStart w:colFirst="0" w:colLast="0" w:name="_heading=h.2qahxkqijv16" w:id="25"/>
      <w:bookmarkEnd w:id="25"/>
      <w:r w:rsidDel="00000000" w:rsidR="00000000" w:rsidRPr="00000000">
        <w:rPr>
          <w:rtl w:val="0"/>
        </w:rPr>
        <w:t xml:space="preserve">2.2.1 Marco Metodológico: Scrum Adaptado a Proyectos de Ingeniería</w:t>
      </w:r>
    </w:p>
    <w:p w:rsidR="00000000" w:rsidDel="00000000" w:rsidP="00000000" w:rsidRDefault="00000000" w:rsidRPr="00000000" w14:paraId="000000C6">
      <w:pPr>
        <w:spacing w:after="120" w:before="0" w:line="276" w:lineRule="auto"/>
        <w:rPr>
          <w:rFonts w:ascii="Calibri" w:cs="Calibri" w:eastAsia="Calibri" w:hAnsi="Calibri"/>
        </w:rPr>
      </w:pPr>
      <w:r w:rsidDel="00000000" w:rsidR="00000000" w:rsidRPr="00000000">
        <w:rPr>
          <w:rFonts w:ascii="Calibri" w:cs="Calibri" w:eastAsia="Calibri" w:hAnsi="Calibri"/>
          <w:sz w:val="22"/>
          <w:szCs w:val="22"/>
          <w:rtl w:val="0"/>
        </w:rPr>
        <w:t xml:space="preserve">El equipo adopta un marco de trabajo ágil basado en Scrum Adaptado, combinado con prácticas modernas de integración continua y control de versiones distribuido en GitHub:</w:t>
      </w:r>
      <w:r w:rsidDel="00000000" w:rsidR="00000000" w:rsidRPr="00000000">
        <w:rPr>
          <w:rtl w:val="0"/>
        </w:rPr>
      </w:r>
    </w:p>
    <w:p w:rsidR="00000000" w:rsidDel="00000000" w:rsidP="00000000" w:rsidRDefault="00000000" w:rsidRPr="00000000" w14:paraId="000000C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1"/>
          <w:bCs w:val="1"/>
          <w:i w:val="0"/>
          <w:iCs w:val="0"/>
          <w:smallCaps w:val="0"/>
          <w:strike w:val="0"/>
          <w:sz w:val="22"/>
          <w:szCs w:val="22"/>
          <w:shd w:fill="auto" w:val="clear"/>
          <w:vertAlign w:val="baseline"/>
          <w:rtl w:val="0"/>
        </w:rPr>
        <w:t xml:space="preserve">Duración de los Sprints:</w:t>
      </w:r>
      <w:r w:rsidDel="00000000" w:rsidR="00000000" w:rsidRPr="00000000">
        <w:rPr>
          <w:rFonts w:ascii="Calibri" w:cs="Calibri" w:eastAsia="Calibri" w:hAnsi="Calibri"/>
          <w:i w:val="0"/>
          <w:iCs w:val="0"/>
          <w:smallCaps w:val="0"/>
          <w:strike w:val="0"/>
          <w:sz w:val="22"/>
          <w:szCs w:val="22"/>
          <w:shd w:fill="auto" w:val="clear"/>
          <w:vertAlign w:val="baseline"/>
          <w:rtl w:val="0"/>
        </w:rPr>
        <w:t xml:space="preserve"> Ciclos bisemanales orientados a incrementos de software potencialmente desplegables.</w:t>
      </w:r>
      <w:r w:rsidDel="00000000" w:rsidR="00000000" w:rsidRPr="00000000">
        <w:rPr>
          <w:rtl w:val="0"/>
        </w:rPr>
      </w:r>
    </w:p>
    <w:p w:rsidR="00000000" w:rsidDel="00000000" w:rsidP="00000000" w:rsidRDefault="00000000" w:rsidRPr="00000000" w14:paraId="000000C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60" w:right="0" w:firstLine="0"/>
        <w:jc w:val="left"/>
        <w:rPr>
          <w:rFonts w:ascii="Calibri" w:cs="Calibri" w:eastAsia="Calibri" w:hAnsi="Calibri"/>
        </w:rPr>
      </w:pPr>
      <w:r w:rsidDel="00000000" w:rsidR="00000000" w:rsidRPr="00000000">
        <w:rPr>
          <w:rtl w:val="0"/>
        </w:rPr>
      </w:r>
    </w:p>
    <w:p w:rsidR="00000000" w:rsidDel="00000000" w:rsidP="00000000" w:rsidRDefault="00000000" w:rsidRPr="00000000" w14:paraId="000000C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1"/>
          <w:bCs w:val="1"/>
          <w:i w:val="0"/>
          <w:iCs w:val="0"/>
          <w:smallCaps w:val="0"/>
          <w:strike w:val="0"/>
          <w:sz w:val="22"/>
          <w:szCs w:val="22"/>
          <w:shd w:fill="auto" w:val="clear"/>
          <w:vertAlign w:val="baseline"/>
          <w:rtl w:val="0"/>
        </w:rPr>
        <w:t xml:space="preserve">Reuniones de Sincronización:</w:t>
      </w:r>
      <w:r w:rsidDel="00000000" w:rsidR="00000000" w:rsidRPr="00000000">
        <w:rPr>
          <w:rFonts w:ascii="Calibri" w:cs="Calibri" w:eastAsia="Calibri" w:hAnsi="Calibri"/>
          <w:i w:val="0"/>
          <w:iCs w:val="0"/>
          <w:smallCaps w:val="0"/>
          <w:strike w:val="0"/>
          <w:sz w:val="22"/>
          <w:szCs w:val="22"/>
          <w:shd w:fill="auto" w:val="clear"/>
          <w:vertAlign w:val="baseline"/>
          <w:rtl w:val="0"/>
        </w:rPr>
        <w:t xml:space="preserve"> Sesiones de coordinación virtuales semanales para verificar impedimentos y dependencias entre capas de software.</w:t>
      </w:r>
      <w:r w:rsidDel="00000000" w:rsidR="00000000" w:rsidRPr="00000000">
        <w:rPr>
          <w:rtl w:val="0"/>
        </w:rPr>
      </w:r>
    </w:p>
    <w:p w:rsidR="00000000" w:rsidDel="00000000" w:rsidP="00000000" w:rsidRDefault="00000000" w:rsidRPr="00000000" w14:paraId="000000C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60" w:right="0" w:firstLine="0"/>
        <w:jc w:val="left"/>
        <w:rPr>
          <w:rFonts w:ascii="Calibri" w:cs="Calibri" w:eastAsia="Calibri" w:hAnsi="Calibri"/>
        </w:rPr>
      </w:pPr>
      <w:r w:rsidDel="00000000" w:rsidR="00000000" w:rsidRPr="00000000">
        <w:rPr>
          <w:rtl w:val="0"/>
        </w:rPr>
      </w:r>
    </w:p>
    <w:p w:rsidR="00000000" w:rsidDel="00000000" w:rsidP="00000000" w:rsidRDefault="00000000" w:rsidRPr="00000000" w14:paraId="000000C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76" w:lineRule="auto"/>
        <w:ind w:left="360" w:right="0" w:hanging="360"/>
        <w:jc w:val="left"/>
        <w:rPr/>
      </w:pPr>
      <w:r w:rsidDel="00000000" w:rsidR="00000000" w:rsidRPr="00000000">
        <w:rPr>
          <w:rFonts w:ascii="Calibri" w:cs="Calibri" w:eastAsia="Calibri" w:hAnsi="Calibri"/>
          <w:b w:val="1"/>
          <w:bCs w:val="1"/>
          <w:i w:val="0"/>
          <w:iCs w:val="0"/>
          <w:smallCaps w:val="0"/>
          <w:strike w:val="0"/>
          <w:sz w:val="22"/>
          <w:szCs w:val="22"/>
          <w:shd w:fill="auto" w:val="clear"/>
          <w:vertAlign w:val="baseline"/>
          <w:rtl w:val="0"/>
        </w:rPr>
        <w:t xml:space="preserve">Control de Calidad y Versiones:</w:t>
      </w:r>
      <w:r w:rsidDel="00000000" w:rsidR="00000000" w:rsidRPr="00000000">
        <w:rPr>
          <w:rFonts w:ascii="Calibri" w:cs="Calibri" w:eastAsia="Calibri" w:hAnsi="Calibri"/>
          <w:i w:val="0"/>
          <w:iCs w:val="0"/>
          <w:smallCaps w:val="0"/>
          <w:strike w:val="0"/>
          <w:sz w:val="22"/>
          <w:szCs w:val="22"/>
          <w:shd w:fill="auto" w:val="clear"/>
          <w:vertAlign w:val="baseline"/>
          <w:rtl w:val="0"/>
        </w:rPr>
        <w:t xml:space="preserve"> Uso estricto de ramas (feature branches) en GitHub, donde ningún cambio se integra a la rama principal (main) sin previa revisión cruzada de código (peer review).</w:t>
      </w:r>
      <w:r w:rsidDel="00000000" w:rsidR="00000000" w:rsidRPr="00000000">
        <w:rPr>
          <w:rtl w:val="0"/>
        </w:rPr>
      </w:r>
    </w:p>
    <w:p w:rsidR="00000000" w:rsidDel="00000000" w:rsidP="00000000" w:rsidRDefault="00000000" w:rsidRPr="00000000" w14:paraId="000000CC">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76" w:lineRule="auto"/>
        <w:ind w:left="360" w:right="0" w:firstLine="0"/>
        <w:jc w:val="left"/>
        <w:rPr>
          <w:rFonts w:ascii="Calibri" w:cs="Calibri" w:eastAsia="Calibri" w:hAnsi="Calibri"/>
          <w:color w:val="2d3748"/>
        </w:rPr>
      </w:pPr>
      <w:r w:rsidDel="00000000" w:rsidR="00000000" w:rsidRPr="00000000">
        <w:rPr>
          <w:rtl w:val="0"/>
        </w:rPr>
      </w:r>
    </w:p>
    <w:p w:rsidR="00000000" w:rsidDel="00000000" w:rsidP="00000000" w:rsidRDefault="00000000" w:rsidRPr="00000000" w14:paraId="000000CD">
      <w:pPr>
        <w:pStyle w:val="Heading3"/>
        <w:keepNext w:val="1"/>
        <w:spacing w:after="40" w:before="200" w:lineRule="auto"/>
        <w:rPr/>
      </w:pPr>
      <w:bookmarkStart w:colFirst="0" w:colLast="0" w:name="_heading=h.6odqy81ojh9k" w:id="26"/>
      <w:bookmarkEnd w:id="26"/>
      <w:r w:rsidDel="00000000" w:rsidR="00000000" w:rsidRPr="00000000">
        <w:rPr>
          <w:rtl w:val="0"/>
        </w:rPr>
        <w:t xml:space="preserve">2.2.2 Funciones y Responsabilidades del Equipo</w:t>
      </w:r>
    </w:p>
    <w:p w:rsidR="00000000" w:rsidDel="00000000" w:rsidP="00000000" w:rsidRDefault="00000000" w:rsidRPr="00000000" w14:paraId="000000C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1"/>
          <w:bCs w:val="1"/>
          <w:i w:val="0"/>
          <w:iCs w:val="0"/>
          <w:smallCaps w:val="0"/>
          <w:strike w:val="0"/>
          <w:sz w:val="22"/>
          <w:szCs w:val="22"/>
          <w:u w:val="none"/>
          <w:shd w:fill="auto" w:val="clear"/>
          <w:vertAlign w:val="baseline"/>
          <w:rtl w:val="0"/>
        </w:rPr>
        <w:t xml:space="preserve">Tomás Escalante (Líder de Arquitectura, </w:t>
      </w:r>
      <w:r w:rsidDel="00000000" w:rsidR="00000000" w:rsidRPr="00000000">
        <w:rPr>
          <w:rFonts w:ascii="Calibri" w:cs="Calibri" w:eastAsia="Calibri" w:hAnsi="Calibri"/>
          <w:b w:val="1"/>
          <w:bCs w:val="1"/>
          <w:rtl w:val="0"/>
        </w:rPr>
        <w:t xml:space="preserve">Base de Datos </w:t>
      </w:r>
      <w:r w:rsidDel="00000000" w:rsidR="00000000" w:rsidRPr="00000000">
        <w:rPr>
          <w:rFonts w:ascii="Calibri" w:cs="Calibri" w:eastAsia="Calibri" w:hAnsi="Calibri"/>
          <w:b w:val="1"/>
          <w:bCs w:val="1"/>
          <w:i w:val="0"/>
          <w:iCs w:val="0"/>
          <w:smallCaps w:val="0"/>
          <w:strike w:val="0"/>
          <w:sz w:val="22"/>
          <w:szCs w:val="22"/>
          <w:u w:val="none"/>
          <w:shd w:fill="auto" w:val="clear"/>
          <w:vertAlign w:val="baseline"/>
          <w:rtl w:val="0"/>
        </w:rPr>
        <w:t xml:space="preserve"> y Backend):</w:t>
      </w:r>
      <w:r w:rsidDel="00000000" w:rsidR="00000000" w:rsidRPr="00000000">
        <w:rPr>
          <w:rFonts w:ascii="Calibri" w:cs="Calibri" w:eastAsia="Calibri" w:hAnsi="Calibri"/>
          <w:i w:val="0"/>
          <w:iCs w:val="0"/>
          <w:smallCaps w:val="0"/>
          <w:strike w:val="0"/>
          <w:sz w:val="22"/>
          <w:szCs w:val="22"/>
          <w:u w:val="none"/>
          <w:shd w:fill="auto" w:val="clear"/>
          <w:vertAlign w:val="baseline"/>
          <w:rtl w:val="0"/>
        </w:rPr>
        <w:t xml:space="preserve"> Diseño de la arquitectura de software y definición de endpoints RESTful. Implementación del backend en Laravel y lógica de sincronización por WebSockets. </w:t>
      </w:r>
      <w:r w:rsidDel="00000000" w:rsidR="00000000" w:rsidRPr="00000000">
        <w:rPr>
          <w:rFonts w:ascii="Calibri" w:cs="Calibri" w:eastAsia="Calibri" w:hAnsi="Calibri"/>
          <w:rtl w:val="0"/>
        </w:rPr>
        <w:t xml:space="preserve">Modelado entidad-relación, d</w:t>
      </w:r>
      <w:r w:rsidDel="00000000" w:rsidR="00000000" w:rsidRPr="00000000">
        <w:rPr>
          <w:rFonts w:ascii="Calibri" w:cs="Calibri" w:eastAsia="Calibri" w:hAnsi="Calibri"/>
          <w:i w:val="0"/>
          <w:iCs w:val="0"/>
          <w:smallCaps w:val="0"/>
          <w:strike w:val="0"/>
          <w:sz w:val="22"/>
          <w:szCs w:val="22"/>
          <w:u w:val="none"/>
          <w:shd w:fill="auto" w:val="clear"/>
          <w:vertAlign w:val="baseline"/>
          <w:rtl w:val="0"/>
        </w:rPr>
        <w:t xml:space="preserve">esarrollo del mecanismo de almacenamiento en caché y tolerancia a desconexión del player.</w:t>
      </w:r>
      <w:r w:rsidDel="00000000" w:rsidR="00000000" w:rsidRPr="00000000">
        <w:rPr>
          <w:rtl w:val="0"/>
        </w:rPr>
      </w:r>
    </w:p>
    <w:p w:rsidR="00000000" w:rsidDel="00000000" w:rsidP="00000000" w:rsidRDefault="00000000" w:rsidRPr="00000000" w14:paraId="000000C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60" w:right="0" w:firstLine="0"/>
        <w:jc w:val="left"/>
        <w:rPr>
          <w:rFonts w:ascii="Calibri" w:cs="Calibri" w:eastAsia="Calibri" w:hAnsi="Calibri"/>
        </w:rPr>
      </w:pPr>
      <w:r w:rsidDel="00000000" w:rsidR="00000000" w:rsidRPr="00000000">
        <w:rPr>
          <w:rtl w:val="0"/>
        </w:rPr>
      </w:r>
    </w:p>
    <w:p w:rsidR="00000000" w:rsidDel="00000000" w:rsidP="00000000" w:rsidRDefault="00000000" w:rsidRPr="00000000" w14:paraId="000000D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1"/>
          <w:bCs w:val="1"/>
          <w:i w:val="0"/>
          <w:iCs w:val="0"/>
          <w:smallCaps w:val="0"/>
          <w:strike w:val="0"/>
          <w:sz w:val="22"/>
          <w:szCs w:val="22"/>
          <w:u w:val="none"/>
          <w:shd w:fill="auto" w:val="clear"/>
          <w:vertAlign w:val="baseline"/>
          <w:rtl w:val="0"/>
        </w:rPr>
        <w:t xml:space="preserve">Matías Salas (Líder de Gestión, </w:t>
      </w:r>
      <w:r w:rsidDel="00000000" w:rsidR="00000000" w:rsidRPr="00000000">
        <w:rPr>
          <w:rFonts w:ascii="Calibri" w:cs="Calibri" w:eastAsia="Calibri" w:hAnsi="Calibri"/>
          <w:b w:val="1"/>
          <w:bCs w:val="1"/>
          <w:rtl w:val="0"/>
        </w:rPr>
        <w:t xml:space="preserve">Base de Datos </w:t>
      </w:r>
      <w:r w:rsidDel="00000000" w:rsidR="00000000" w:rsidRPr="00000000">
        <w:rPr>
          <w:rFonts w:ascii="Calibri" w:cs="Calibri" w:eastAsia="Calibri" w:hAnsi="Calibri"/>
          <w:b w:val="1"/>
          <w:bCs w:val="1"/>
          <w:i w:val="0"/>
          <w:iCs w:val="0"/>
          <w:smallCaps w:val="0"/>
          <w:strike w:val="0"/>
          <w:sz w:val="22"/>
          <w:szCs w:val="22"/>
          <w:u w:val="none"/>
          <w:shd w:fill="auto" w:val="clear"/>
          <w:vertAlign w:val="baseline"/>
          <w:rtl w:val="0"/>
        </w:rPr>
        <w:t xml:space="preserve"> y Vinculación Funcional):</w:t>
      </w:r>
      <w:r w:rsidDel="00000000" w:rsidR="00000000" w:rsidRPr="00000000">
        <w:rPr>
          <w:rFonts w:ascii="Calibri" w:cs="Calibri" w:eastAsia="Calibri" w:hAnsi="Calibri"/>
          <w:i w:val="0"/>
          <w:iCs w:val="0"/>
          <w:smallCaps w:val="0"/>
          <w:strike w:val="0"/>
          <w:sz w:val="22"/>
          <w:szCs w:val="22"/>
          <w:u w:val="none"/>
          <w:shd w:fill="auto" w:val="clear"/>
          <w:vertAlign w:val="baseline"/>
          <w:rtl w:val="0"/>
        </w:rPr>
        <w:t xml:space="preserve"> </w:t>
      </w:r>
      <w:r w:rsidDel="00000000" w:rsidR="00000000" w:rsidRPr="00000000">
        <w:rPr>
          <w:rFonts w:ascii="Calibri" w:cs="Calibri" w:eastAsia="Calibri" w:hAnsi="Calibri"/>
          <w:rtl w:val="0"/>
        </w:rPr>
        <w:t xml:space="preserve">Construcción de migraciones y optimización de consultas en MariaDB. </w:t>
      </w:r>
      <w:r w:rsidDel="00000000" w:rsidR="00000000" w:rsidRPr="00000000">
        <w:rPr>
          <w:rFonts w:ascii="Calibri" w:cs="Calibri" w:eastAsia="Calibri" w:hAnsi="Calibri"/>
          <w:i w:val="0"/>
          <w:iCs w:val="0"/>
          <w:smallCaps w:val="0"/>
          <w:strike w:val="0"/>
          <w:sz w:val="22"/>
          <w:szCs w:val="22"/>
          <w:u w:val="none"/>
          <w:shd w:fill="auto" w:val="clear"/>
          <w:vertAlign w:val="baseline"/>
          <w:rtl w:val="0"/>
        </w:rPr>
        <w:t xml:space="preserve">Coordinación de reuniones de levantamiento y validación con Cristóbal Manzo (Lumina Motion). Preparación de actas de aceptación y diseño de casos de prueba de aceptación de usuario (UAT).</w:t>
      </w:r>
      <w:r w:rsidDel="00000000" w:rsidR="00000000" w:rsidRPr="00000000">
        <w:rPr>
          <w:rtl w:val="0"/>
        </w:rPr>
      </w:r>
    </w:p>
    <w:p w:rsidR="00000000" w:rsidDel="00000000" w:rsidP="00000000" w:rsidRDefault="00000000" w:rsidRPr="00000000" w14:paraId="000000D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60" w:right="0" w:firstLine="0"/>
        <w:jc w:val="left"/>
        <w:rPr>
          <w:rFonts w:ascii="Calibri" w:cs="Calibri" w:eastAsia="Calibri" w:hAnsi="Calibri"/>
        </w:rPr>
      </w:pPr>
      <w:r w:rsidDel="00000000" w:rsidR="00000000" w:rsidRPr="00000000">
        <w:rPr>
          <w:rtl w:val="0"/>
        </w:rPr>
      </w:r>
    </w:p>
    <w:p w:rsidR="00000000" w:rsidDel="00000000" w:rsidP="00000000" w:rsidRDefault="00000000" w:rsidRPr="00000000" w14:paraId="000000D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76" w:lineRule="auto"/>
        <w:ind w:left="360" w:right="0" w:hanging="360"/>
        <w:jc w:val="left"/>
        <w:rPr/>
      </w:pPr>
      <w:r w:rsidDel="00000000" w:rsidR="00000000" w:rsidRPr="00000000">
        <w:rPr>
          <w:rFonts w:ascii="Calibri" w:cs="Calibri" w:eastAsia="Calibri" w:hAnsi="Calibri"/>
          <w:b w:val="1"/>
          <w:bCs w:val="1"/>
          <w:i w:val="0"/>
          <w:iCs w:val="0"/>
          <w:smallCaps w:val="0"/>
          <w:strike w:val="0"/>
          <w:sz w:val="22"/>
          <w:szCs w:val="22"/>
          <w:u w:val="none"/>
          <w:shd w:fill="auto" w:val="clear"/>
          <w:vertAlign w:val="baseline"/>
          <w:rtl w:val="0"/>
        </w:rPr>
        <w:t xml:space="preserve">Paulo Loyola (Líder de Frontend, y Documentación Técnica):</w:t>
      </w:r>
      <w:r w:rsidDel="00000000" w:rsidR="00000000" w:rsidRPr="00000000">
        <w:rPr>
          <w:rFonts w:ascii="Calibri" w:cs="Calibri" w:eastAsia="Calibri" w:hAnsi="Calibri"/>
          <w:i w:val="0"/>
          <w:iCs w:val="0"/>
          <w:smallCaps w:val="0"/>
          <w:strike w:val="0"/>
          <w:sz w:val="22"/>
          <w:szCs w:val="22"/>
          <w:u w:val="none"/>
          <w:shd w:fill="auto" w:val="clear"/>
          <w:vertAlign w:val="baseline"/>
          <w:rtl w:val="0"/>
        </w:rPr>
        <w:t xml:space="preserve"> </w:t>
      </w:r>
      <w:r w:rsidDel="00000000" w:rsidR="00000000" w:rsidRPr="00000000">
        <w:rPr>
          <w:rFonts w:ascii="Calibri" w:cs="Calibri" w:eastAsia="Calibri" w:hAnsi="Calibri"/>
          <w:rtl w:val="0"/>
        </w:rPr>
        <w:t xml:space="preserve">C</w:t>
      </w:r>
      <w:r w:rsidDel="00000000" w:rsidR="00000000" w:rsidRPr="00000000">
        <w:rPr>
          <w:rFonts w:ascii="Calibri" w:cs="Calibri" w:eastAsia="Calibri" w:hAnsi="Calibri"/>
          <w:i w:val="0"/>
          <w:iCs w:val="0"/>
          <w:smallCaps w:val="0"/>
          <w:strike w:val="0"/>
          <w:sz w:val="22"/>
          <w:szCs w:val="22"/>
          <w:u w:val="none"/>
          <w:shd w:fill="auto" w:val="clear"/>
          <w:vertAlign w:val="baseline"/>
          <w:rtl w:val="0"/>
        </w:rPr>
        <w:t xml:space="preserve">onstrucción de migraciones y optimización de consultas en MariaDB. Desarrollo de las vistas, componentes de interfaz de usuario y paneles de calendarización horaria. Custodia del estándar documental, elaboración de informes académicos y manuales técnicos.</w:t>
      </w:r>
      <w:r w:rsidDel="00000000" w:rsidR="00000000" w:rsidRPr="00000000">
        <w:rPr>
          <w:rtl w:val="0"/>
        </w:rPr>
      </w:r>
    </w:p>
    <w:p w:rsidR="00000000" w:rsidDel="00000000" w:rsidP="00000000" w:rsidRDefault="00000000" w:rsidRPr="00000000" w14:paraId="000000D3">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76" w:lineRule="auto"/>
        <w:ind w:left="360" w:right="0" w:firstLine="0"/>
        <w:jc w:val="left"/>
        <w:rPr>
          <w:rFonts w:ascii="Calibri" w:cs="Calibri" w:eastAsia="Calibri" w:hAnsi="Calibri"/>
          <w:color w:val="2d3748"/>
        </w:rPr>
      </w:pPr>
      <w:r w:rsidDel="00000000" w:rsidR="00000000" w:rsidRPr="00000000">
        <w:rPr>
          <w:rtl w:val="0"/>
        </w:rPr>
      </w:r>
    </w:p>
    <w:p w:rsidR="00000000" w:rsidDel="00000000" w:rsidP="00000000" w:rsidRDefault="00000000" w:rsidRPr="00000000" w14:paraId="000000D4">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76" w:lineRule="auto"/>
        <w:ind w:left="360" w:right="0" w:firstLine="0"/>
        <w:jc w:val="left"/>
        <w:rPr>
          <w:rFonts w:ascii="Calibri" w:cs="Calibri" w:eastAsia="Calibri" w:hAnsi="Calibri"/>
          <w:color w:val="2d3748"/>
        </w:rPr>
      </w:pPr>
      <w:r w:rsidDel="00000000" w:rsidR="00000000" w:rsidRPr="00000000">
        <w:rPr>
          <w:rtl w:val="0"/>
        </w:rPr>
      </w:r>
    </w:p>
    <w:p w:rsidR="00000000" w:rsidDel="00000000" w:rsidP="00000000" w:rsidRDefault="00000000" w:rsidRPr="00000000" w14:paraId="000000D5">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76" w:lineRule="auto"/>
        <w:ind w:left="360" w:right="0" w:firstLine="0"/>
        <w:jc w:val="left"/>
        <w:rPr>
          <w:rFonts w:ascii="Calibri" w:cs="Calibri" w:eastAsia="Calibri" w:hAnsi="Calibri"/>
          <w:color w:val="2d3748"/>
        </w:rPr>
      </w:pPr>
      <w:r w:rsidDel="00000000" w:rsidR="00000000" w:rsidRPr="00000000">
        <w:rPr>
          <w:rtl w:val="0"/>
        </w:rPr>
      </w:r>
    </w:p>
    <w:p w:rsidR="00000000" w:rsidDel="00000000" w:rsidP="00000000" w:rsidRDefault="00000000" w:rsidRPr="00000000" w14:paraId="000000D6">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76" w:lineRule="auto"/>
        <w:ind w:left="360" w:right="0" w:firstLine="0"/>
        <w:jc w:val="left"/>
        <w:rPr>
          <w:rFonts w:ascii="Calibri" w:cs="Calibri" w:eastAsia="Calibri" w:hAnsi="Calibri"/>
          <w:color w:val="2d3748"/>
        </w:rPr>
      </w:pPr>
      <w:r w:rsidDel="00000000" w:rsidR="00000000" w:rsidRPr="00000000">
        <w:rPr>
          <w:rtl w:val="0"/>
        </w:rPr>
      </w:r>
    </w:p>
    <w:p w:rsidR="00000000" w:rsidDel="00000000" w:rsidP="00000000" w:rsidRDefault="00000000" w:rsidRPr="00000000" w14:paraId="000000D7">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76" w:lineRule="auto"/>
        <w:ind w:left="360" w:right="0" w:firstLine="0"/>
        <w:jc w:val="left"/>
        <w:rPr>
          <w:rFonts w:ascii="Calibri" w:cs="Calibri" w:eastAsia="Calibri" w:hAnsi="Calibri"/>
          <w:color w:val="2d3748"/>
        </w:rPr>
      </w:pPr>
      <w:r w:rsidDel="00000000" w:rsidR="00000000" w:rsidRPr="00000000">
        <w:rPr>
          <w:rtl w:val="0"/>
        </w:rPr>
      </w:r>
    </w:p>
    <w:p w:rsidR="00000000" w:rsidDel="00000000" w:rsidP="00000000" w:rsidRDefault="00000000" w:rsidRPr="00000000" w14:paraId="000000D8">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76" w:lineRule="auto"/>
        <w:ind w:left="360" w:right="0" w:firstLine="0"/>
        <w:jc w:val="left"/>
        <w:rPr>
          <w:rFonts w:ascii="Calibri" w:cs="Calibri" w:eastAsia="Calibri" w:hAnsi="Calibri"/>
          <w:color w:val="2d3748"/>
        </w:rPr>
      </w:pPr>
      <w:r w:rsidDel="00000000" w:rsidR="00000000" w:rsidRPr="00000000">
        <w:rPr>
          <w:rtl w:val="0"/>
        </w:rPr>
      </w:r>
    </w:p>
    <w:p w:rsidR="00000000" w:rsidDel="00000000" w:rsidP="00000000" w:rsidRDefault="00000000" w:rsidRPr="00000000" w14:paraId="000000D9">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76" w:lineRule="auto"/>
        <w:ind w:left="0" w:right="0" w:firstLine="0"/>
        <w:jc w:val="left"/>
        <w:rPr>
          <w:rFonts w:ascii="Calibri" w:cs="Calibri" w:eastAsia="Calibri" w:hAnsi="Calibri"/>
          <w:color w:val="2d3748"/>
        </w:rPr>
      </w:pPr>
      <w:r w:rsidDel="00000000" w:rsidR="00000000" w:rsidRPr="00000000">
        <w:rPr>
          <w:rtl w:val="0"/>
        </w:rPr>
      </w:r>
    </w:p>
    <w:p w:rsidR="00000000" w:rsidDel="00000000" w:rsidP="00000000" w:rsidRDefault="00000000" w:rsidRPr="00000000" w14:paraId="000000DA">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76" w:lineRule="auto"/>
        <w:ind w:left="0" w:right="0" w:firstLine="0"/>
        <w:jc w:val="left"/>
        <w:rPr>
          <w:rFonts w:ascii="Calibri" w:cs="Calibri" w:eastAsia="Calibri" w:hAnsi="Calibri"/>
          <w:color w:val="2d3748"/>
        </w:rPr>
      </w:pPr>
      <w:r w:rsidDel="00000000" w:rsidR="00000000" w:rsidRPr="00000000">
        <w:rPr>
          <w:rtl w:val="0"/>
        </w:rPr>
      </w:r>
    </w:p>
    <w:p w:rsidR="00000000" w:rsidDel="00000000" w:rsidP="00000000" w:rsidRDefault="00000000" w:rsidRPr="00000000" w14:paraId="000000DB">
      <w:pPr>
        <w:pStyle w:val="Heading2"/>
        <w:keepNext w:val="1"/>
        <w:spacing w:after="80" w:before="280" w:lineRule="auto"/>
        <w:rPr/>
      </w:pPr>
      <w:bookmarkStart w:colFirst="0" w:colLast="0" w:name="_heading=h.6bunf7rcq2lf" w:id="27"/>
      <w:bookmarkEnd w:id="27"/>
      <w:r w:rsidDel="00000000" w:rsidR="00000000" w:rsidRPr="00000000">
        <w:rPr>
          <w:rtl w:val="0"/>
        </w:rPr>
        <w:t xml:space="preserve">2.3 Plan de Trabajo Articulado por Competencias</w:t>
      </w:r>
    </w:p>
    <w:p w:rsidR="00000000" w:rsidDel="00000000" w:rsidP="00000000" w:rsidRDefault="00000000" w:rsidRPr="00000000" w14:paraId="000000DC">
      <w:pPr>
        <w:rPr>
          <w:rFonts w:ascii="Calibri" w:cs="Calibri" w:eastAsia="Calibri" w:hAnsi="Calibri"/>
        </w:rPr>
      </w:pPr>
      <w:r w:rsidDel="00000000" w:rsidR="00000000" w:rsidRPr="00000000">
        <w:rPr>
          <w:rtl w:val="0"/>
        </w:rPr>
      </w:r>
    </w:p>
    <w:p w:rsidR="00000000" w:rsidDel="00000000" w:rsidP="00000000" w:rsidRDefault="00000000" w:rsidRPr="00000000" w14:paraId="000000DD">
      <w:pPr>
        <w:spacing w:after="120" w:before="0"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El siguiente plan de trabajo desglosa las actividades del proyecto, </w:t>
      </w:r>
      <w:r w:rsidDel="00000000" w:rsidR="00000000" w:rsidRPr="00000000">
        <w:rPr>
          <w:rFonts w:ascii="Calibri" w:cs="Calibri" w:eastAsia="Calibri" w:hAnsi="Calibri"/>
          <w:rtl w:val="0"/>
        </w:rPr>
        <w:t xml:space="preserve">vinculados</w:t>
      </w:r>
      <w:r w:rsidDel="00000000" w:rsidR="00000000" w:rsidRPr="00000000">
        <w:rPr>
          <w:rFonts w:ascii="Calibri" w:cs="Calibri" w:eastAsia="Calibri" w:hAnsi="Calibri"/>
          <w:sz w:val="22"/>
          <w:szCs w:val="22"/>
          <w:rtl w:val="0"/>
        </w:rPr>
        <w:t xml:space="preserve"> directamente a las competencias del perfil de egreso, identificando recursos, facilitadores y factores obstaculizadores:</w:t>
      </w:r>
    </w:p>
    <w:p w:rsidR="00000000" w:rsidDel="00000000" w:rsidP="00000000" w:rsidRDefault="00000000" w:rsidRPr="00000000" w14:paraId="000000DE">
      <w:pPr>
        <w:spacing w:after="120" w:before="0" w:line="276" w:lineRule="auto"/>
        <w:rPr>
          <w:rFonts w:ascii="Calibri" w:cs="Calibri" w:eastAsia="Calibri" w:hAnsi="Calibri"/>
          <w:color w:val="2d3748"/>
        </w:rPr>
      </w:pPr>
      <w:r w:rsidDel="00000000" w:rsidR="00000000" w:rsidRPr="00000000">
        <w:rPr>
          <w:rtl w:val="0"/>
        </w:rPr>
      </w:r>
    </w:p>
    <w:tbl>
      <w:tblPr>
        <w:tblStyle w:val="Table5"/>
        <w:tblW w:w="9360.0" w:type="dxa"/>
        <w:jc w:val="center"/>
        <w:tblLayout w:type="fixed"/>
        <w:tblLook w:val="0400"/>
      </w:tblPr>
      <w:tblGrid>
        <w:gridCol w:w="1560"/>
        <w:gridCol w:w="1560"/>
        <w:gridCol w:w="1995"/>
        <w:gridCol w:w="1020"/>
        <w:gridCol w:w="1875"/>
        <w:gridCol w:w="1350"/>
        <w:tblGridChange w:id="0">
          <w:tblGrid>
            <w:gridCol w:w="1560"/>
            <w:gridCol w:w="1560"/>
            <w:gridCol w:w="1995"/>
            <w:gridCol w:w="1020"/>
            <w:gridCol w:w="1875"/>
            <w:gridCol w:w="1350"/>
          </w:tblGrid>
        </w:tblGridChange>
      </w:tblGrid>
      <w:tr>
        <w:trPr>
          <w:cantSplit w:val="0"/>
          <w:tblHeader w:val="0"/>
        </w:trPr>
        <w:tc>
          <w:tcPr>
            <w:shd w:fill="1b365d" w:val="clear"/>
            <w:tcMar>
              <w:top w:w="120.0" w:type="dxa"/>
              <w:left w:w="140.0" w:type="dxa"/>
              <w:bottom w:w="120.0" w:type="dxa"/>
              <w:right w:w="140.0" w:type="dxa"/>
            </w:tcMar>
          </w:tcPr>
          <w:p w:rsidR="00000000" w:rsidDel="00000000" w:rsidP="00000000" w:rsidRDefault="00000000" w:rsidRPr="00000000" w14:paraId="000000DF">
            <w:pPr>
              <w:jc w:val="left"/>
              <w:rPr>
                <w:rFonts w:ascii="Calibri" w:cs="Calibri" w:eastAsia="Calibri" w:hAnsi="Calibri"/>
              </w:rPr>
            </w:pPr>
            <w:r w:rsidDel="00000000" w:rsidR="00000000" w:rsidRPr="00000000">
              <w:rPr>
                <w:rFonts w:ascii="Calibri" w:cs="Calibri" w:eastAsia="Calibri" w:hAnsi="Calibri"/>
                <w:b w:val="1"/>
                <w:bCs w:val="1"/>
                <w:color w:val="ffffff"/>
                <w:sz w:val="20"/>
                <w:szCs w:val="20"/>
                <w:rtl w:val="0"/>
              </w:rPr>
              <w:t xml:space="preserve">Competencia</w:t>
            </w:r>
            <w:r w:rsidDel="00000000" w:rsidR="00000000" w:rsidRPr="00000000">
              <w:rPr>
                <w:rtl w:val="0"/>
              </w:rPr>
            </w:r>
          </w:p>
        </w:tc>
        <w:tc>
          <w:tcPr>
            <w:shd w:fill="1b365d" w:val="clear"/>
            <w:tcMar>
              <w:top w:w="120.0" w:type="dxa"/>
              <w:left w:w="140.0" w:type="dxa"/>
              <w:bottom w:w="120.0" w:type="dxa"/>
              <w:right w:w="140.0" w:type="dxa"/>
            </w:tcMar>
          </w:tcPr>
          <w:p w:rsidR="00000000" w:rsidDel="00000000" w:rsidP="00000000" w:rsidRDefault="00000000" w:rsidRPr="00000000" w14:paraId="000000E0">
            <w:pPr>
              <w:jc w:val="left"/>
              <w:rPr>
                <w:rFonts w:ascii="Calibri" w:cs="Calibri" w:eastAsia="Calibri" w:hAnsi="Calibri"/>
              </w:rPr>
            </w:pPr>
            <w:r w:rsidDel="00000000" w:rsidR="00000000" w:rsidRPr="00000000">
              <w:rPr>
                <w:rFonts w:ascii="Calibri" w:cs="Calibri" w:eastAsia="Calibri" w:hAnsi="Calibri"/>
                <w:b w:val="1"/>
                <w:bCs w:val="1"/>
                <w:color w:val="ffffff"/>
                <w:sz w:val="20"/>
                <w:szCs w:val="20"/>
                <w:rtl w:val="0"/>
              </w:rPr>
              <w:t xml:space="preserve">Actividad</w:t>
            </w:r>
            <w:r w:rsidDel="00000000" w:rsidR="00000000" w:rsidRPr="00000000">
              <w:rPr>
                <w:rtl w:val="0"/>
              </w:rPr>
            </w:r>
          </w:p>
        </w:tc>
        <w:tc>
          <w:tcPr>
            <w:shd w:fill="1b365d" w:val="clear"/>
            <w:tcMar>
              <w:top w:w="120.0" w:type="dxa"/>
              <w:left w:w="140.0" w:type="dxa"/>
              <w:bottom w:w="120.0" w:type="dxa"/>
              <w:right w:w="140.0" w:type="dxa"/>
            </w:tcMar>
          </w:tcPr>
          <w:p w:rsidR="00000000" w:rsidDel="00000000" w:rsidP="00000000" w:rsidRDefault="00000000" w:rsidRPr="00000000" w14:paraId="000000E1">
            <w:pPr>
              <w:jc w:val="left"/>
              <w:rPr>
                <w:rFonts w:ascii="Calibri" w:cs="Calibri" w:eastAsia="Calibri" w:hAnsi="Calibri"/>
              </w:rPr>
            </w:pPr>
            <w:r w:rsidDel="00000000" w:rsidR="00000000" w:rsidRPr="00000000">
              <w:rPr>
                <w:rFonts w:ascii="Calibri" w:cs="Calibri" w:eastAsia="Calibri" w:hAnsi="Calibri"/>
                <w:b w:val="1"/>
                <w:bCs w:val="1"/>
                <w:color w:val="ffffff"/>
                <w:sz w:val="20"/>
                <w:szCs w:val="20"/>
                <w:rtl w:val="0"/>
              </w:rPr>
              <w:t xml:space="preserve">Descripción Técnica</w:t>
            </w:r>
            <w:r w:rsidDel="00000000" w:rsidR="00000000" w:rsidRPr="00000000">
              <w:rPr>
                <w:rtl w:val="0"/>
              </w:rPr>
            </w:r>
          </w:p>
        </w:tc>
        <w:tc>
          <w:tcPr>
            <w:shd w:fill="1b365d" w:val="clear"/>
            <w:tcMar>
              <w:top w:w="120.0" w:type="dxa"/>
              <w:left w:w="140.0" w:type="dxa"/>
              <w:bottom w:w="120.0" w:type="dxa"/>
              <w:right w:w="140.0" w:type="dxa"/>
            </w:tcMar>
          </w:tcPr>
          <w:p w:rsidR="00000000" w:rsidDel="00000000" w:rsidP="00000000" w:rsidRDefault="00000000" w:rsidRPr="00000000" w14:paraId="000000E2">
            <w:pPr>
              <w:jc w:val="left"/>
              <w:rPr>
                <w:rFonts w:ascii="Calibri" w:cs="Calibri" w:eastAsia="Calibri" w:hAnsi="Calibri"/>
              </w:rPr>
            </w:pPr>
            <w:r w:rsidDel="00000000" w:rsidR="00000000" w:rsidRPr="00000000">
              <w:rPr>
                <w:rFonts w:ascii="Calibri" w:cs="Calibri" w:eastAsia="Calibri" w:hAnsi="Calibri"/>
                <w:b w:val="1"/>
                <w:bCs w:val="1"/>
                <w:color w:val="ffffff"/>
                <w:sz w:val="20"/>
                <w:szCs w:val="20"/>
                <w:rtl w:val="0"/>
              </w:rPr>
              <w:t xml:space="preserve">Duración</w:t>
            </w:r>
            <w:r w:rsidDel="00000000" w:rsidR="00000000" w:rsidRPr="00000000">
              <w:rPr>
                <w:rtl w:val="0"/>
              </w:rPr>
            </w:r>
          </w:p>
        </w:tc>
        <w:tc>
          <w:tcPr>
            <w:shd w:fill="1b365d" w:val="clear"/>
            <w:tcMar>
              <w:top w:w="120.0" w:type="dxa"/>
              <w:left w:w="140.0" w:type="dxa"/>
              <w:bottom w:w="120.0" w:type="dxa"/>
              <w:right w:w="140.0" w:type="dxa"/>
            </w:tcMar>
          </w:tcPr>
          <w:p w:rsidR="00000000" w:rsidDel="00000000" w:rsidP="00000000" w:rsidRDefault="00000000" w:rsidRPr="00000000" w14:paraId="000000E3">
            <w:pPr>
              <w:jc w:val="left"/>
              <w:rPr>
                <w:rFonts w:ascii="Calibri" w:cs="Calibri" w:eastAsia="Calibri" w:hAnsi="Calibri"/>
              </w:rPr>
            </w:pPr>
            <w:r w:rsidDel="00000000" w:rsidR="00000000" w:rsidRPr="00000000">
              <w:rPr>
                <w:rFonts w:ascii="Calibri" w:cs="Calibri" w:eastAsia="Calibri" w:hAnsi="Calibri"/>
                <w:b w:val="1"/>
                <w:bCs w:val="1"/>
                <w:color w:val="ffffff"/>
                <w:sz w:val="20"/>
                <w:szCs w:val="20"/>
                <w:rtl w:val="0"/>
              </w:rPr>
              <w:t xml:space="preserve">Obstaculizadores</w:t>
            </w:r>
            <w:r w:rsidDel="00000000" w:rsidR="00000000" w:rsidRPr="00000000">
              <w:rPr>
                <w:rtl w:val="0"/>
              </w:rPr>
            </w:r>
          </w:p>
        </w:tc>
        <w:tc>
          <w:tcPr>
            <w:shd w:fill="1b365d" w:val="clear"/>
            <w:tcMar>
              <w:top w:w="120.0" w:type="dxa"/>
              <w:left w:w="140.0" w:type="dxa"/>
              <w:bottom w:w="120.0" w:type="dxa"/>
              <w:right w:w="140.0" w:type="dxa"/>
            </w:tcMar>
          </w:tcPr>
          <w:p w:rsidR="00000000" w:rsidDel="00000000" w:rsidP="00000000" w:rsidRDefault="00000000" w:rsidRPr="00000000" w14:paraId="000000E4">
            <w:pPr>
              <w:jc w:val="left"/>
              <w:rPr>
                <w:rFonts w:ascii="Calibri" w:cs="Calibri" w:eastAsia="Calibri" w:hAnsi="Calibri"/>
              </w:rPr>
            </w:pPr>
            <w:r w:rsidDel="00000000" w:rsidR="00000000" w:rsidRPr="00000000">
              <w:rPr>
                <w:rFonts w:ascii="Calibri" w:cs="Calibri" w:eastAsia="Calibri" w:hAnsi="Calibri"/>
                <w:b w:val="1"/>
                <w:bCs w:val="1"/>
                <w:color w:val="ffffff"/>
                <w:sz w:val="20"/>
                <w:szCs w:val="20"/>
                <w:rtl w:val="0"/>
              </w:rPr>
              <w:t xml:space="preserve">Responsable</w:t>
            </w:r>
            <w:r w:rsidDel="00000000" w:rsidR="00000000" w:rsidRPr="00000000">
              <w:rPr>
                <w:rtl w:val="0"/>
              </w:rPr>
            </w:r>
          </w:p>
        </w:tc>
      </w:tr>
      <w:tr>
        <w:trPr>
          <w:cantSplit w:val="0"/>
          <w:tblHeader w:val="0"/>
        </w:trPr>
        <w:tc>
          <w:tcPr/>
          <w:p w:rsidR="00000000" w:rsidDel="00000000" w:rsidP="00000000" w:rsidRDefault="00000000" w:rsidRPr="00000000" w14:paraId="000000E5">
            <w:pP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C3. Ingeniería de software y requerimientos</w:t>
            </w:r>
          </w:p>
        </w:tc>
        <w:tc>
          <w:tcPr/>
          <w:p w:rsidR="00000000" w:rsidDel="00000000" w:rsidP="00000000" w:rsidRDefault="00000000" w:rsidRPr="00000000" w14:paraId="000000E6">
            <w:pP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1.1 Levantamiento de requerimientos</w:t>
            </w:r>
          </w:p>
        </w:tc>
        <w:tc>
          <w:tcPr/>
          <w:p w:rsidR="00000000" w:rsidDel="00000000" w:rsidP="00000000" w:rsidRDefault="00000000" w:rsidRPr="00000000" w14:paraId="000000E7">
            <w:pP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Reuniones con Lumina Motion para relevar dolores operativos y de red.</w:t>
            </w:r>
          </w:p>
        </w:tc>
        <w:tc>
          <w:tcPr/>
          <w:p w:rsidR="00000000" w:rsidDel="00000000" w:rsidP="00000000" w:rsidRDefault="00000000" w:rsidRPr="00000000" w14:paraId="000000E8">
            <w:pP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S1 - S2 </w:t>
            </w:r>
          </w:p>
          <w:p w:rsidR="00000000" w:rsidDel="00000000" w:rsidP="00000000" w:rsidRDefault="00000000" w:rsidRPr="00000000" w14:paraId="000000E9">
            <w:pP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(2 sem)</w:t>
            </w:r>
          </w:p>
        </w:tc>
        <w:tc>
          <w:tcPr/>
          <w:p w:rsidR="00000000" w:rsidDel="00000000" w:rsidP="00000000" w:rsidRDefault="00000000" w:rsidRPr="00000000" w14:paraId="000000EA">
            <w:pP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Disponibilidad de agenda con contraparte</w:t>
            </w:r>
          </w:p>
        </w:tc>
        <w:tc>
          <w:tcPr/>
          <w:p w:rsidR="00000000" w:rsidDel="00000000" w:rsidP="00000000" w:rsidRDefault="00000000" w:rsidRPr="00000000" w14:paraId="000000EB">
            <w:pP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Matías Salas</w:t>
            </w:r>
          </w:p>
        </w:tc>
      </w:tr>
      <w:tr>
        <w:trPr>
          <w:cantSplit w:val="0"/>
          <w:tblHeader w:val="0"/>
        </w:trPr>
        <w:tc>
          <w:tcPr/>
          <w:p w:rsidR="00000000" w:rsidDel="00000000" w:rsidP="00000000" w:rsidRDefault="00000000" w:rsidRPr="00000000" w14:paraId="000000EC">
            <w:pP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C3. Ingeniería de software y requerimientos</w:t>
            </w:r>
          </w:p>
        </w:tc>
        <w:tc>
          <w:tcPr/>
          <w:p w:rsidR="00000000" w:rsidDel="00000000" w:rsidP="00000000" w:rsidRDefault="00000000" w:rsidRPr="00000000" w14:paraId="000000ED">
            <w:pP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1.2 Alcance y factibilidad</w:t>
            </w:r>
          </w:p>
        </w:tc>
        <w:tc>
          <w:tcPr/>
          <w:p w:rsidR="00000000" w:rsidDel="00000000" w:rsidP="00000000" w:rsidRDefault="00000000" w:rsidRPr="00000000" w14:paraId="000000EE">
            <w:pP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Delimitación del MVP, 6 objetivos específicos y análisis de viabilidad.</w:t>
            </w:r>
          </w:p>
        </w:tc>
        <w:tc>
          <w:tcPr/>
          <w:p w:rsidR="00000000" w:rsidDel="00000000" w:rsidP="00000000" w:rsidRDefault="00000000" w:rsidRPr="00000000" w14:paraId="000000EF">
            <w:pP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S2 - S3</w:t>
            </w:r>
          </w:p>
          <w:p w:rsidR="00000000" w:rsidDel="00000000" w:rsidP="00000000" w:rsidRDefault="00000000" w:rsidRPr="00000000" w14:paraId="000000F0">
            <w:pP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 (2 sem)</w:t>
            </w:r>
          </w:p>
        </w:tc>
        <w:tc>
          <w:tcPr/>
          <w:p w:rsidR="00000000" w:rsidDel="00000000" w:rsidP="00000000" w:rsidRDefault="00000000" w:rsidRPr="00000000" w14:paraId="000000F1">
            <w:pP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Alineación de expectativas cliente-equipo</w:t>
            </w:r>
          </w:p>
        </w:tc>
        <w:tc>
          <w:tcPr/>
          <w:p w:rsidR="00000000" w:rsidDel="00000000" w:rsidP="00000000" w:rsidRDefault="00000000" w:rsidRPr="00000000" w14:paraId="000000F2">
            <w:pP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Tomás / Matías</w:t>
            </w:r>
          </w:p>
        </w:tc>
      </w:tr>
      <w:tr>
        <w:trPr>
          <w:cantSplit w:val="0"/>
          <w:tblHeader w:val="0"/>
        </w:trPr>
        <w:tc>
          <w:tcPr/>
          <w:p w:rsidR="00000000" w:rsidDel="00000000" w:rsidP="00000000" w:rsidRDefault="00000000" w:rsidRPr="00000000" w14:paraId="000000F3">
            <w:pP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C1. Soluciones cliente-servidor distribuidas</w:t>
            </w:r>
          </w:p>
        </w:tc>
        <w:tc>
          <w:tcPr/>
          <w:p w:rsidR="00000000" w:rsidDel="00000000" w:rsidP="00000000" w:rsidRDefault="00000000" w:rsidRPr="00000000" w14:paraId="000000F4">
            <w:pP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1.3 Selección de stack y arquitectura</w:t>
            </w:r>
          </w:p>
        </w:tc>
        <w:tc>
          <w:tcPr/>
          <w:p w:rsidR="00000000" w:rsidDel="00000000" w:rsidP="00000000" w:rsidRDefault="00000000" w:rsidRPr="00000000" w14:paraId="000000F5">
            <w:pP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Definición de arquitectura desacoplada, MariaDB y cliente NUC offline.</w:t>
            </w:r>
          </w:p>
        </w:tc>
        <w:tc>
          <w:tcPr/>
          <w:p w:rsidR="00000000" w:rsidDel="00000000" w:rsidP="00000000" w:rsidRDefault="00000000" w:rsidRPr="00000000" w14:paraId="000000F6">
            <w:pP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S2 - S3 </w:t>
            </w:r>
          </w:p>
          <w:p w:rsidR="00000000" w:rsidDel="00000000" w:rsidP="00000000" w:rsidRDefault="00000000" w:rsidRPr="00000000" w14:paraId="000000F7">
            <w:pP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(2 sem)</w:t>
            </w:r>
          </w:p>
        </w:tc>
        <w:tc>
          <w:tcPr/>
          <w:p w:rsidR="00000000" w:rsidDel="00000000" w:rsidP="00000000" w:rsidRDefault="00000000" w:rsidRPr="00000000" w14:paraId="000000F8">
            <w:pP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Complejidad de tolerancia a caídas de WAN</w:t>
            </w:r>
          </w:p>
        </w:tc>
        <w:tc>
          <w:tcPr/>
          <w:p w:rsidR="00000000" w:rsidDel="00000000" w:rsidP="00000000" w:rsidRDefault="00000000" w:rsidRPr="00000000" w14:paraId="000000F9">
            <w:pP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Tomás / Paulo</w:t>
            </w:r>
          </w:p>
        </w:tc>
      </w:tr>
      <w:tr>
        <w:trPr>
          <w:cantSplit w:val="0"/>
          <w:tblHeader w:val="0"/>
        </w:trPr>
        <w:tc>
          <w:tcPr/>
          <w:p w:rsidR="00000000" w:rsidDel="00000000" w:rsidP="00000000" w:rsidRDefault="00000000" w:rsidRPr="00000000" w14:paraId="000000FA">
            <w:pP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C3. Ingeniería de software y requerimientos</w:t>
            </w:r>
          </w:p>
        </w:tc>
        <w:tc>
          <w:tcPr/>
          <w:p w:rsidR="00000000" w:rsidDel="00000000" w:rsidP="00000000" w:rsidRDefault="00000000" w:rsidRPr="00000000" w14:paraId="000000FB">
            <w:pP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1.4 Elaboración Informe y Diapositivas</w:t>
            </w:r>
          </w:p>
        </w:tc>
        <w:tc>
          <w:tcPr/>
          <w:p w:rsidR="00000000" w:rsidDel="00000000" w:rsidP="00000000" w:rsidRDefault="00000000" w:rsidRPr="00000000" w14:paraId="000000FC">
            <w:pP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Redacción formal del informe Fase 1 y preparación de defensa grupal.</w:t>
            </w:r>
          </w:p>
        </w:tc>
        <w:tc>
          <w:tcPr/>
          <w:p w:rsidR="00000000" w:rsidDel="00000000" w:rsidP="00000000" w:rsidRDefault="00000000" w:rsidRPr="00000000" w14:paraId="000000FD">
            <w:pP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S3 - S4 </w:t>
            </w:r>
          </w:p>
          <w:p w:rsidR="00000000" w:rsidDel="00000000" w:rsidP="00000000" w:rsidRDefault="00000000" w:rsidRPr="00000000" w14:paraId="000000FE">
            <w:pP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(2 sem)</w:t>
            </w:r>
          </w:p>
        </w:tc>
        <w:tc>
          <w:tcPr/>
          <w:p w:rsidR="00000000" w:rsidDel="00000000" w:rsidP="00000000" w:rsidRDefault="00000000" w:rsidRPr="00000000" w14:paraId="000000FF">
            <w:pP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Sintetización rigurosa bajo pauta Duoc</w:t>
            </w:r>
          </w:p>
        </w:tc>
        <w:tc>
          <w:tcPr/>
          <w:p w:rsidR="00000000" w:rsidDel="00000000" w:rsidP="00000000" w:rsidRDefault="00000000" w:rsidRPr="00000000" w14:paraId="00000100">
            <w:pP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Equipo </w:t>
            </w:r>
          </w:p>
          <w:p w:rsidR="00000000" w:rsidDel="00000000" w:rsidP="00000000" w:rsidRDefault="00000000" w:rsidRPr="00000000" w14:paraId="00000101">
            <w:pP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(Hito 1)</w:t>
            </w:r>
          </w:p>
        </w:tc>
      </w:tr>
      <w:tr>
        <w:trPr>
          <w:cantSplit w:val="0"/>
          <w:tblHeader w:val="0"/>
        </w:trPr>
        <w:tc>
          <w:tcPr/>
          <w:p w:rsidR="00000000" w:rsidDel="00000000" w:rsidP="00000000" w:rsidRDefault="00000000" w:rsidRPr="00000000" w14:paraId="00000102">
            <w:pP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C3. Ingeniería de software y requerimientos</w:t>
            </w:r>
          </w:p>
        </w:tc>
        <w:tc>
          <w:tcPr/>
          <w:p w:rsidR="00000000" w:rsidDel="00000000" w:rsidP="00000000" w:rsidRDefault="00000000" w:rsidRPr="00000000" w14:paraId="00000103">
            <w:pP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2.1 Ajustes post-feedback S4</w:t>
            </w:r>
          </w:p>
        </w:tc>
        <w:tc>
          <w:tcPr/>
          <w:p w:rsidR="00000000" w:rsidDel="00000000" w:rsidP="00000000" w:rsidRDefault="00000000" w:rsidRPr="00000000" w14:paraId="00000104">
            <w:pP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Incorporación de observaciones docentes al diseño de ingeniería.</w:t>
            </w:r>
          </w:p>
        </w:tc>
        <w:tc>
          <w:tcPr/>
          <w:p w:rsidR="00000000" w:rsidDel="00000000" w:rsidP="00000000" w:rsidRDefault="00000000" w:rsidRPr="00000000" w14:paraId="00000105">
            <w:pP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S5 </w:t>
            </w:r>
          </w:p>
          <w:p w:rsidR="00000000" w:rsidDel="00000000" w:rsidP="00000000" w:rsidRDefault="00000000" w:rsidRPr="00000000" w14:paraId="00000106">
            <w:pP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(1 sem)</w:t>
            </w:r>
          </w:p>
        </w:tc>
        <w:tc>
          <w:tcPr/>
          <w:p w:rsidR="00000000" w:rsidDel="00000000" w:rsidP="00000000" w:rsidRDefault="00000000" w:rsidRPr="00000000" w14:paraId="00000107">
            <w:pP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Tiempos de respuesta de retroalimentación</w:t>
            </w:r>
          </w:p>
        </w:tc>
        <w:tc>
          <w:tcPr/>
          <w:p w:rsidR="00000000" w:rsidDel="00000000" w:rsidP="00000000" w:rsidRDefault="00000000" w:rsidRPr="00000000" w14:paraId="00000108">
            <w:pP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Equipo</w:t>
            </w:r>
          </w:p>
        </w:tc>
      </w:tr>
      <w:tr>
        <w:trPr>
          <w:cantSplit w:val="0"/>
          <w:tblHeader w:val="0"/>
        </w:trPr>
        <w:tc>
          <w:tcPr/>
          <w:p w:rsidR="00000000" w:rsidDel="00000000" w:rsidP="00000000" w:rsidRDefault="00000000" w:rsidRPr="00000000" w14:paraId="00000109">
            <w:pP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C2. Bases de datos relacionales y locales</w:t>
            </w:r>
          </w:p>
        </w:tc>
        <w:tc>
          <w:tcPr/>
          <w:p w:rsidR="00000000" w:rsidDel="00000000" w:rsidP="00000000" w:rsidRDefault="00000000" w:rsidRPr="00000000" w14:paraId="0000010A">
            <w:pP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2.2 Modelado de datos</w:t>
            </w:r>
          </w:p>
        </w:tc>
        <w:tc>
          <w:tcPr/>
          <w:p w:rsidR="00000000" w:rsidDel="00000000" w:rsidP="00000000" w:rsidRDefault="00000000" w:rsidRPr="00000000" w14:paraId="0000010B">
            <w:pP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Diseño relacional 3FN (locaciones, sectores, pantallas, medios, programación).</w:t>
            </w:r>
          </w:p>
        </w:tc>
        <w:tc>
          <w:tcPr/>
          <w:p w:rsidR="00000000" w:rsidDel="00000000" w:rsidP="00000000" w:rsidRDefault="00000000" w:rsidRPr="00000000" w14:paraId="0000010C">
            <w:pP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S5 - S6 </w:t>
            </w:r>
          </w:p>
          <w:p w:rsidR="00000000" w:rsidDel="00000000" w:rsidP="00000000" w:rsidRDefault="00000000" w:rsidRPr="00000000" w14:paraId="0000010D">
            <w:pP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(2 sem)</w:t>
            </w:r>
          </w:p>
        </w:tc>
        <w:tc>
          <w:tcPr/>
          <w:p w:rsidR="00000000" w:rsidDel="00000000" w:rsidP="00000000" w:rsidRDefault="00000000" w:rsidRPr="00000000" w14:paraId="0000010E">
            <w:pP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Definición de reglas horarias complejas</w:t>
            </w:r>
          </w:p>
        </w:tc>
        <w:tc>
          <w:tcPr/>
          <w:p w:rsidR="00000000" w:rsidDel="00000000" w:rsidP="00000000" w:rsidRDefault="00000000" w:rsidRPr="00000000" w14:paraId="0000010F">
            <w:pP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Paulo / Tomás</w:t>
            </w:r>
          </w:p>
        </w:tc>
      </w:tr>
      <w:tr>
        <w:trPr>
          <w:cantSplit w:val="0"/>
          <w:tblHeader w:val="0"/>
        </w:trPr>
        <w:tc>
          <w:tcPr/>
          <w:p w:rsidR="00000000" w:rsidDel="00000000" w:rsidP="00000000" w:rsidRDefault="00000000" w:rsidRPr="00000000" w14:paraId="00000110">
            <w:pP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C1. Soluciones cliente-servidor distribuidas</w:t>
            </w:r>
          </w:p>
        </w:tc>
        <w:tc>
          <w:tcPr/>
          <w:p w:rsidR="00000000" w:rsidDel="00000000" w:rsidP="00000000" w:rsidRDefault="00000000" w:rsidRPr="00000000" w14:paraId="00000111">
            <w:pP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2.3 Diseño UI/UX Panel Admin</w:t>
            </w:r>
          </w:p>
        </w:tc>
        <w:tc>
          <w:tcPr/>
          <w:p w:rsidR="00000000" w:rsidDel="00000000" w:rsidP="00000000" w:rsidRDefault="00000000" w:rsidRPr="00000000" w14:paraId="00000112">
            <w:pP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Wireframes y flujos interactivos para gestión de locaciones y parrillas.</w:t>
            </w:r>
          </w:p>
        </w:tc>
        <w:tc>
          <w:tcPr/>
          <w:p w:rsidR="00000000" w:rsidDel="00000000" w:rsidP="00000000" w:rsidRDefault="00000000" w:rsidRPr="00000000" w14:paraId="00000113">
            <w:pP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S5 - S6</w:t>
            </w:r>
          </w:p>
          <w:p w:rsidR="00000000" w:rsidDel="00000000" w:rsidP="00000000" w:rsidRDefault="00000000" w:rsidRPr="00000000" w14:paraId="00000114">
            <w:pP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 (2 sem)</w:t>
            </w:r>
          </w:p>
        </w:tc>
        <w:tc>
          <w:tcPr/>
          <w:p w:rsidR="00000000" w:rsidDel="00000000" w:rsidP="00000000" w:rsidRDefault="00000000" w:rsidRPr="00000000" w14:paraId="00000115">
            <w:pP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Curva de usabilidad para operadores</w:t>
            </w:r>
          </w:p>
        </w:tc>
        <w:tc>
          <w:tcPr/>
          <w:p w:rsidR="00000000" w:rsidDel="00000000" w:rsidP="00000000" w:rsidRDefault="00000000" w:rsidRPr="00000000" w14:paraId="00000116">
            <w:pP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Paulo Loyola</w:t>
            </w:r>
          </w:p>
        </w:tc>
      </w:tr>
      <w:tr>
        <w:trPr>
          <w:cantSplit w:val="0"/>
          <w:tblHeader w:val="0"/>
        </w:trPr>
        <w:tc>
          <w:tcPr/>
          <w:p w:rsidR="00000000" w:rsidDel="00000000" w:rsidP="00000000" w:rsidRDefault="00000000" w:rsidRPr="00000000" w14:paraId="00000117">
            <w:pP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C1. Soluciones cliente-servidor distribuidas</w:t>
            </w:r>
          </w:p>
        </w:tc>
        <w:tc>
          <w:tcPr/>
          <w:p w:rsidR="00000000" w:rsidDel="00000000" w:rsidP="00000000" w:rsidRDefault="00000000" w:rsidRPr="00000000" w14:paraId="00000118">
            <w:pP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2.4 Especificación APIs RESTful</w:t>
            </w:r>
          </w:p>
        </w:tc>
        <w:tc>
          <w:tcPr/>
          <w:p w:rsidR="00000000" w:rsidDel="00000000" w:rsidP="00000000" w:rsidRDefault="00000000" w:rsidRPr="00000000" w14:paraId="00000119">
            <w:pP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Definición de contratos OpenAPI / Swagger y payloads JSON seguros.</w:t>
            </w:r>
          </w:p>
        </w:tc>
        <w:tc>
          <w:tcPr/>
          <w:p w:rsidR="00000000" w:rsidDel="00000000" w:rsidP="00000000" w:rsidRDefault="00000000" w:rsidRPr="00000000" w14:paraId="0000011A">
            <w:pP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S6</w:t>
            </w:r>
          </w:p>
          <w:p w:rsidR="00000000" w:rsidDel="00000000" w:rsidP="00000000" w:rsidRDefault="00000000" w:rsidRPr="00000000" w14:paraId="0000011B">
            <w:pP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 (1 sem)</w:t>
            </w:r>
          </w:p>
        </w:tc>
        <w:tc>
          <w:tcPr/>
          <w:p w:rsidR="00000000" w:rsidDel="00000000" w:rsidP="00000000" w:rsidRDefault="00000000" w:rsidRPr="00000000" w14:paraId="0000011C">
            <w:pP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Cambios en requerimientos de endpoints</w:t>
            </w:r>
          </w:p>
        </w:tc>
        <w:tc>
          <w:tcPr/>
          <w:p w:rsidR="00000000" w:rsidDel="00000000" w:rsidP="00000000" w:rsidRDefault="00000000" w:rsidRPr="00000000" w14:paraId="0000011D">
            <w:pP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Tomás Escalante</w:t>
            </w:r>
          </w:p>
        </w:tc>
      </w:tr>
      <w:tr>
        <w:trPr>
          <w:cantSplit w:val="0"/>
          <w:tblHeader w:val="0"/>
        </w:trPr>
        <w:tc>
          <w:tcPr/>
          <w:p w:rsidR="00000000" w:rsidDel="00000000" w:rsidP="00000000" w:rsidRDefault="00000000" w:rsidRPr="00000000" w14:paraId="0000011E">
            <w:pP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C2. Bases de datos relacionales y locales</w:t>
            </w:r>
          </w:p>
        </w:tc>
        <w:tc>
          <w:tcPr/>
          <w:p w:rsidR="00000000" w:rsidDel="00000000" w:rsidP="00000000" w:rsidRDefault="00000000" w:rsidRPr="00000000" w14:paraId="0000011F">
            <w:pP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3.1 Implementación Base de Datos</w:t>
            </w:r>
          </w:p>
        </w:tc>
        <w:tc>
          <w:tcPr/>
          <w:p w:rsidR="00000000" w:rsidDel="00000000" w:rsidP="00000000" w:rsidRDefault="00000000" w:rsidRPr="00000000" w14:paraId="00000120">
            <w:pP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Despliegue de MariaDB central, migraciones y capa de acceso ORM.</w:t>
            </w:r>
          </w:p>
        </w:tc>
        <w:tc>
          <w:tcPr/>
          <w:p w:rsidR="00000000" w:rsidDel="00000000" w:rsidP="00000000" w:rsidRDefault="00000000" w:rsidRPr="00000000" w14:paraId="00000121">
            <w:pP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S7 - S8</w:t>
            </w:r>
          </w:p>
          <w:p w:rsidR="00000000" w:rsidDel="00000000" w:rsidP="00000000" w:rsidRDefault="00000000" w:rsidRPr="00000000" w14:paraId="00000122">
            <w:pP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 (2 sem)</w:t>
            </w:r>
          </w:p>
        </w:tc>
        <w:tc>
          <w:tcPr/>
          <w:p w:rsidR="00000000" w:rsidDel="00000000" w:rsidP="00000000" w:rsidRDefault="00000000" w:rsidRPr="00000000" w14:paraId="00000123">
            <w:pP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Optimización de consultas e índices</w:t>
            </w:r>
          </w:p>
        </w:tc>
        <w:tc>
          <w:tcPr/>
          <w:p w:rsidR="00000000" w:rsidDel="00000000" w:rsidP="00000000" w:rsidRDefault="00000000" w:rsidRPr="00000000" w14:paraId="00000124">
            <w:pP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Paulo / Tomás</w:t>
            </w:r>
          </w:p>
        </w:tc>
      </w:tr>
      <w:tr>
        <w:trPr>
          <w:cantSplit w:val="0"/>
          <w:tblHeader w:val="0"/>
        </w:trPr>
        <w:tc>
          <w:tcPr/>
          <w:p w:rsidR="00000000" w:rsidDel="00000000" w:rsidP="00000000" w:rsidRDefault="00000000" w:rsidRPr="00000000" w14:paraId="00000125">
            <w:pP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C1. Soluciones cliente-servidor distribuidas</w:t>
            </w:r>
          </w:p>
        </w:tc>
        <w:tc>
          <w:tcPr/>
          <w:p w:rsidR="00000000" w:rsidDel="00000000" w:rsidP="00000000" w:rsidRDefault="00000000" w:rsidRPr="00000000" w14:paraId="00000126">
            <w:pP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3.2 Desarrollo Backend Core</w:t>
            </w:r>
          </w:p>
        </w:tc>
        <w:tc>
          <w:tcPr/>
          <w:p w:rsidR="00000000" w:rsidDel="00000000" w:rsidP="00000000" w:rsidRDefault="00000000" w:rsidRPr="00000000" w14:paraId="00000127">
            <w:pP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Endpoints de medios, autenticación y gestión jerárquica de locaciones.</w:t>
            </w:r>
          </w:p>
        </w:tc>
        <w:tc>
          <w:tcPr/>
          <w:p w:rsidR="00000000" w:rsidDel="00000000" w:rsidP="00000000" w:rsidRDefault="00000000" w:rsidRPr="00000000" w14:paraId="00000128">
            <w:pP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S7 - S9</w:t>
            </w:r>
          </w:p>
          <w:p w:rsidR="00000000" w:rsidDel="00000000" w:rsidP="00000000" w:rsidRDefault="00000000" w:rsidRPr="00000000" w14:paraId="00000129">
            <w:pP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 (3 sem)</w:t>
            </w:r>
          </w:p>
        </w:tc>
        <w:tc>
          <w:tcPr/>
          <w:p w:rsidR="00000000" w:rsidDel="00000000" w:rsidP="00000000" w:rsidRDefault="00000000" w:rsidRPr="00000000" w14:paraId="0000012A">
            <w:pP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Seguridad y permisos por locación</w:t>
            </w:r>
          </w:p>
        </w:tc>
        <w:tc>
          <w:tcPr/>
          <w:p w:rsidR="00000000" w:rsidDel="00000000" w:rsidP="00000000" w:rsidRDefault="00000000" w:rsidRPr="00000000" w14:paraId="0000012B">
            <w:pP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Tomás Escalante</w:t>
            </w:r>
          </w:p>
        </w:tc>
      </w:tr>
      <w:tr>
        <w:trPr>
          <w:cantSplit w:val="0"/>
          <w:tblHeader w:val="0"/>
        </w:trPr>
        <w:tc>
          <w:tcPr/>
          <w:p w:rsidR="00000000" w:rsidDel="00000000" w:rsidP="00000000" w:rsidRDefault="00000000" w:rsidRPr="00000000" w14:paraId="0000012C">
            <w:pP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C1. Soluciones cliente-servidor distribuidas</w:t>
            </w:r>
          </w:p>
        </w:tc>
        <w:tc>
          <w:tcPr/>
          <w:p w:rsidR="00000000" w:rsidDel="00000000" w:rsidP="00000000" w:rsidRDefault="00000000" w:rsidRPr="00000000" w14:paraId="0000012D">
            <w:pP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3.3 Desarrollo Frontend Admin</w:t>
            </w:r>
          </w:p>
        </w:tc>
        <w:tc>
          <w:tcPr/>
          <w:p w:rsidR="00000000" w:rsidDel="00000000" w:rsidP="00000000" w:rsidRDefault="00000000" w:rsidRPr="00000000" w14:paraId="0000012E">
            <w:pP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Interfaz web reactiva para administración de pantallas y programación.</w:t>
            </w:r>
          </w:p>
        </w:tc>
        <w:tc>
          <w:tcPr/>
          <w:p w:rsidR="00000000" w:rsidDel="00000000" w:rsidP="00000000" w:rsidRDefault="00000000" w:rsidRPr="00000000" w14:paraId="0000012F">
            <w:pP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S8 - S10 (3 sem)</w:t>
            </w:r>
          </w:p>
        </w:tc>
        <w:tc>
          <w:tcPr/>
          <w:p w:rsidR="00000000" w:rsidDel="00000000" w:rsidP="00000000" w:rsidRDefault="00000000" w:rsidRPr="00000000" w14:paraId="00000130">
            <w:pP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Manejo de estados visuales y parrillas</w:t>
            </w:r>
          </w:p>
        </w:tc>
        <w:tc>
          <w:tcPr/>
          <w:p w:rsidR="00000000" w:rsidDel="00000000" w:rsidP="00000000" w:rsidRDefault="00000000" w:rsidRPr="00000000" w14:paraId="00000131">
            <w:pP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Paulo Loyola</w:t>
            </w:r>
          </w:p>
        </w:tc>
      </w:tr>
      <w:tr>
        <w:trPr>
          <w:cantSplit w:val="0"/>
          <w:tblHeader w:val="0"/>
        </w:trPr>
        <w:tc>
          <w:tcPr/>
          <w:p w:rsidR="00000000" w:rsidDel="00000000" w:rsidP="00000000" w:rsidRDefault="00000000" w:rsidRPr="00000000" w14:paraId="00000132">
            <w:pP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C1. Soluciones cliente-servidor distribuidas</w:t>
            </w:r>
          </w:p>
        </w:tc>
        <w:tc>
          <w:tcPr/>
          <w:p w:rsidR="00000000" w:rsidDel="00000000" w:rsidP="00000000" w:rsidRDefault="00000000" w:rsidRPr="00000000" w14:paraId="00000133">
            <w:pP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3.4 Construcción Player Base</w:t>
            </w:r>
          </w:p>
        </w:tc>
        <w:tc>
          <w:tcPr/>
          <w:p w:rsidR="00000000" w:rsidDel="00000000" w:rsidP="00000000" w:rsidRDefault="00000000" w:rsidRPr="00000000" w14:paraId="00000134">
            <w:pP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Agente de software local para ejecución multimedia en pantallas NUC.</w:t>
            </w:r>
          </w:p>
        </w:tc>
        <w:tc>
          <w:tcPr/>
          <w:p w:rsidR="00000000" w:rsidDel="00000000" w:rsidP="00000000" w:rsidRDefault="00000000" w:rsidRPr="00000000" w14:paraId="00000135">
            <w:pP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S8 - S10 (3 sem)</w:t>
            </w:r>
          </w:p>
        </w:tc>
        <w:tc>
          <w:tcPr/>
          <w:p w:rsidR="00000000" w:rsidDel="00000000" w:rsidP="00000000" w:rsidRDefault="00000000" w:rsidRPr="00000000" w14:paraId="00000136">
            <w:pP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Compatibilidad de códecs de video</w:t>
            </w:r>
          </w:p>
        </w:tc>
        <w:tc>
          <w:tcPr/>
          <w:p w:rsidR="00000000" w:rsidDel="00000000" w:rsidP="00000000" w:rsidRDefault="00000000" w:rsidRPr="00000000" w14:paraId="00000137">
            <w:pP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Matías / Tomás</w:t>
            </w:r>
          </w:p>
        </w:tc>
      </w:tr>
      <w:tr>
        <w:trPr>
          <w:cantSplit w:val="0"/>
          <w:tblHeader w:val="0"/>
        </w:trPr>
        <w:tc>
          <w:tcPr/>
          <w:p w:rsidR="00000000" w:rsidDel="00000000" w:rsidP="00000000" w:rsidRDefault="00000000" w:rsidRPr="00000000" w14:paraId="00000138">
            <w:pP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C3. Ingeniería de software y requerimientos</w:t>
            </w:r>
          </w:p>
        </w:tc>
        <w:tc>
          <w:tcPr/>
          <w:p w:rsidR="00000000" w:rsidDel="00000000" w:rsidP="00000000" w:rsidRDefault="00000000" w:rsidRPr="00000000" w14:paraId="00000139">
            <w:pP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3.5 Integración y validación avance</w:t>
            </w:r>
          </w:p>
        </w:tc>
        <w:tc>
          <w:tcPr/>
          <w:p w:rsidR="00000000" w:rsidDel="00000000" w:rsidP="00000000" w:rsidRDefault="00000000" w:rsidRPr="00000000" w14:paraId="0000013A">
            <w:pP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Pruebas de integración API-Player y validación de avance con Lumina.</w:t>
            </w:r>
          </w:p>
        </w:tc>
        <w:tc>
          <w:tcPr/>
          <w:p w:rsidR="00000000" w:rsidDel="00000000" w:rsidP="00000000" w:rsidRDefault="00000000" w:rsidRPr="00000000" w14:paraId="0000013B">
            <w:pP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S9 - S10 (2 sem)</w:t>
            </w:r>
          </w:p>
        </w:tc>
        <w:tc>
          <w:tcPr/>
          <w:p w:rsidR="00000000" w:rsidDel="00000000" w:rsidP="00000000" w:rsidRDefault="00000000" w:rsidRPr="00000000" w14:paraId="0000013C">
            <w:pP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Disponibilidad de pantallas de prueba</w:t>
            </w:r>
          </w:p>
        </w:tc>
        <w:tc>
          <w:tcPr/>
          <w:p w:rsidR="00000000" w:rsidDel="00000000" w:rsidP="00000000" w:rsidRDefault="00000000" w:rsidRPr="00000000" w14:paraId="0000013D">
            <w:pP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Matías / Equipo </w:t>
            </w:r>
          </w:p>
          <w:p w:rsidR="00000000" w:rsidDel="00000000" w:rsidP="00000000" w:rsidRDefault="00000000" w:rsidRPr="00000000" w14:paraId="0000013E">
            <w:pP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(Hito 2)</w:t>
            </w:r>
          </w:p>
        </w:tc>
      </w:tr>
      <w:tr>
        <w:trPr>
          <w:cantSplit w:val="0"/>
          <w:tblHeader w:val="0"/>
        </w:trPr>
        <w:tc>
          <w:tcPr/>
          <w:p w:rsidR="00000000" w:rsidDel="00000000" w:rsidP="00000000" w:rsidRDefault="00000000" w:rsidRPr="00000000" w14:paraId="0000013F">
            <w:pP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C3. Ingeniería de software y requerimientos</w:t>
            </w:r>
          </w:p>
        </w:tc>
        <w:tc>
          <w:tcPr/>
          <w:p w:rsidR="00000000" w:rsidDel="00000000" w:rsidP="00000000" w:rsidRDefault="00000000" w:rsidRPr="00000000" w14:paraId="00000140">
            <w:pP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3.6 Revisión feedback intermedio</w:t>
            </w:r>
          </w:p>
        </w:tc>
        <w:tc>
          <w:tcPr/>
          <w:p w:rsidR="00000000" w:rsidDel="00000000" w:rsidP="00000000" w:rsidRDefault="00000000" w:rsidRPr="00000000" w14:paraId="00000141">
            <w:pP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Ajuste de planificación y backlog según feedback de Hito 2.</w:t>
            </w:r>
          </w:p>
        </w:tc>
        <w:tc>
          <w:tcPr/>
          <w:p w:rsidR="00000000" w:rsidDel="00000000" w:rsidP="00000000" w:rsidRDefault="00000000" w:rsidRPr="00000000" w14:paraId="00000142">
            <w:pP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S11 </w:t>
            </w:r>
          </w:p>
          <w:p w:rsidR="00000000" w:rsidDel="00000000" w:rsidP="00000000" w:rsidRDefault="00000000" w:rsidRPr="00000000" w14:paraId="00000143">
            <w:pP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(1 sem)</w:t>
            </w:r>
          </w:p>
        </w:tc>
        <w:tc>
          <w:tcPr/>
          <w:p w:rsidR="00000000" w:rsidDel="00000000" w:rsidP="00000000" w:rsidRDefault="00000000" w:rsidRPr="00000000" w14:paraId="00000144">
            <w:pP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Desviaciones en estimación de esfuerzo</w:t>
            </w:r>
          </w:p>
        </w:tc>
        <w:tc>
          <w:tcPr/>
          <w:p w:rsidR="00000000" w:rsidDel="00000000" w:rsidP="00000000" w:rsidRDefault="00000000" w:rsidRPr="00000000" w14:paraId="00000145">
            <w:pP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Equipo</w:t>
            </w:r>
          </w:p>
        </w:tc>
      </w:tr>
      <w:tr>
        <w:trPr>
          <w:cantSplit w:val="0"/>
          <w:tblHeader w:val="0"/>
        </w:trPr>
        <w:tc>
          <w:tcPr/>
          <w:p w:rsidR="00000000" w:rsidDel="00000000" w:rsidP="00000000" w:rsidRDefault="00000000" w:rsidRPr="00000000" w14:paraId="00000146">
            <w:pP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C1. Soluciones cliente-servidor distribuidas</w:t>
            </w:r>
          </w:p>
        </w:tc>
        <w:tc>
          <w:tcPr/>
          <w:p w:rsidR="00000000" w:rsidDel="00000000" w:rsidP="00000000" w:rsidRDefault="00000000" w:rsidRPr="00000000" w14:paraId="00000147">
            <w:pP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4.1 Programación horaria avanzada</w:t>
            </w:r>
          </w:p>
        </w:tc>
        <w:tc>
          <w:tcPr/>
          <w:p w:rsidR="00000000" w:rsidDel="00000000" w:rsidP="00000000" w:rsidRDefault="00000000" w:rsidRPr="00000000" w14:paraId="00000148">
            <w:pP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Motor de calendarización por horario, fechas y sectores sin solapamientos.</w:t>
            </w:r>
          </w:p>
        </w:tc>
        <w:tc>
          <w:tcPr/>
          <w:p w:rsidR="00000000" w:rsidDel="00000000" w:rsidP="00000000" w:rsidRDefault="00000000" w:rsidRPr="00000000" w14:paraId="00000149">
            <w:pP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S12 - S13 (2 sem)</w:t>
            </w:r>
          </w:p>
        </w:tc>
        <w:tc>
          <w:tcPr/>
          <w:p w:rsidR="00000000" w:rsidDel="00000000" w:rsidP="00000000" w:rsidRDefault="00000000" w:rsidRPr="00000000" w14:paraId="0000014A">
            <w:pP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Lógica de prioridades y colisiones</w:t>
            </w:r>
          </w:p>
        </w:tc>
        <w:tc>
          <w:tcPr/>
          <w:p w:rsidR="00000000" w:rsidDel="00000000" w:rsidP="00000000" w:rsidRDefault="00000000" w:rsidRPr="00000000" w14:paraId="0000014B">
            <w:pP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Paulo / Tomás</w:t>
            </w:r>
          </w:p>
        </w:tc>
      </w:tr>
      <w:tr>
        <w:trPr>
          <w:cantSplit w:val="0"/>
          <w:tblHeader w:val="0"/>
        </w:trPr>
        <w:tc>
          <w:tcPr/>
          <w:p w:rsidR="00000000" w:rsidDel="00000000" w:rsidP="00000000" w:rsidRDefault="00000000" w:rsidRPr="00000000" w14:paraId="0000014C">
            <w:pP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C1 / C2. Persistencia y resiliencia offline</w:t>
            </w:r>
          </w:p>
        </w:tc>
        <w:tc>
          <w:tcPr/>
          <w:p w:rsidR="00000000" w:rsidDel="00000000" w:rsidP="00000000" w:rsidRDefault="00000000" w:rsidRPr="00000000" w14:paraId="0000014D">
            <w:pP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4.2 Resiliencia offline y Player local</w:t>
            </w:r>
          </w:p>
        </w:tc>
        <w:tc>
          <w:tcPr/>
          <w:p w:rsidR="00000000" w:rsidDel="00000000" w:rsidP="00000000" w:rsidRDefault="00000000" w:rsidRPr="00000000" w14:paraId="0000014E">
            <w:pP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Almacenamiento local preventivo (cache-first) para reproducción autónoma.</w:t>
            </w:r>
          </w:p>
        </w:tc>
        <w:tc>
          <w:tcPr/>
          <w:p w:rsidR="00000000" w:rsidDel="00000000" w:rsidP="00000000" w:rsidRDefault="00000000" w:rsidRPr="00000000" w14:paraId="0000014F">
            <w:pP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S12 - S14 (3 sem)</w:t>
            </w:r>
          </w:p>
        </w:tc>
        <w:tc>
          <w:tcPr/>
          <w:p w:rsidR="00000000" w:rsidDel="00000000" w:rsidP="00000000" w:rsidRDefault="00000000" w:rsidRPr="00000000" w14:paraId="00000150">
            <w:pP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Detección limpia de pérdida de enlace WAN</w:t>
            </w:r>
          </w:p>
        </w:tc>
        <w:tc>
          <w:tcPr/>
          <w:p w:rsidR="00000000" w:rsidDel="00000000" w:rsidP="00000000" w:rsidRDefault="00000000" w:rsidRPr="00000000" w14:paraId="00000151">
            <w:pP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Tomás / Matías</w:t>
            </w:r>
          </w:p>
        </w:tc>
      </w:tr>
      <w:tr>
        <w:trPr>
          <w:cantSplit w:val="0"/>
          <w:tblHeader w:val="0"/>
        </w:trPr>
        <w:tc>
          <w:tcPr/>
          <w:p w:rsidR="00000000" w:rsidDel="00000000" w:rsidP="00000000" w:rsidRDefault="00000000" w:rsidRPr="00000000" w14:paraId="00000152">
            <w:pP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C1. Soluciones cliente-servidor distribuidas</w:t>
            </w:r>
          </w:p>
        </w:tc>
        <w:tc>
          <w:tcPr/>
          <w:p w:rsidR="00000000" w:rsidDel="00000000" w:rsidP="00000000" w:rsidRDefault="00000000" w:rsidRPr="00000000" w14:paraId="00000153">
            <w:pP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4.3 Sincronización y telemetría</w:t>
            </w:r>
          </w:p>
        </w:tc>
        <w:tc>
          <w:tcPr/>
          <w:p w:rsidR="00000000" w:rsidDel="00000000" w:rsidP="00000000" w:rsidRDefault="00000000" w:rsidRPr="00000000" w14:paraId="00000154">
            <w:pP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Servicio bidireccional WebSockets y latidos periódicos (heartbeats).</w:t>
            </w:r>
          </w:p>
        </w:tc>
        <w:tc>
          <w:tcPr/>
          <w:p w:rsidR="00000000" w:rsidDel="00000000" w:rsidP="00000000" w:rsidRDefault="00000000" w:rsidRPr="00000000" w14:paraId="00000155">
            <w:pP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S13 - S14 (2 sem)</w:t>
            </w:r>
          </w:p>
        </w:tc>
        <w:tc>
          <w:tcPr/>
          <w:p w:rsidR="00000000" w:rsidDel="00000000" w:rsidP="00000000" w:rsidRDefault="00000000" w:rsidRPr="00000000" w14:paraId="00000156">
            <w:pP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Bloqueos por firewall o NAT en recintos</w:t>
            </w:r>
          </w:p>
        </w:tc>
        <w:tc>
          <w:tcPr/>
          <w:p w:rsidR="00000000" w:rsidDel="00000000" w:rsidP="00000000" w:rsidRDefault="00000000" w:rsidRPr="00000000" w14:paraId="00000157">
            <w:pP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Tomás / Paulo</w:t>
            </w:r>
          </w:p>
        </w:tc>
      </w:tr>
      <w:tr>
        <w:trPr>
          <w:cantSplit w:val="0"/>
          <w:tblHeader w:val="0"/>
        </w:trPr>
        <w:tc>
          <w:tcPr/>
          <w:p w:rsidR="00000000" w:rsidDel="00000000" w:rsidP="00000000" w:rsidRDefault="00000000" w:rsidRPr="00000000" w14:paraId="00000158">
            <w:pP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C3. Ingeniería de software y requerimientos</w:t>
            </w:r>
          </w:p>
        </w:tc>
        <w:tc>
          <w:tcPr/>
          <w:p w:rsidR="00000000" w:rsidDel="00000000" w:rsidP="00000000" w:rsidRDefault="00000000" w:rsidRPr="00000000" w14:paraId="00000159">
            <w:pP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4.4 Pruebas integrales de tolerancia</w:t>
            </w:r>
          </w:p>
        </w:tc>
        <w:tc>
          <w:tcPr/>
          <w:p w:rsidR="00000000" w:rsidDel="00000000" w:rsidP="00000000" w:rsidRDefault="00000000" w:rsidRPr="00000000" w14:paraId="0000015A">
            <w:pP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Simulación rigurosa de cortes de red y recuperación de estado en NUC.</w:t>
            </w:r>
          </w:p>
        </w:tc>
        <w:tc>
          <w:tcPr/>
          <w:p w:rsidR="00000000" w:rsidDel="00000000" w:rsidP="00000000" w:rsidRDefault="00000000" w:rsidRPr="00000000" w14:paraId="0000015B">
            <w:pP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S14</w:t>
            </w:r>
          </w:p>
          <w:p w:rsidR="00000000" w:rsidDel="00000000" w:rsidP="00000000" w:rsidRDefault="00000000" w:rsidRPr="00000000" w14:paraId="0000015C">
            <w:pP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 (1 sem)</w:t>
            </w:r>
          </w:p>
        </w:tc>
        <w:tc>
          <w:tcPr/>
          <w:p w:rsidR="00000000" w:rsidDel="00000000" w:rsidP="00000000" w:rsidRDefault="00000000" w:rsidRPr="00000000" w14:paraId="0000015D">
            <w:pP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Entorno de pruebas representativo</w:t>
            </w:r>
          </w:p>
        </w:tc>
        <w:tc>
          <w:tcPr/>
          <w:p w:rsidR="00000000" w:rsidDel="00000000" w:rsidP="00000000" w:rsidRDefault="00000000" w:rsidRPr="00000000" w14:paraId="0000015E">
            <w:pP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Matías / Equipo</w:t>
            </w:r>
          </w:p>
        </w:tc>
      </w:tr>
      <w:tr>
        <w:trPr>
          <w:cantSplit w:val="0"/>
          <w:tblHeader w:val="0"/>
        </w:trPr>
        <w:tc>
          <w:tcPr/>
          <w:p w:rsidR="00000000" w:rsidDel="00000000" w:rsidP="00000000" w:rsidRDefault="00000000" w:rsidRPr="00000000" w14:paraId="0000015F">
            <w:pP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C1. Soluciones cliente-servidor distribuidas</w:t>
            </w:r>
          </w:p>
        </w:tc>
        <w:tc>
          <w:tcPr/>
          <w:p w:rsidR="00000000" w:rsidDel="00000000" w:rsidP="00000000" w:rsidRDefault="00000000" w:rsidRPr="00000000" w14:paraId="00000160">
            <w:pP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5.1 Despliegue Staging y hardware</w:t>
            </w:r>
          </w:p>
        </w:tc>
        <w:tc>
          <w:tcPr/>
          <w:p w:rsidR="00000000" w:rsidDel="00000000" w:rsidP="00000000" w:rsidRDefault="00000000" w:rsidRPr="00000000" w14:paraId="00000161">
            <w:pP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Instalación en microcomputadores NUC y pantallas de prueba en terreno.</w:t>
            </w:r>
          </w:p>
        </w:tc>
        <w:tc>
          <w:tcPr/>
          <w:p w:rsidR="00000000" w:rsidDel="00000000" w:rsidP="00000000" w:rsidRDefault="00000000" w:rsidRPr="00000000" w14:paraId="00000162">
            <w:pP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S15 </w:t>
            </w:r>
          </w:p>
          <w:p w:rsidR="00000000" w:rsidDel="00000000" w:rsidP="00000000" w:rsidRDefault="00000000" w:rsidRPr="00000000" w14:paraId="00000163">
            <w:pP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(1 sem)</w:t>
            </w:r>
          </w:p>
        </w:tc>
        <w:tc>
          <w:tcPr/>
          <w:p w:rsidR="00000000" w:rsidDel="00000000" w:rsidP="00000000" w:rsidRDefault="00000000" w:rsidRPr="00000000" w14:paraId="00000164">
            <w:pP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Acceso a locaciones comerciales</w:t>
            </w:r>
          </w:p>
        </w:tc>
        <w:tc>
          <w:tcPr/>
          <w:p w:rsidR="00000000" w:rsidDel="00000000" w:rsidP="00000000" w:rsidRDefault="00000000" w:rsidRPr="00000000" w14:paraId="00000165">
            <w:pP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Matías / Tomás</w:t>
            </w:r>
          </w:p>
        </w:tc>
      </w:tr>
      <w:tr>
        <w:trPr>
          <w:cantSplit w:val="0"/>
          <w:tblHeader w:val="0"/>
        </w:trPr>
        <w:tc>
          <w:tcPr/>
          <w:p w:rsidR="00000000" w:rsidDel="00000000" w:rsidP="00000000" w:rsidRDefault="00000000" w:rsidRPr="00000000" w14:paraId="00000166">
            <w:pP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C3. Ingeniería de software y requerimientos</w:t>
            </w:r>
          </w:p>
        </w:tc>
        <w:tc>
          <w:tcPr/>
          <w:p w:rsidR="00000000" w:rsidDel="00000000" w:rsidP="00000000" w:rsidRDefault="00000000" w:rsidRPr="00000000" w14:paraId="00000167">
            <w:pP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5.2 Consolidación Informe Final</w:t>
            </w:r>
          </w:p>
        </w:tc>
        <w:tc>
          <w:tcPr/>
          <w:p w:rsidR="00000000" w:rsidDel="00000000" w:rsidP="00000000" w:rsidRDefault="00000000" w:rsidRPr="00000000" w14:paraId="00000168">
            <w:pP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Elaboración de manual técnico, manual de usuario y memoria de título.</w:t>
            </w:r>
          </w:p>
        </w:tc>
        <w:tc>
          <w:tcPr/>
          <w:p w:rsidR="00000000" w:rsidDel="00000000" w:rsidP="00000000" w:rsidRDefault="00000000" w:rsidRPr="00000000" w14:paraId="00000169">
            <w:pP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S15 </w:t>
            </w:r>
          </w:p>
          <w:p w:rsidR="00000000" w:rsidDel="00000000" w:rsidP="00000000" w:rsidRDefault="00000000" w:rsidRPr="00000000" w14:paraId="0000016A">
            <w:pP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(1 sem)</w:t>
            </w:r>
          </w:p>
        </w:tc>
        <w:tc>
          <w:tcPr/>
          <w:p w:rsidR="00000000" w:rsidDel="00000000" w:rsidP="00000000" w:rsidRDefault="00000000" w:rsidRPr="00000000" w14:paraId="0000016B">
            <w:pP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Carga de trabajo en semana de cierre</w:t>
            </w:r>
          </w:p>
        </w:tc>
        <w:tc>
          <w:tcPr/>
          <w:p w:rsidR="00000000" w:rsidDel="00000000" w:rsidP="00000000" w:rsidRDefault="00000000" w:rsidRPr="00000000" w14:paraId="0000016C">
            <w:pP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Paulo / Equipo </w:t>
            </w:r>
          </w:p>
          <w:p w:rsidR="00000000" w:rsidDel="00000000" w:rsidP="00000000" w:rsidRDefault="00000000" w:rsidRPr="00000000" w14:paraId="0000016D">
            <w:pP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(Hito 3)</w:t>
            </w:r>
          </w:p>
        </w:tc>
      </w:tr>
      <w:tr>
        <w:trPr>
          <w:cantSplit w:val="0"/>
          <w:tblHeader w:val="0"/>
        </w:trPr>
        <w:tc>
          <w:tcPr/>
          <w:p w:rsidR="00000000" w:rsidDel="00000000" w:rsidP="00000000" w:rsidRDefault="00000000" w:rsidRPr="00000000" w14:paraId="0000016E">
            <w:pP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C3. Ingeniería de software y requerimientos</w:t>
            </w:r>
          </w:p>
        </w:tc>
        <w:tc>
          <w:tcPr/>
          <w:p w:rsidR="00000000" w:rsidDel="00000000" w:rsidP="00000000" w:rsidRDefault="00000000" w:rsidRPr="00000000" w14:paraId="0000016F">
            <w:pP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6.1 Validación Lumina y Ajustes</w:t>
            </w:r>
          </w:p>
        </w:tc>
        <w:tc>
          <w:tcPr/>
          <w:p w:rsidR="00000000" w:rsidDel="00000000" w:rsidP="00000000" w:rsidRDefault="00000000" w:rsidRPr="00000000" w14:paraId="00000170">
            <w:pP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Pruebas de aceptación UAT en dependencias de Lumina y firma de actas.</w:t>
            </w:r>
          </w:p>
        </w:tc>
        <w:tc>
          <w:tcPr/>
          <w:p w:rsidR="00000000" w:rsidDel="00000000" w:rsidP="00000000" w:rsidRDefault="00000000" w:rsidRPr="00000000" w14:paraId="00000171">
            <w:pP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S16 - S18 (3 sem)</w:t>
            </w:r>
          </w:p>
        </w:tc>
        <w:tc>
          <w:tcPr/>
          <w:p w:rsidR="00000000" w:rsidDel="00000000" w:rsidP="00000000" w:rsidRDefault="00000000" w:rsidRPr="00000000" w14:paraId="00000172">
            <w:pP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Coordinación final con jefatura técnica</w:t>
            </w:r>
          </w:p>
        </w:tc>
        <w:tc>
          <w:tcPr/>
          <w:p w:rsidR="00000000" w:rsidDel="00000000" w:rsidP="00000000" w:rsidRDefault="00000000" w:rsidRPr="00000000" w14:paraId="00000173">
            <w:pP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Matías / Equipo</w:t>
            </w:r>
          </w:p>
        </w:tc>
      </w:tr>
      <w:tr>
        <w:trPr>
          <w:cantSplit w:val="0"/>
          <w:tblHeader w:val="0"/>
        </w:trPr>
        <w:tc>
          <w:tcPr/>
          <w:p w:rsidR="00000000" w:rsidDel="00000000" w:rsidP="00000000" w:rsidRDefault="00000000" w:rsidRPr="00000000" w14:paraId="00000174">
            <w:pP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C3. Ingeniería de software y requerimientos</w:t>
            </w:r>
          </w:p>
        </w:tc>
        <w:tc>
          <w:tcPr/>
          <w:p w:rsidR="00000000" w:rsidDel="00000000" w:rsidP="00000000" w:rsidRDefault="00000000" w:rsidRPr="00000000" w14:paraId="00000175">
            <w:pP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6.2 Preparación Examen y Demo</w:t>
            </w:r>
          </w:p>
        </w:tc>
        <w:tc>
          <w:tcPr/>
          <w:p w:rsidR="00000000" w:rsidDel="00000000" w:rsidP="00000000" w:rsidRDefault="00000000" w:rsidRPr="00000000" w14:paraId="00000176">
            <w:pP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Ensayos de defensa individual, preparación de demo en vivo y examen.</w:t>
            </w:r>
          </w:p>
        </w:tc>
        <w:tc>
          <w:tcPr/>
          <w:p w:rsidR="00000000" w:rsidDel="00000000" w:rsidP="00000000" w:rsidRDefault="00000000" w:rsidRPr="00000000" w14:paraId="00000177">
            <w:pP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S16 - S18 (3 sem)</w:t>
            </w:r>
          </w:p>
        </w:tc>
        <w:tc>
          <w:tcPr/>
          <w:p w:rsidR="00000000" w:rsidDel="00000000" w:rsidP="00000000" w:rsidRDefault="00000000" w:rsidRPr="00000000" w14:paraId="00000178">
            <w:pP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Dominio integral del glosario y código</w:t>
            </w:r>
          </w:p>
        </w:tc>
        <w:tc>
          <w:tcPr/>
          <w:p w:rsidR="00000000" w:rsidDel="00000000" w:rsidP="00000000" w:rsidRDefault="00000000" w:rsidRPr="00000000" w14:paraId="00000179">
            <w:pP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Paulo / Matías</w:t>
            </w:r>
          </w:p>
          <w:p w:rsidR="00000000" w:rsidDel="00000000" w:rsidP="00000000" w:rsidRDefault="00000000" w:rsidRPr="00000000" w14:paraId="0000017A">
            <w:pP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 (Hito 4)</w:t>
            </w:r>
          </w:p>
        </w:tc>
      </w:tr>
    </w:tbl>
    <w:p w:rsidR="00000000" w:rsidDel="00000000" w:rsidP="00000000" w:rsidRDefault="00000000" w:rsidRPr="00000000" w14:paraId="0000017B">
      <w:pPr>
        <w:rPr>
          <w:rFonts w:ascii="Calibri" w:cs="Calibri" w:eastAsia="Calibri" w:hAnsi="Calibri"/>
        </w:rPr>
      </w:pPr>
      <w:r w:rsidDel="00000000" w:rsidR="00000000" w:rsidRPr="00000000">
        <w:rPr>
          <w:rtl w:val="0"/>
        </w:rPr>
      </w:r>
    </w:p>
    <w:p w:rsidR="00000000" w:rsidDel="00000000" w:rsidP="00000000" w:rsidRDefault="00000000" w:rsidRPr="00000000" w14:paraId="0000017C">
      <w:pPr>
        <w:rPr>
          <w:rFonts w:ascii="Calibri" w:cs="Calibri" w:eastAsia="Calibri" w:hAnsi="Calibri"/>
        </w:rPr>
      </w:pPr>
      <w:r w:rsidDel="00000000" w:rsidR="00000000" w:rsidRPr="00000000">
        <w:rPr>
          <w:rtl w:val="0"/>
        </w:rPr>
      </w:r>
    </w:p>
    <w:p w:rsidR="00000000" w:rsidDel="00000000" w:rsidP="00000000" w:rsidRDefault="00000000" w:rsidRPr="00000000" w14:paraId="0000017D">
      <w:pPr>
        <w:rPr>
          <w:rFonts w:ascii="Calibri" w:cs="Calibri" w:eastAsia="Calibri" w:hAnsi="Calibri"/>
        </w:rPr>
      </w:pPr>
      <w:r w:rsidDel="00000000" w:rsidR="00000000" w:rsidRPr="00000000">
        <w:rPr>
          <w:rtl w:val="0"/>
        </w:rPr>
      </w:r>
    </w:p>
    <w:p w:rsidR="00000000" w:rsidDel="00000000" w:rsidP="00000000" w:rsidRDefault="00000000" w:rsidRPr="00000000" w14:paraId="0000017E">
      <w:pPr>
        <w:rPr>
          <w:rFonts w:ascii="Calibri" w:cs="Calibri" w:eastAsia="Calibri" w:hAnsi="Calibri"/>
        </w:rPr>
      </w:pPr>
      <w:r w:rsidDel="00000000" w:rsidR="00000000" w:rsidRPr="00000000">
        <w:rPr>
          <w:rtl w:val="0"/>
        </w:rPr>
      </w:r>
    </w:p>
    <w:p w:rsidR="00000000" w:rsidDel="00000000" w:rsidP="00000000" w:rsidRDefault="00000000" w:rsidRPr="00000000" w14:paraId="0000017F">
      <w:pPr>
        <w:rPr>
          <w:rFonts w:ascii="Calibri" w:cs="Calibri" w:eastAsia="Calibri" w:hAnsi="Calibri"/>
        </w:rPr>
      </w:pPr>
      <w:r w:rsidDel="00000000" w:rsidR="00000000" w:rsidRPr="00000000">
        <w:rPr>
          <w:rtl w:val="0"/>
        </w:rPr>
      </w:r>
    </w:p>
    <w:p w:rsidR="00000000" w:rsidDel="00000000" w:rsidP="00000000" w:rsidRDefault="00000000" w:rsidRPr="00000000" w14:paraId="00000180">
      <w:pPr>
        <w:keepNext w:val="1"/>
        <w:spacing w:after="80" w:before="280" w:lineRule="auto"/>
        <w:rPr>
          <w:rFonts w:ascii="Calibri" w:cs="Calibri" w:eastAsia="Calibri" w:hAnsi="Calibri"/>
        </w:rPr>
      </w:pPr>
      <w:r w:rsidDel="00000000" w:rsidR="00000000" w:rsidRPr="00000000">
        <w:rPr>
          <w:rtl w:val="0"/>
        </w:rPr>
      </w:r>
    </w:p>
    <w:p w:rsidR="00000000" w:rsidDel="00000000" w:rsidP="00000000" w:rsidRDefault="00000000" w:rsidRPr="00000000" w14:paraId="00000181">
      <w:pPr>
        <w:pStyle w:val="Heading2"/>
        <w:keepNext w:val="1"/>
        <w:spacing w:after="80" w:before="280" w:lineRule="auto"/>
        <w:rPr/>
      </w:pPr>
      <w:bookmarkStart w:colFirst="0" w:colLast="0" w:name="_heading=h.w2hixefaoh6o" w:id="28"/>
      <w:bookmarkEnd w:id="28"/>
      <w:r w:rsidDel="00000000" w:rsidR="00000000" w:rsidRPr="00000000">
        <w:rPr>
          <w:rtl w:val="0"/>
        </w:rPr>
        <w:t xml:space="preserve">2.4 Determinación y Justificación de Evidencias</w:t>
      </w:r>
    </w:p>
    <w:p w:rsidR="00000000" w:rsidDel="00000000" w:rsidP="00000000" w:rsidRDefault="00000000" w:rsidRPr="00000000" w14:paraId="00000182">
      <w:pPr>
        <w:rPr>
          <w:rFonts w:ascii="Calibri" w:cs="Calibri" w:eastAsia="Calibri" w:hAnsi="Calibri"/>
        </w:rPr>
      </w:pPr>
      <w:r w:rsidDel="00000000" w:rsidR="00000000" w:rsidRPr="00000000">
        <w:rPr>
          <w:rtl w:val="0"/>
        </w:rPr>
      </w:r>
    </w:p>
    <w:p w:rsidR="00000000" w:rsidDel="00000000" w:rsidP="00000000" w:rsidRDefault="00000000" w:rsidRPr="00000000" w14:paraId="00000183">
      <w:pPr>
        <w:spacing w:after="120" w:before="0" w:line="276" w:lineRule="auto"/>
        <w:rPr>
          <w:rFonts w:ascii="Calibri" w:cs="Calibri" w:eastAsia="Calibri" w:hAnsi="Calibri"/>
        </w:rPr>
      </w:pPr>
      <w:r w:rsidDel="00000000" w:rsidR="00000000" w:rsidRPr="00000000">
        <w:rPr>
          <w:rFonts w:ascii="Calibri" w:cs="Calibri" w:eastAsia="Calibri" w:hAnsi="Calibri"/>
          <w:sz w:val="22"/>
          <w:szCs w:val="22"/>
          <w:rtl w:val="0"/>
        </w:rPr>
        <w:t xml:space="preserve">Para acreditar fehacientemente el cumplimiento riguroso de las actividades y el avance del proyecto APT, se establecen las siguientes evidencias formales:</w:t>
      </w:r>
      <w:r w:rsidDel="00000000" w:rsidR="00000000" w:rsidRPr="00000000">
        <w:rPr>
          <w:rtl w:val="0"/>
        </w:rPr>
      </w:r>
    </w:p>
    <w:tbl>
      <w:tblPr>
        <w:tblStyle w:val="Table6"/>
        <w:tblW w:w="9360.0" w:type="dxa"/>
        <w:jc w:val="center"/>
        <w:tblLayout w:type="fixed"/>
        <w:tblLook w:val="0400"/>
      </w:tblPr>
      <w:tblGrid>
        <w:gridCol w:w="1110"/>
        <w:gridCol w:w="2340"/>
        <w:gridCol w:w="2505"/>
        <w:gridCol w:w="3405"/>
        <w:tblGridChange w:id="0">
          <w:tblGrid>
            <w:gridCol w:w="1110"/>
            <w:gridCol w:w="2340"/>
            <w:gridCol w:w="2505"/>
            <w:gridCol w:w="3405"/>
          </w:tblGrid>
        </w:tblGridChange>
      </w:tblGrid>
      <w:tr>
        <w:trPr>
          <w:cantSplit w:val="0"/>
          <w:tblHeader w:val="0"/>
        </w:trPr>
        <w:tc>
          <w:tcPr>
            <w:shd w:fill="1b365d" w:val="clear"/>
            <w:tcMar>
              <w:top w:w="120.0" w:type="dxa"/>
              <w:left w:w="140.0" w:type="dxa"/>
              <w:bottom w:w="120.0" w:type="dxa"/>
              <w:right w:w="140.0" w:type="dxa"/>
            </w:tcMar>
          </w:tcPr>
          <w:p w:rsidR="00000000" w:rsidDel="00000000" w:rsidP="00000000" w:rsidRDefault="00000000" w:rsidRPr="00000000" w14:paraId="00000184">
            <w:pPr>
              <w:jc w:val="left"/>
              <w:rPr>
                <w:rFonts w:ascii="Calibri" w:cs="Calibri" w:eastAsia="Calibri" w:hAnsi="Calibri"/>
              </w:rPr>
            </w:pPr>
            <w:r w:rsidDel="00000000" w:rsidR="00000000" w:rsidRPr="00000000">
              <w:rPr>
                <w:rFonts w:ascii="Calibri" w:cs="Calibri" w:eastAsia="Calibri" w:hAnsi="Calibri"/>
                <w:b w:val="1"/>
                <w:bCs w:val="1"/>
                <w:color w:val="ffffff"/>
                <w:sz w:val="20"/>
                <w:szCs w:val="20"/>
                <w:rtl w:val="0"/>
              </w:rPr>
              <w:t xml:space="preserve">N°</w:t>
            </w:r>
            <w:r w:rsidDel="00000000" w:rsidR="00000000" w:rsidRPr="00000000">
              <w:rPr>
                <w:rtl w:val="0"/>
              </w:rPr>
            </w:r>
          </w:p>
        </w:tc>
        <w:tc>
          <w:tcPr>
            <w:shd w:fill="1b365d" w:val="clear"/>
            <w:tcMar>
              <w:top w:w="120.0" w:type="dxa"/>
              <w:left w:w="140.0" w:type="dxa"/>
              <w:bottom w:w="120.0" w:type="dxa"/>
              <w:right w:w="140.0" w:type="dxa"/>
            </w:tcMar>
          </w:tcPr>
          <w:p w:rsidR="00000000" w:rsidDel="00000000" w:rsidP="00000000" w:rsidRDefault="00000000" w:rsidRPr="00000000" w14:paraId="00000185">
            <w:pPr>
              <w:jc w:val="left"/>
              <w:rPr>
                <w:rFonts w:ascii="Calibri" w:cs="Calibri" w:eastAsia="Calibri" w:hAnsi="Calibri"/>
              </w:rPr>
            </w:pPr>
            <w:r w:rsidDel="00000000" w:rsidR="00000000" w:rsidRPr="00000000">
              <w:rPr>
                <w:rFonts w:ascii="Calibri" w:cs="Calibri" w:eastAsia="Calibri" w:hAnsi="Calibri"/>
                <w:b w:val="1"/>
                <w:bCs w:val="1"/>
                <w:color w:val="ffffff"/>
                <w:sz w:val="20"/>
                <w:szCs w:val="20"/>
                <w:rtl w:val="0"/>
              </w:rPr>
              <w:t xml:space="preserve">Categoría</w:t>
            </w:r>
            <w:r w:rsidDel="00000000" w:rsidR="00000000" w:rsidRPr="00000000">
              <w:rPr>
                <w:rtl w:val="0"/>
              </w:rPr>
            </w:r>
          </w:p>
        </w:tc>
        <w:tc>
          <w:tcPr>
            <w:shd w:fill="1b365d" w:val="clear"/>
            <w:tcMar>
              <w:top w:w="120.0" w:type="dxa"/>
              <w:left w:w="140.0" w:type="dxa"/>
              <w:bottom w:w="120.0" w:type="dxa"/>
              <w:right w:w="140.0" w:type="dxa"/>
            </w:tcMar>
          </w:tcPr>
          <w:p w:rsidR="00000000" w:rsidDel="00000000" w:rsidP="00000000" w:rsidRDefault="00000000" w:rsidRPr="00000000" w14:paraId="00000186">
            <w:pPr>
              <w:jc w:val="left"/>
              <w:rPr>
                <w:rFonts w:ascii="Calibri" w:cs="Calibri" w:eastAsia="Calibri" w:hAnsi="Calibri"/>
              </w:rPr>
            </w:pPr>
            <w:r w:rsidDel="00000000" w:rsidR="00000000" w:rsidRPr="00000000">
              <w:rPr>
                <w:rFonts w:ascii="Calibri" w:cs="Calibri" w:eastAsia="Calibri" w:hAnsi="Calibri"/>
                <w:b w:val="1"/>
                <w:bCs w:val="1"/>
                <w:color w:val="ffffff"/>
                <w:sz w:val="20"/>
                <w:szCs w:val="20"/>
                <w:rtl w:val="0"/>
              </w:rPr>
              <w:t xml:space="preserve">Nombre de la Evidencia</w:t>
            </w:r>
            <w:r w:rsidDel="00000000" w:rsidR="00000000" w:rsidRPr="00000000">
              <w:rPr>
                <w:rtl w:val="0"/>
              </w:rPr>
            </w:r>
          </w:p>
        </w:tc>
        <w:tc>
          <w:tcPr>
            <w:shd w:fill="1b365d" w:val="clear"/>
            <w:tcMar>
              <w:top w:w="120.0" w:type="dxa"/>
              <w:left w:w="140.0" w:type="dxa"/>
              <w:bottom w:w="120.0" w:type="dxa"/>
              <w:right w:w="140.0" w:type="dxa"/>
            </w:tcMar>
          </w:tcPr>
          <w:p w:rsidR="00000000" w:rsidDel="00000000" w:rsidP="00000000" w:rsidRDefault="00000000" w:rsidRPr="00000000" w14:paraId="00000187">
            <w:pPr>
              <w:jc w:val="left"/>
              <w:rPr>
                <w:rFonts w:ascii="Calibri" w:cs="Calibri" w:eastAsia="Calibri" w:hAnsi="Calibri"/>
              </w:rPr>
            </w:pPr>
            <w:r w:rsidDel="00000000" w:rsidR="00000000" w:rsidRPr="00000000">
              <w:rPr>
                <w:rFonts w:ascii="Calibri" w:cs="Calibri" w:eastAsia="Calibri" w:hAnsi="Calibri"/>
                <w:b w:val="1"/>
                <w:bCs w:val="1"/>
                <w:color w:val="ffffff"/>
                <w:sz w:val="20"/>
                <w:szCs w:val="20"/>
                <w:rtl w:val="0"/>
              </w:rPr>
              <w:t xml:space="preserve">Justificación de su Selección</w:t>
            </w:r>
            <w:r w:rsidDel="00000000" w:rsidR="00000000" w:rsidRPr="00000000">
              <w:rPr>
                <w:rtl w:val="0"/>
              </w:rPr>
            </w:r>
          </w:p>
        </w:tc>
      </w:tr>
      <w:tr>
        <w:trPr>
          <w:cantSplit w:val="0"/>
          <w:tblHeader w:val="0"/>
        </w:trPr>
        <w:tc>
          <w:tcPr>
            <w:shd w:fill="ffffff" w:val="clear"/>
            <w:tcMar>
              <w:top w:w="100.0" w:type="dxa"/>
              <w:left w:w="140.0" w:type="dxa"/>
              <w:bottom w:w="100.0" w:type="dxa"/>
              <w:right w:w="140.0" w:type="dxa"/>
            </w:tcMar>
          </w:tcPr>
          <w:p w:rsidR="00000000" w:rsidDel="00000000" w:rsidP="00000000" w:rsidRDefault="00000000" w:rsidRPr="00000000" w14:paraId="00000188">
            <w:pPr>
              <w:jc w:val="left"/>
              <w:rPr>
                <w:rFonts w:ascii="Calibri" w:cs="Calibri" w:eastAsia="Calibri" w:hAnsi="Calibri"/>
              </w:rPr>
            </w:pPr>
            <w:r w:rsidDel="00000000" w:rsidR="00000000" w:rsidRPr="00000000">
              <w:rPr>
                <w:rFonts w:ascii="Calibri" w:cs="Calibri" w:eastAsia="Calibri" w:hAnsi="Calibri"/>
                <w:sz w:val="19"/>
                <w:szCs w:val="19"/>
                <w:rtl w:val="0"/>
              </w:rPr>
              <w:t xml:space="preserve">EVID-01</w:t>
            </w:r>
            <w:r w:rsidDel="00000000" w:rsidR="00000000" w:rsidRPr="00000000">
              <w:rPr>
                <w:rtl w:val="0"/>
              </w:rPr>
            </w:r>
          </w:p>
        </w:tc>
        <w:tc>
          <w:tcPr>
            <w:shd w:fill="ffffff" w:val="clear"/>
            <w:tcMar>
              <w:top w:w="100.0" w:type="dxa"/>
              <w:left w:w="140.0" w:type="dxa"/>
              <w:bottom w:w="100.0" w:type="dxa"/>
              <w:right w:w="140.0" w:type="dxa"/>
            </w:tcMar>
          </w:tcPr>
          <w:p w:rsidR="00000000" w:rsidDel="00000000" w:rsidP="00000000" w:rsidRDefault="00000000" w:rsidRPr="00000000" w14:paraId="00000189">
            <w:pPr>
              <w:jc w:val="left"/>
              <w:rPr>
                <w:rFonts w:ascii="Calibri" w:cs="Calibri" w:eastAsia="Calibri" w:hAnsi="Calibri"/>
              </w:rPr>
            </w:pPr>
            <w:r w:rsidDel="00000000" w:rsidR="00000000" w:rsidRPr="00000000">
              <w:rPr>
                <w:rFonts w:ascii="Calibri" w:cs="Calibri" w:eastAsia="Calibri" w:hAnsi="Calibri"/>
                <w:sz w:val="19"/>
                <w:szCs w:val="19"/>
                <w:rtl w:val="0"/>
              </w:rPr>
              <w:t xml:space="preserve">Requerimientos y Gestión</w:t>
            </w:r>
            <w:r w:rsidDel="00000000" w:rsidR="00000000" w:rsidRPr="00000000">
              <w:rPr>
                <w:rtl w:val="0"/>
              </w:rPr>
            </w:r>
          </w:p>
        </w:tc>
        <w:tc>
          <w:tcPr>
            <w:shd w:fill="ffffff" w:val="clear"/>
            <w:tcMar>
              <w:top w:w="100.0" w:type="dxa"/>
              <w:left w:w="140.0" w:type="dxa"/>
              <w:bottom w:w="100.0" w:type="dxa"/>
              <w:right w:w="140.0" w:type="dxa"/>
            </w:tcMar>
          </w:tcPr>
          <w:p w:rsidR="00000000" w:rsidDel="00000000" w:rsidP="00000000" w:rsidRDefault="00000000" w:rsidRPr="00000000" w14:paraId="0000018A">
            <w:pPr>
              <w:jc w:val="left"/>
              <w:rPr>
                <w:rFonts w:ascii="Calibri" w:cs="Calibri" w:eastAsia="Calibri" w:hAnsi="Calibri"/>
              </w:rPr>
            </w:pPr>
            <w:r w:rsidDel="00000000" w:rsidR="00000000" w:rsidRPr="00000000">
              <w:rPr>
                <w:rFonts w:ascii="Calibri" w:cs="Calibri" w:eastAsia="Calibri" w:hAnsi="Calibri"/>
                <w:sz w:val="19"/>
                <w:szCs w:val="19"/>
                <w:rtl w:val="0"/>
              </w:rPr>
              <w:t xml:space="preserve">Acta de Levantamiento y Aprobación de Alcance (Cristóbal Manzo)</w:t>
            </w:r>
            <w:r w:rsidDel="00000000" w:rsidR="00000000" w:rsidRPr="00000000">
              <w:rPr>
                <w:rtl w:val="0"/>
              </w:rPr>
            </w:r>
          </w:p>
        </w:tc>
        <w:tc>
          <w:tcPr>
            <w:shd w:fill="ffffff" w:val="clear"/>
            <w:tcMar>
              <w:top w:w="100.0" w:type="dxa"/>
              <w:left w:w="140.0" w:type="dxa"/>
              <w:bottom w:w="100.0" w:type="dxa"/>
              <w:right w:w="140.0" w:type="dxa"/>
            </w:tcMar>
          </w:tcPr>
          <w:p w:rsidR="00000000" w:rsidDel="00000000" w:rsidP="00000000" w:rsidRDefault="00000000" w:rsidRPr="00000000" w14:paraId="0000018B">
            <w:pPr>
              <w:jc w:val="left"/>
              <w:rPr>
                <w:rFonts w:ascii="Calibri" w:cs="Calibri" w:eastAsia="Calibri" w:hAnsi="Calibri"/>
              </w:rPr>
            </w:pPr>
            <w:r w:rsidDel="00000000" w:rsidR="00000000" w:rsidRPr="00000000">
              <w:rPr>
                <w:rFonts w:ascii="Calibri" w:cs="Calibri" w:eastAsia="Calibri" w:hAnsi="Calibri"/>
                <w:sz w:val="19"/>
                <w:szCs w:val="19"/>
                <w:rtl w:val="0"/>
              </w:rPr>
              <w:t xml:space="preserve">Acredita la autenticidad de la necesidad industrial y valida que el desarrollo satisface los dolores reales del cliente.</w:t>
            </w:r>
            <w:r w:rsidDel="00000000" w:rsidR="00000000" w:rsidRPr="00000000">
              <w:rPr>
                <w:rtl w:val="0"/>
              </w:rPr>
            </w:r>
          </w:p>
        </w:tc>
      </w:tr>
      <w:tr>
        <w:trPr>
          <w:cantSplit w:val="0"/>
          <w:tblHeader w:val="0"/>
        </w:trPr>
        <w:tc>
          <w:tcPr>
            <w:shd w:fill="f7fafc" w:val="clear"/>
            <w:tcMar>
              <w:top w:w="100.0" w:type="dxa"/>
              <w:left w:w="140.0" w:type="dxa"/>
              <w:bottom w:w="100.0" w:type="dxa"/>
              <w:right w:w="140.0" w:type="dxa"/>
            </w:tcMar>
          </w:tcPr>
          <w:p w:rsidR="00000000" w:rsidDel="00000000" w:rsidP="00000000" w:rsidRDefault="00000000" w:rsidRPr="00000000" w14:paraId="0000018C">
            <w:pPr>
              <w:jc w:val="left"/>
              <w:rPr>
                <w:rFonts w:ascii="Calibri" w:cs="Calibri" w:eastAsia="Calibri" w:hAnsi="Calibri"/>
              </w:rPr>
            </w:pPr>
            <w:r w:rsidDel="00000000" w:rsidR="00000000" w:rsidRPr="00000000">
              <w:rPr>
                <w:rFonts w:ascii="Calibri" w:cs="Calibri" w:eastAsia="Calibri" w:hAnsi="Calibri"/>
                <w:sz w:val="19"/>
                <w:szCs w:val="19"/>
                <w:rtl w:val="0"/>
              </w:rPr>
              <w:t xml:space="preserve">EVID-02</w:t>
            </w:r>
            <w:r w:rsidDel="00000000" w:rsidR="00000000" w:rsidRPr="00000000">
              <w:rPr>
                <w:rtl w:val="0"/>
              </w:rPr>
            </w:r>
          </w:p>
        </w:tc>
        <w:tc>
          <w:tcPr>
            <w:shd w:fill="f7fafc" w:val="clear"/>
            <w:tcMar>
              <w:top w:w="100.0" w:type="dxa"/>
              <w:left w:w="140.0" w:type="dxa"/>
              <w:bottom w:w="100.0" w:type="dxa"/>
              <w:right w:w="140.0" w:type="dxa"/>
            </w:tcMar>
          </w:tcPr>
          <w:p w:rsidR="00000000" w:rsidDel="00000000" w:rsidP="00000000" w:rsidRDefault="00000000" w:rsidRPr="00000000" w14:paraId="0000018D">
            <w:pPr>
              <w:jc w:val="left"/>
              <w:rPr>
                <w:rFonts w:ascii="Calibri" w:cs="Calibri" w:eastAsia="Calibri" w:hAnsi="Calibri"/>
              </w:rPr>
            </w:pPr>
            <w:r w:rsidDel="00000000" w:rsidR="00000000" w:rsidRPr="00000000">
              <w:rPr>
                <w:rFonts w:ascii="Calibri" w:cs="Calibri" w:eastAsia="Calibri" w:hAnsi="Calibri"/>
                <w:sz w:val="19"/>
                <w:szCs w:val="19"/>
                <w:rtl w:val="0"/>
              </w:rPr>
              <w:t xml:space="preserve">Ingeniería de Software</w:t>
            </w:r>
            <w:r w:rsidDel="00000000" w:rsidR="00000000" w:rsidRPr="00000000">
              <w:rPr>
                <w:rtl w:val="0"/>
              </w:rPr>
            </w:r>
          </w:p>
        </w:tc>
        <w:tc>
          <w:tcPr>
            <w:shd w:fill="f7fafc" w:val="clear"/>
            <w:tcMar>
              <w:top w:w="100.0" w:type="dxa"/>
              <w:left w:w="140.0" w:type="dxa"/>
              <w:bottom w:w="100.0" w:type="dxa"/>
              <w:right w:w="140.0" w:type="dxa"/>
            </w:tcMar>
          </w:tcPr>
          <w:p w:rsidR="00000000" w:rsidDel="00000000" w:rsidP="00000000" w:rsidRDefault="00000000" w:rsidRPr="00000000" w14:paraId="0000018E">
            <w:pPr>
              <w:jc w:val="left"/>
              <w:rPr>
                <w:rFonts w:ascii="Calibri" w:cs="Calibri" w:eastAsia="Calibri" w:hAnsi="Calibri"/>
              </w:rPr>
            </w:pPr>
            <w:r w:rsidDel="00000000" w:rsidR="00000000" w:rsidRPr="00000000">
              <w:rPr>
                <w:rFonts w:ascii="Calibri" w:cs="Calibri" w:eastAsia="Calibri" w:hAnsi="Calibri"/>
                <w:sz w:val="19"/>
                <w:szCs w:val="19"/>
                <w:rtl w:val="0"/>
              </w:rPr>
              <w:t xml:space="preserve">Diagrama E-R y Scripts de Base de Datos MariaDB (.sql / Migrations)</w:t>
            </w:r>
            <w:r w:rsidDel="00000000" w:rsidR="00000000" w:rsidRPr="00000000">
              <w:rPr>
                <w:rtl w:val="0"/>
              </w:rPr>
            </w:r>
          </w:p>
        </w:tc>
        <w:tc>
          <w:tcPr>
            <w:shd w:fill="f7fafc" w:val="clear"/>
            <w:tcMar>
              <w:top w:w="100.0" w:type="dxa"/>
              <w:left w:w="140.0" w:type="dxa"/>
              <w:bottom w:w="100.0" w:type="dxa"/>
              <w:right w:w="140.0" w:type="dxa"/>
            </w:tcMar>
          </w:tcPr>
          <w:p w:rsidR="00000000" w:rsidDel="00000000" w:rsidP="00000000" w:rsidRDefault="00000000" w:rsidRPr="00000000" w14:paraId="0000018F">
            <w:pPr>
              <w:jc w:val="left"/>
              <w:rPr>
                <w:rFonts w:ascii="Calibri" w:cs="Calibri" w:eastAsia="Calibri" w:hAnsi="Calibri"/>
              </w:rPr>
            </w:pPr>
            <w:r w:rsidDel="00000000" w:rsidR="00000000" w:rsidRPr="00000000">
              <w:rPr>
                <w:rFonts w:ascii="Calibri" w:cs="Calibri" w:eastAsia="Calibri" w:hAnsi="Calibri"/>
                <w:sz w:val="19"/>
                <w:szCs w:val="19"/>
                <w:rtl w:val="0"/>
              </w:rPr>
              <w:t xml:space="preserve">Demuestra la rigurosidad técnica en el diseño de persistencia, normalización e integridad referencial de los datos.</w:t>
            </w:r>
            <w:r w:rsidDel="00000000" w:rsidR="00000000" w:rsidRPr="00000000">
              <w:rPr>
                <w:rtl w:val="0"/>
              </w:rPr>
            </w:r>
          </w:p>
        </w:tc>
      </w:tr>
      <w:tr>
        <w:trPr>
          <w:cantSplit w:val="0"/>
          <w:tblHeader w:val="0"/>
        </w:trPr>
        <w:tc>
          <w:tcPr>
            <w:shd w:fill="ffffff" w:val="clear"/>
            <w:tcMar>
              <w:top w:w="100.0" w:type="dxa"/>
              <w:left w:w="140.0" w:type="dxa"/>
              <w:bottom w:w="100.0" w:type="dxa"/>
              <w:right w:w="140.0" w:type="dxa"/>
            </w:tcMar>
          </w:tcPr>
          <w:p w:rsidR="00000000" w:rsidDel="00000000" w:rsidP="00000000" w:rsidRDefault="00000000" w:rsidRPr="00000000" w14:paraId="00000190">
            <w:pPr>
              <w:jc w:val="left"/>
              <w:rPr>
                <w:rFonts w:ascii="Calibri" w:cs="Calibri" w:eastAsia="Calibri" w:hAnsi="Calibri"/>
              </w:rPr>
            </w:pPr>
            <w:r w:rsidDel="00000000" w:rsidR="00000000" w:rsidRPr="00000000">
              <w:rPr>
                <w:rFonts w:ascii="Calibri" w:cs="Calibri" w:eastAsia="Calibri" w:hAnsi="Calibri"/>
                <w:sz w:val="19"/>
                <w:szCs w:val="19"/>
                <w:rtl w:val="0"/>
              </w:rPr>
              <w:t xml:space="preserve">EVID-03</w:t>
            </w:r>
            <w:r w:rsidDel="00000000" w:rsidR="00000000" w:rsidRPr="00000000">
              <w:rPr>
                <w:rtl w:val="0"/>
              </w:rPr>
            </w:r>
          </w:p>
        </w:tc>
        <w:tc>
          <w:tcPr>
            <w:shd w:fill="ffffff" w:val="clear"/>
            <w:tcMar>
              <w:top w:w="100.0" w:type="dxa"/>
              <w:left w:w="140.0" w:type="dxa"/>
              <w:bottom w:w="100.0" w:type="dxa"/>
              <w:right w:w="140.0" w:type="dxa"/>
            </w:tcMar>
          </w:tcPr>
          <w:p w:rsidR="00000000" w:rsidDel="00000000" w:rsidP="00000000" w:rsidRDefault="00000000" w:rsidRPr="00000000" w14:paraId="00000191">
            <w:pPr>
              <w:jc w:val="left"/>
              <w:rPr>
                <w:rFonts w:ascii="Calibri" w:cs="Calibri" w:eastAsia="Calibri" w:hAnsi="Calibri"/>
              </w:rPr>
            </w:pPr>
            <w:r w:rsidDel="00000000" w:rsidR="00000000" w:rsidRPr="00000000">
              <w:rPr>
                <w:rFonts w:ascii="Calibri" w:cs="Calibri" w:eastAsia="Calibri" w:hAnsi="Calibri"/>
                <w:sz w:val="19"/>
                <w:szCs w:val="19"/>
                <w:rtl w:val="0"/>
              </w:rPr>
              <w:t xml:space="preserve">Desarrollo de Software</w:t>
            </w:r>
            <w:r w:rsidDel="00000000" w:rsidR="00000000" w:rsidRPr="00000000">
              <w:rPr>
                <w:rtl w:val="0"/>
              </w:rPr>
            </w:r>
          </w:p>
        </w:tc>
        <w:tc>
          <w:tcPr>
            <w:shd w:fill="ffffff" w:val="clear"/>
            <w:tcMar>
              <w:top w:w="100.0" w:type="dxa"/>
              <w:left w:w="140.0" w:type="dxa"/>
              <w:bottom w:w="100.0" w:type="dxa"/>
              <w:right w:w="140.0" w:type="dxa"/>
            </w:tcMar>
          </w:tcPr>
          <w:p w:rsidR="00000000" w:rsidDel="00000000" w:rsidP="00000000" w:rsidRDefault="00000000" w:rsidRPr="00000000" w14:paraId="00000192">
            <w:pPr>
              <w:jc w:val="left"/>
              <w:rPr>
                <w:rFonts w:ascii="Calibri" w:cs="Calibri" w:eastAsia="Calibri" w:hAnsi="Calibri"/>
              </w:rPr>
            </w:pPr>
            <w:r w:rsidDel="00000000" w:rsidR="00000000" w:rsidRPr="00000000">
              <w:rPr>
                <w:rFonts w:ascii="Calibri" w:cs="Calibri" w:eastAsia="Calibri" w:hAnsi="Calibri"/>
                <w:sz w:val="19"/>
                <w:szCs w:val="19"/>
                <w:rtl w:val="0"/>
              </w:rPr>
              <w:t xml:space="preserve">Repositorio GitHub con Trazabilidad de Commits y PRs</w:t>
            </w:r>
            <w:r w:rsidDel="00000000" w:rsidR="00000000" w:rsidRPr="00000000">
              <w:rPr>
                <w:rtl w:val="0"/>
              </w:rPr>
            </w:r>
          </w:p>
        </w:tc>
        <w:tc>
          <w:tcPr>
            <w:shd w:fill="ffffff" w:val="clear"/>
            <w:tcMar>
              <w:top w:w="100.0" w:type="dxa"/>
              <w:left w:w="140.0" w:type="dxa"/>
              <w:bottom w:w="100.0" w:type="dxa"/>
              <w:right w:w="140.0" w:type="dxa"/>
            </w:tcMar>
          </w:tcPr>
          <w:p w:rsidR="00000000" w:rsidDel="00000000" w:rsidP="00000000" w:rsidRDefault="00000000" w:rsidRPr="00000000" w14:paraId="00000193">
            <w:pPr>
              <w:jc w:val="left"/>
              <w:rPr>
                <w:rFonts w:ascii="Calibri" w:cs="Calibri" w:eastAsia="Calibri" w:hAnsi="Calibri"/>
              </w:rPr>
            </w:pPr>
            <w:r w:rsidDel="00000000" w:rsidR="00000000" w:rsidRPr="00000000">
              <w:rPr>
                <w:rFonts w:ascii="Calibri" w:cs="Calibri" w:eastAsia="Calibri" w:hAnsi="Calibri"/>
                <w:sz w:val="19"/>
                <w:szCs w:val="19"/>
                <w:rtl w:val="0"/>
              </w:rPr>
              <w:t xml:space="preserve">Proporciona evidencia objetiva de colaboración técnica, trabajo en equipo equitativo y avance sostenido de código fuente.</w:t>
            </w:r>
            <w:r w:rsidDel="00000000" w:rsidR="00000000" w:rsidRPr="00000000">
              <w:rPr>
                <w:rtl w:val="0"/>
              </w:rPr>
            </w:r>
          </w:p>
        </w:tc>
      </w:tr>
      <w:tr>
        <w:trPr>
          <w:cantSplit w:val="0"/>
          <w:tblHeader w:val="0"/>
        </w:trPr>
        <w:tc>
          <w:tcPr>
            <w:shd w:fill="f7fafc" w:val="clear"/>
            <w:tcMar>
              <w:top w:w="100.0" w:type="dxa"/>
              <w:left w:w="140.0" w:type="dxa"/>
              <w:bottom w:w="100.0" w:type="dxa"/>
              <w:right w:w="140.0" w:type="dxa"/>
            </w:tcMar>
          </w:tcPr>
          <w:p w:rsidR="00000000" w:rsidDel="00000000" w:rsidP="00000000" w:rsidRDefault="00000000" w:rsidRPr="00000000" w14:paraId="00000194">
            <w:pPr>
              <w:jc w:val="left"/>
              <w:rPr>
                <w:rFonts w:ascii="Calibri" w:cs="Calibri" w:eastAsia="Calibri" w:hAnsi="Calibri"/>
              </w:rPr>
            </w:pPr>
            <w:r w:rsidDel="00000000" w:rsidR="00000000" w:rsidRPr="00000000">
              <w:rPr>
                <w:rFonts w:ascii="Calibri" w:cs="Calibri" w:eastAsia="Calibri" w:hAnsi="Calibri"/>
                <w:sz w:val="19"/>
                <w:szCs w:val="19"/>
                <w:rtl w:val="0"/>
              </w:rPr>
              <w:t xml:space="preserve">EVID-04</w:t>
            </w:r>
            <w:r w:rsidDel="00000000" w:rsidR="00000000" w:rsidRPr="00000000">
              <w:rPr>
                <w:rtl w:val="0"/>
              </w:rPr>
            </w:r>
          </w:p>
        </w:tc>
        <w:tc>
          <w:tcPr>
            <w:shd w:fill="f7fafc" w:val="clear"/>
            <w:tcMar>
              <w:top w:w="100.0" w:type="dxa"/>
              <w:left w:w="140.0" w:type="dxa"/>
              <w:bottom w:w="100.0" w:type="dxa"/>
              <w:right w:w="140.0" w:type="dxa"/>
            </w:tcMar>
          </w:tcPr>
          <w:p w:rsidR="00000000" w:rsidDel="00000000" w:rsidP="00000000" w:rsidRDefault="00000000" w:rsidRPr="00000000" w14:paraId="00000195">
            <w:pPr>
              <w:jc w:val="left"/>
              <w:rPr>
                <w:rFonts w:ascii="Calibri" w:cs="Calibri" w:eastAsia="Calibri" w:hAnsi="Calibri"/>
              </w:rPr>
            </w:pPr>
            <w:r w:rsidDel="00000000" w:rsidR="00000000" w:rsidRPr="00000000">
              <w:rPr>
                <w:rFonts w:ascii="Calibri" w:cs="Calibri" w:eastAsia="Calibri" w:hAnsi="Calibri"/>
                <w:sz w:val="19"/>
                <w:szCs w:val="19"/>
                <w:rtl w:val="0"/>
              </w:rPr>
              <w:t xml:space="preserve">Comunicaciones</w:t>
            </w:r>
            <w:r w:rsidDel="00000000" w:rsidR="00000000" w:rsidRPr="00000000">
              <w:rPr>
                <w:rtl w:val="0"/>
              </w:rPr>
            </w:r>
          </w:p>
        </w:tc>
        <w:tc>
          <w:tcPr>
            <w:shd w:fill="f7fafc" w:val="clear"/>
            <w:tcMar>
              <w:top w:w="100.0" w:type="dxa"/>
              <w:left w:w="140.0" w:type="dxa"/>
              <w:bottom w:w="100.0" w:type="dxa"/>
              <w:right w:w="140.0" w:type="dxa"/>
            </w:tcMar>
          </w:tcPr>
          <w:p w:rsidR="00000000" w:rsidDel="00000000" w:rsidP="00000000" w:rsidRDefault="00000000" w:rsidRPr="00000000" w14:paraId="00000196">
            <w:pPr>
              <w:jc w:val="left"/>
              <w:rPr>
                <w:rFonts w:ascii="Calibri" w:cs="Calibri" w:eastAsia="Calibri" w:hAnsi="Calibri"/>
              </w:rPr>
            </w:pPr>
            <w:r w:rsidDel="00000000" w:rsidR="00000000" w:rsidRPr="00000000">
              <w:rPr>
                <w:rFonts w:ascii="Calibri" w:cs="Calibri" w:eastAsia="Calibri" w:hAnsi="Calibri"/>
                <w:sz w:val="19"/>
                <w:szCs w:val="19"/>
                <w:rtl w:val="0"/>
              </w:rPr>
              <w:t xml:space="preserve">Colección Postman y Especificación OpenAPI / Swagger</w:t>
            </w:r>
            <w:r w:rsidDel="00000000" w:rsidR="00000000" w:rsidRPr="00000000">
              <w:rPr>
                <w:rtl w:val="0"/>
              </w:rPr>
            </w:r>
          </w:p>
        </w:tc>
        <w:tc>
          <w:tcPr>
            <w:shd w:fill="f7fafc" w:val="clear"/>
            <w:tcMar>
              <w:top w:w="100.0" w:type="dxa"/>
              <w:left w:w="140.0" w:type="dxa"/>
              <w:bottom w:w="100.0" w:type="dxa"/>
              <w:right w:w="140.0" w:type="dxa"/>
            </w:tcMar>
          </w:tcPr>
          <w:p w:rsidR="00000000" w:rsidDel="00000000" w:rsidP="00000000" w:rsidRDefault="00000000" w:rsidRPr="00000000" w14:paraId="00000197">
            <w:pPr>
              <w:jc w:val="left"/>
              <w:rPr>
                <w:rFonts w:ascii="Calibri" w:cs="Calibri" w:eastAsia="Calibri" w:hAnsi="Calibri"/>
              </w:rPr>
            </w:pPr>
            <w:r w:rsidDel="00000000" w:rsidR="00000000" w:rsidRPr="00000000">
              <w:rPr>
                <w:rFonts w:ascii="Calibri" w:cs="Calibri" w:eastAsia="Calibri" w:hAnsi="Calibri"/>
                <w:sz w:val="19"/>
                <w:szCs w:val="19"/>
                <w:rtl w:val="0"/>
              </w:rPr>
              <w:t xml:space="preserve">Acredita el cumplimiento de estándares profesionales de diseño de servicios y desacoplamiento entre frontend y backend.</w:t>
            </w:r>
            <w:r w:rsidDel="00000000" w:rsidR="00000000" w:rsidRPr="00000000">
              <w:rPr>
                <w:rtl w:val="0"/>
              </w:rPr>
            </w:r>
          </w:p>
        </w:tc>
      </w:tr>
      <w:tr>
        <w:trPr>
          <w:cantSplit w:val="0"/>
          <w:tblHeader w:val="0"/>
        </w:trPr>
        <w:tc>
          <w:tcPr>
            <w:shd w:fill="ffffff" w:val="clear"/>
            <w:tcMar>
              <w:top w:w="100.0" w:type="dxa"/>
              <w:left w:w="140.0" w:type="dxa"/>
              <w:bottom w:w="100.0" w:type="dxa"/>
              <w:right w:w="140.0" w:type="dxa"/>
            </w:tcMar>
          </w:tcPr>
          <w:p w:rsidR="00000000" w:rsidDel="00000000" w:rsidP="00000000" w:rsidRDefault="00000000" w:rsidRPr="00000000" w14:paraId="00000198">
            <w:pPr>
              <w:jc w:val="left"/>
              <w:rPr>
                <w:rFonts w:ascii="Calibri" w:cs="Calibri" w:eastAsia="Calibri" w:hAnsi="Calibri"/>
              </w:rPr>
            </w:pPr>
            <w:r w:rsidDel="00000000" w:rsidR="00000000" w:rsidRPr="00000000">
              <w:rPr>
                <w:rFonts w:ascii="Calibri" w:cs="Calibri" w:eastAsia="Calibri" w:hAnsi="Calibri"/>
                <w:sz w:val="19"/>
                <w:szCs w:val="19"/>
                <w:rtl w:val="0"/>
              </w:rPr>
              <w:t xml:space="preserve">EVID-05</w:t>
            </w:r>
            <w:r w:rsidDel="00000000" w:rsidR="00000000" w:rsidRPr="00000000">
              <w:rPr>
                <w:rtl w:val="0"/>
              </w:rPr>
            </w:r>
          </w:p>
        </w:tc>
        <w:tc>
          <w:tcPr>
            <w:shd w:fill="ffffff" w:val="clear"/>
            <w:tcMar>
              <w:top w:w="100.0" w:type="dxa"/>
              <w:left w:w="140.0" w:type="dxa"/>
              <w:bottom w:w="100.0" w:type="dxa"/>
              <w:right w:w="140.0" w:type="dxa"/>
            </w:tcMar>
          </w:tcPr>
          <w:p w:rsidR="00000000" w:rsidDel="00000000" w:rsidP="00000000" w:rsidRDefault="00000000" w:rsidRPr="00000000" w14:paraId="00000199">
            <w:pPr>
              <w:jc w:val="left"/>
              <w:rPr>
                <w:rFonts w:ascii="Calibri" w:cs="Calibri" w:eastAsia="Calibri" w:hAnsi="Calibri"/>
              </w:rPr>
            </w:pPr>
            <w:r w:rsidDel="00000000" w:rsidR="00000000" w:rsidRPr="00000000">
              <w:rPr>
                <w:rFonts w:ascii="Calibri" w:cs="Calibri" w:eastAsia="Calibri" w:hAnsi="Calibri"/>
                <w:sz w:val="19"/>
                <w:szCs w:val="19"/>
                <w:rtl w:val="0"/>
              </w:rPr>
              <w:t xml:space="preserve">Aseguramiento de Calidad</w:t>
            </w:r>
            <w:r w:rsidDel="00000000" w:rsidR="00000000" w:rsidRPr="00000000">
              <w:rPr>
                <w:rtl w:val="0"/>
              </w:rPr>
            </w:r>
          </w:p>
        </w:tc>
        <w:tc>
          <w:tcPr>
            <w:shd w:fill="ffffff" w:val="clear"/>
            <w:tcMar>
              <w:top w:w="100.0" w:type="dxa"/>
              <w:left w:w="140.0" w:type="dxa"/>
              <w:bottom w:w="100.0" w:type="dxa"/>
              <w:right w:w="140.0" w:type="dxa"/>
            </w:tcMar>
          </w:tcPr>
          <w:p w:rsidR="00000000" w:rsidDel="00000000" w:rsidP="00000000" w:rsidRDefault="00000000" w:rsidRPr="00000000" w14:paraId="0000019A">
            <w:pPr>
              <w:jc w:val="left"/>
              <w:rPr>
                <w:rFonts w:ascii="Calibri" w:cs="Calibri" w:eastAsia="Calibri" w:hAnsi="Calibri"/>
              </w:rPr>
            </w:pPr>
            <w:r w:rsidDel="00000000" w:rsidR="00000000" w:rsidRPr="00000000">
              <w:rPr>
                <w:rFonts w:ascii="Calibri" w:cs="Calibri" w:eastAsia="Calibri" w:hAnsi="Calibri"/>
                <w:sz w:val="19"/>
                <w:szCs w:val="19"/>
                <w:rtl w:val="0"/>
              </w:rPr>
              <w:t xml:space="preserve">Matriz y Video de Pruebas de Tolerancia a Fallos (Offline)</w:t>
            </w:r>
            <w:r w:rsidDel="00000000" w:rsidR="00000000" w:rsidRPr="00000000">
              <w:rPr>
                <w:rtl w:val="0"/>
              </w:rPr>
            </w:r>
          </w:p>
        </w:tc>
        <w:tc>
          <w:tcPr>
            <w:shd w:fill="ffffff" w:val="clear"/>
            <w:tcMar>
              <w:top w:w="100.0" w:type="dxa"/>
              <w:left w:w="140.0" w:type="dxa"/>
              <w:bottom w:w="100.0" w:type="dxa"/>
              <w:right w:w="140.0" w:type="dxa"/>
            </w:tcMar>
          </w:tcPr>
          <w:p w:rsidR="00000000" w:rsidDel="00000000" w:rsidP="00000000" w:rsidRDefault="00000000" w:rsidRPr="00000000" w14:paraId="0000019B">
            <w:pPr>
              <w:jc w:val="left"/>
              <w:rPr>
                <w:rFonts w:ascii="Calibri" w:cs="Calibri" w:eastAsia="Calibri" w:hAnsi="Calibri"/>
              </w:rPr>
            </w:pPr>
            <w:r w:rsidDel="00000000" w:rsidR="00000000" w:rsidRPr="00000000">
              <w:rPr>
                <w:rFonts w:ascii="Calibri" w:cs="Calibri" w:eastAsia="Calibri" w:hAnsi="Calibri"/>
                <w:sz w:val="19"/>
                <w:szCs w:val="19"/>
                <w:rtl w:val="0"/>
              </w:rPr>
              <w:t xml:space="preserve">Comprueba el cumplimiento del requisito no funcional más crítico del sistema: la resiliencia y autonomía offline.</w:t>
            </w:r>
            <w:r w:rsidDel="00000000" w:rsidR="00000000" w:rsidRPr="00000000">
              <w:rPr>
                <w:rtl w:val="0"/>
              </w:rPr>
            </w:r>
          </w:p>
        </w:tc>
      </w:tr>
      <w:tr>
        <w:trPr>
          <w:cantSplit w:val="0"/>
          <w:tblHeader w:val="0"/>
        </w:trPr>
        <w:tc>
          <w:tcPr>
            <w:shd w:fill="f7fafc" w:val="clear"/>
            <w:tcMar>
              <w:top w:w="100.0" w:type="dxa"/>
              <w:left w:w="140.0" w:type="dxa"/>
              <w:bottom w:w="100.0" w:type="dxa"/>
              <w:right w:w="140.0" w:type="dxa"/>
            </w:tcMar>
          </w:tcPr>
          <w:p w:rsidR="00000000" w:rsidDel="00000000" w:rsidP="00000000" w:rsidRDefault="00000000" w:rsidRPr="00000000" w14:paraId="0000019C">
            <w:pPr>
              <w:jc w:val="left"/>
              <w:rPr>
                <w:rFonts w:ascii="Calibri" w:cs="Calibri" w:eastAsia="Calibri" w:hAnsi="Calibri"/>
              </w:rPr>
            </w:pPr>
            <w:r w:rsidDel="00000000" w:rsidR="00000000" w:rsidRPr="00000000">
              <w:rPr>
                <w:rFonts w:ascii="Calibri" w:cs="Calibri" w:eastAsia="Calibri" w:hAnsi="Calibri"/>
                <w:sz w:val="19"/>
                <w:szCs w:val="19"/>
                <w:rtl w:val="0"/>
              </w:rPr>
              <w:t xml:space="preserve">EVID-06</w:t>
            </w:r>
            <w:r w:rsidDel="00000000" w:rsidR="00000000" w:rsidRPr="00000000">
              <w:rPr>
                <w:rtl w:val="0"/>
              </w:rPr>
            </w:r>
          </w:p>
        </w:tc>
        <w:tc>
          <w:tcPr>
            <w:shd w:fill="f7fafc" w:val="clear"/>
            <w:tcMar>
              <w:top w:w="100.0" w:type="dxa"/>
              <w:left w:w="140.0" w:type="dxa"/>
              <w:bottom w:w="100.0" w:type="dxa"/>
              <w:right w:w="140.0" w:type="dxa"/>
            </w:tcMar>
          </w:tcPr>
          <w:p w:rsidR="00000000" w:rsidDel="00000000" w:rsidP="00000000" w:rsidRDefault="00000000" w:rsidRPr="00000000" w14:paraId="0000019D">
            <w:pPr>
              <w:jc w:val="left"/>
              <w:rPr>
                <w:rFonts w:ascii="Calibri" w:cs="Calibri" w:eastAsia="Calibri" w:hAnsi="Calibri"/>
              </w:rPr>
            </w:pPr>
            <w:r w:rsidDel="00000000" w:rsidR="00000000" w:rsidRPr="00000000">
              <w:rPr>
                <w:rFonts w:ascii="Calibri" w:cs="Calibri" w:eastAsia="Calibri" w:hAnsi="Calibri"/>
                <w:sz w:val="19"/>
                <w:szCs w:val="19"/>
                <w:rtl w:val="0"/>
              </w:rPr>
              <w:t xml:space="preserve">Validación de Usuario</w:t>
            </w:r>
            <w:r w:rsidDel="00000000" w:rsidR="00000000" w:rsidRPr="00000000">
              <w:rPr>
                <w:rtl w:val="0"/>
              </w:rPr>
            </w:r>
          </w:p>
        </w:tc>
        <w:tc>
          <w:tcPr>
            <w:shd w:fill="f7fafc" w:val="clear"/>
            <w:tcMar>
              <w:top w:w="100.0" w:type="dxa"/>
              <w:left w:w="140.0" w:type="dxa"/>
              <w:bottom w:w="100.0" w:type="dxa"/>
              <w:right w:w="140.0" w:type="dxa"/>
            </w:tcMar>
          </w:tcPr>
          <w:p w:rsidR="00000000" w:rsidDel="00000000" w:rsidP="00000000" w:rsidRDefault="00000000" w:rsidRPr="00000000" w14:paraId="0000019E">
            <w:pPr>
              <w:jc w:val="left"/>
              <w:rPr>
                <w:rFonts w:ascii="Calibri" w:cs="Calibri" w:eastAsia="Calibri" w:hAnsi="Calibri"/>
              </w:rPr>
            </w:pPr>
            <w:r w:rsidDel="00000000" w:rsidR="00000000" w:rsidRPr="00000000">
              <w:rPr>
                <w:rFonts w:ascii="Calibri" w:cs="Calibri" w:eastAsia="Calibri" w:hAnsi="Calibri"/>
                <w:sz w:val="19"/>
                <w:szCs w:val="19"/>
                <w:rtl w:val="0"/>
              </w:rPr>
              <w:t xml:space="preserve">Acta de Recepción y Demostración Funcional (UAT)</w:t>
            </w:r>
            <w:r w:rsidDel="00000000" w:rsidR="00000000" w:rsidRPr="00000000">
              <w:rPr>
                <w:rtl w:val="0"/>
              </w:rPr>
            </w:r>
          </w:p>
        </w:tc>
        <w:tc>
          <w:tcPr>
            <w:shd w:fill="f7fafc" w:val="clear"/>
            <w:tcMar>
              <w:top w:w="100.0" w:type="dxa"/>
              <w:left w:w="140.0" w:type="dxa"/>
              <w:bottom w:w="100.0" w:type="dxa"/>
              <w:right w:w="140.0" w:type="dxa"/>
            </w:tcMar>
          </w:tcPr>
          <w:p w:rsidR="00000000" w:rsidDel="00000000" w:rsidP="00000000" w:rsidRDefault="00000000" w:rsidRPr="00000000" w14:paraId="0000019F">
            <w:pPr>
              <w:jc w:val="left"/>
              <w:rPr>
                <w:rFonts w:ascii="Calibri" w:cs="Calibri" w:eastAsia="Calibri" w:hAnsi="Calibri"/>
              </w:rPr>
            </w:pPr>
            <w:r w:rsidDel="00000000" w:rsidR="00000000" w:rsidRPr="00000000">
              <w:rPr>
                <w:rFonts w:ascii="Calibri" w:cs="Calibri" w:eastAsia="Calibri" w:hAnsi="Calibri"/>
                <w:sz w:val="19"/>
                <w:szCs w:val="19"/>
                <w:rtl w:val="0"/>
              </w:rPr>
              <w:t xml:space="preserve">Demuestra la culminación exitosa del proyecto y el impacto favorable generado en el entorno operativo del cliente.</w:t>
            </w:r>
            <w:r w:rsidDel="00000000" w:rsidR="00000000" w:rsidRPr="00000000">
              <w:rPr>
                <w:rtl w:val="0"/>
              </w:rPr>
            </w:r>
          </w:p>
        </w:tc>
      </w:tr>
    </w:tbl>
    <w:p w:rsidR="00000000" w:rsidDel="00000000" w:rsidP="00000000" w:rsidRDefault="00000000" w:rsidRPr="00000000" w14:paraId="000001A0">
      <w:pPr>
        <w:spacing w:after="120" w:before="0" w:line="276" w:lineRule="auto"/>
        <w:rPr>
          <w:rFonts w:ascii="Calibri" w:cs="Calibri" w:eastAsia="Calibri" w:hAnsi="Calibri"/>
        </w:rPr>
      </w:pPr>
      <w:r w:rsidDel="00000000" w:rsidR="00000000" w:rsidRPr="00000000">
        <w:rPr>
          <w:rtl w:val="0"/>
        </w:rPr>
      </w:r>
    </w:p>
    <w:p w:rsidR="00000000" w:rsidDel="00000000" w:rsidP="00000000" w:rsidRDefault="00000000" w:rsidRPr="00000000" w14:paraId="000001A1">
      <w:pPr>
        <w:spacing w:after="120" w:before="0" w:line="276" w:lineRule="auto"/>
        <w:rPr>
          <w:rFonts w:ascii="Calibri" w:cs="Calibri" w:eastAsia="Calibri" w:hAnsi="Calibri"/>
        </w:rPr>
      </w:pPr>
      <w:r w:rsidDel="00000000" w:rsidR="00000000" w:rsidRPr="00000000">
        <w:rPr>
          <w:rtl w:val="0"/>
        </w:rPr>
      </w:r>
    </w:p>
    <w:p w:rsidR="00000000" w:rsidDel="00000000" w:rsidP="00000000" w:rsidRDefault="00000000" w:rsidRPr="00000000" w14:paraId="000001A2">
      <w:pPr>
        <w:pStyle w:val="Heading2"/>
        <w:keepNext w:val="1"/>
        <w:spacing w:after="80" w:before="280" w:lineRule="auto"/>
        <w:rPr/>
      </w:pPr>
      <w:bookmarkStart w:colFirst="0" w:colLast="0" w:name="_heading=h.ddmcy04ctvzk" w:id="29"/>
      <w:bookmarkEnd w:id="29"/>
      <w:r w:rsidDel="00000000" w:rsidR="00000000" w:rsidRPr="00000000">
        <w:rPr>
          <w:rtl w:val="0"/>
        </w:rPr>
        <w:t xml:space="preserve">2.5 Cronograma de Trabajo y Carta Gantt — 18 Semanas</w:t>
      </w:r>
    </w:p>
    <w:p w:rsidR="00000000" w:rsidDel="00000000" w:rsidP="00000000" w:rsidRDefault="00000000" w:rsidRPr="00000000" w14:paraId="000001A3">
      <w:pPr>
        <w:spacing w:after="120" w:before="0" w:line="276" w:lineRule="auto"/>
        <w:rPr>
          <w:rFonts w:ascii="Calibri" w:cs="Calibri" w:eastAsia="Calibri" w:hAnsi="Calibri"/>
        </w:rPr>
      </w:pPr>
      <w:r w:rsidDel="00000000" w:rsidR="00000000" w:rsidRPr="00000000">
        <w:rPr>
          <w:rFonts w:ascii="Calibri" w:cs="Calibri" w:eastAsia="Calibri" w:hAnsi="Calibri"/>
          <w:sz w:val="22"/>
          <w:szCs w:val="22"/>
          <w:rtl w:val="0"/>
        </w:rPr>
        <w:t xml:space="preserve">El proyecto se despliega a lo largo de las 18 semanas lectivas del semestre, marcando hitos formales de evaluación y revisiones de avance:</w:t>
      </w:r>
      <w:r w:rsidDel="00000000" w:rsidR="00000000" w:rsidRPr="00000000">
        <w:rPr>
          <w:rtl w:val="0"/>
        </w:rPr>
      </w:r>
    </w:p>
    <w:p w:rsidR="00000000" w:rsidDel="00000000" w:rsidP="00000000" w:rsidRDefault="00000000" w:rsidRPr="00000000" w14:paraId="000001A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1"/>
          <w:bCs w:val="1"/>
          <w:i w:val="0"/>
          <w:iCs w:val="0"/>
          <w:smallCaps w:val="0"/>
          <w:strike w:val="0"/>
          <w:sz w:val="22"/>
          <w:szCs w:val="22"/>
          <w:u w:val="none"/>
          <w:shd w:fill="auto" w:val="clear"/>
          <w:vertAlign w:val="baseline"/>
          <w:rtl w:val="0"/>
        </w:rPr>
        <w:t xml:space="preserve">S1 (10–15 Ago):</w:t>
      </w:r>
      <w:r w:rsidDel="00000000" w:rsidR="00000000" w:rsidRPr="00000000">
        <w:rPr>
          <w:rFonts w:ascii="Calibri" w:cs="Calibri" w:eastAsia="Calibri" w:hAnsi="Calibri"/>
          <w:i w:val="0"/>
          <w:iCs w:val="0"/>
          <w:smallCaps w:val="0"/>
          <w:strike w:val="0"/>
          <w:sz w:val="22"/>
          <w:szCs w:val="22"/>
          <w:u w:val="none"/>
          <w:shd w:fill="auto" w:val="clear"/>
          <w:vertAlign w:val="baseline"/>
          <w:rtl w:val="0"/>
        </w:rPr>
        <w:t xml:space="preserve"> Constitución del equipo de trabajo, definición de roles disciplinares y contacto preliminar con Lumina Motion.</w:t>
      </w:r>
      <w:r w:rsidDel="00000000" w:rsidR="00000000" w:rsidRPr="00000000">
        <w:rPr>
          <w:rtl w:val="0"/>
        </w:rPr>
      </w:r>
    </w:p>
    <w:p w:rsidR="00000000" w:rsidDel="00000000" w:rsidP="00000000" w:rsidRDefault="00000000" w:rsidRPr="00000000" w14:paraId="000001A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1"/>
          <w:bCs w:val="1"/>
          <w:i w:val="0"/>
          <w:iCs w:val="0"/>
          <w:smallCaps w:val="0"/>
          <w:strike w:val="0"/>
          <w:sz w:val="22"/>
          <w:szCs w:val="22"/>
          <w:u w:val="none"/>
          <w:shd w:fill="auto" w:val="clear"/>
          <w:vertAlign w:val="baseline"/>
          <w:rtl w:val="0"/>
        </w:rPr>
        <w:t xml:space="preserve">S2 (17–22 Ago):</w:t>
      </w:r>
      <w:r w:rsidDel="00000000" w:rsidR="00000000" w:rsidRPr="00000000">
        <w:rPr>
          <w:rFonts w:ascii="Calibri" w:cs="Calibri" w:eastAsia="Calibri" w:hAnsi="Calibri"/>
          <w:i w:val="0"/>
          <w:iCs w:val="0"/>
          <w:smallCaps w:val="0"/>
          <w:strike w:val="0"/>
          <w:sz w:val="22"/>
          <w:szCs w:val="22"/>
          <w:u w:val="none"/>
          <w:shd w:fill="auto" w:val="clear"/>
          <w:vertAlign w:val="baseline"/>
          <w:rtl w:val="0"/>
        </w:rPr>
        <w:t xml:space="preserve"> Diagnóstico de la problemática en terreno: análisis de fragmentación entre MadMapper, pendrives y enlaces inestables.</w:t>
      </w:r>
      <w:r w:rsidDel="00000000" w:rsidR="00000000" w:rsidRPr="00000000">
        <w:rPr>
          <w:rtl w:val="0"/>
        </w:rPr>
      </w:r>
    </w:p>
    <w:p w:rsidR="00000000" w:rsidDel="00000000" w:rsidP="00000000" w:rsidRDefault="00000000" w:rsidRPr="00000000" w14:paraId="000001A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1"/>
          <w:bCs w:val="1"/>
          <w:i w:val="0"/>
          <w:iCs w:val="0"/>
          <w:smallCaps w:val="0"/>
          <w:strike w:val="0"/>
          <w:sz w:val="22"/>
          <w:szCs w:val="22"/>
          <w:u w:val="none"/>
          <w:shd w:fill="auto" w:val="clear"/>
          <w:vertAlign w:val="baseline"/>
          <w:rtl w:val="0"/>
        </w:rPr>
        <w:t xml:space="preserve">S3 (24–29 Ago):</w:t>
      </w:r>
      <w:r w:rsidDel="00000000" w:rsidR="00000000" w:rsidRPr="00000000">
        <w:rPr>
          <w:rFonts w:ascii="Calibri" w:cs="Calibri" w:eastAsia="Calibri" w:hAnsi="Calibri"/>
          <w:i w:val="0"/>
          <w:iCs w:val="0"/>
          <w:smallCaps w:val="0"/>
          <w:strike w:val="0"/>
          <w:sz w:val="22"/>
          <w:szCs w:val="22"/>
          <w:u w:val="none"/>
          <w:shd w:fill="auto" w:val="clear"/>
          <w:vertAlign w:val="baseline"/>
          <w:rtl w:val="0"/>
        </w:rPr>
        <w:t xml:space="preserve"> Selección del stack tecnológico (Laravel, MariaDB, WebSockets), elaboración de bocetos y formalización de objetivos.</w:t>
      </w:r>
      <w:r w:rsidDel="00000000" w:rsidR="00000000" w:rsidRPr="00000000">
        <w:rPr>
          <w:rtl w:val="0"/>
        </w:rPr>
      </w:r>
    </w:p>
    <w:p w:rsidR="00000000" w:rsidDel="00000000" w:rsidP="00000000" w:rsidRDefault="00000000" w:rsidRPr="00000000" w14:paraId="000001A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1"/>
          <w:bCs w:val="1"/>
          <w:i w:val="0"/>
          <w:iCs w:val="0"/>
          <w:smallCaps w:val="0"/>
          <w:strike w:val="0"/>
          <w:sz w:val="22"/>
          <w:szCs w:val="22"/>
          <w:u w:val="none"/>
          <w:shd w:fill="auto" w:val="clear"/>
          <w:vertAlign w:val="baseline"/>
          <w:rtl w:val="0"/>
        </w:rPr>
        <w:t xml:space="preserve">S4 (31 Ago – 05 Sep) — HITO EVALUATIVO FASE 1:</w:t>
      </w:r>
      <w:r w:rsidDel="00000000" w:rsidR="00000000" w:rsidRPr="00000000">
        <w:rPr>
          <w:rFonts w:ascii="Calibri" w:cs="Calibri" w:eastAsia="Calibri" w:hAnsi="Calibri"/>
          <w:i w:val="0"/>
          <w:iCs w:val="0"/>
          <w:smallCaps w:val="0"/>
          <w:strike w:val="0"/>
          <w:sz w:val="22"/>
          <w:szCs w:val="22"/>
          <w:u w:val="none"/>
          <w:shd w:fill="auto" w:val="clear"/>
          <w:vertAlign w:val="baseline"/>
          <w:rtl w:val="0"/>
        </w:rPr>
        <w:t xml:space="preserve"> Entrega del Informe de Definición y Exposición Grupal presencial de la propuesta del proyecto.</w:t>
      </w:r>
      <w:r w:rsidDel="00000000" w:rsidR="00000000" w:rsidRPr="00000000">
        <w:rPr>
          <w:rtl w:val="0"/>
        </w:rPr>
      </w:r>
    </w:p>
    <w:p w:rsidR="00000000" w:rsidDel="00000000" w:rsidP="00000000" w:rsidRDefault="00000000" w:rsidRPr="00000000" w14:paraId="000001A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1"/>
          <w:bCs w:val="1"/>
          <w:i w:val="0"/>
          <w:iCs w:val="0"/>
          <w:smallCaps w:val="0"/>
          <w:strike w:val="0"/>
          <w:sz w:val="22"/>
          <w:szCs w:val="22"/>
          <w:u w:val="none"/>
          <w:shd w:fill="auto" w:val="clear"/>
          <w:vertAlign w:val="baseline"/>
          <w:rtl w:val="0"/>
        </w:rPr>
        <w:t xml:space="preserve">S5 (07–12 Sep):</w:t>
      </w:r>
      <w:r w:rsidDel="00000000" w:rsidR="00000000" w:rsidRPr="00000000">
        <w:rPr>
          <w:rFonts w:ascii="Calibri" w:cs="Calibri" w:eastAsia="Calibri" w:hAnsi="Calibri"/>
          <w:i w:val="0"/>
          <w:iCs w:val="0"/>
          <w:smallCaps w:val="0"/>
          <w:strike w:val="0"/>
          <w:sz w:val="22"/>
          <w:szCs w:val="22"/>
          <w:u w:val="none"/>
          <w:shd w:fill="auto" w:val="clear"/>
          <w:vertAlign w:val="baseline"/>
          <w:rtl w:val="0"/>
        </w:rPr>
        <w:t xml:space="preserve"> Procesamiento del feedback docente, configuración de entornos de desarrollo locales, repositorio GitHub y pipelines.</w:t>
      </w:r>
      <w:r w:rsidDel="00000000" w:rsidR="00000000" w:rsidRPr="00000000">
        <w:rPr>
          <w:rtl w:val="0"/>
        </w:rPr>
      </w:r>
    </w:p>
    <w:p w:rsidR="00000000" w:rsidDel="00000000" w:rsidP="00000000" w:rsidRDefault="00000000" w:rsidRPr="00000000" w14:paraId="000001A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1"/>
          <w:bCs w:val="1"/>
          <w:i w:val="0"/>
          <w:iCs w:val="0"/>
          <w:smallCaps w:val="0"/>
          <w:strike w:val="0"/>
          <w:sz w:val="22"/>
          <w:szCs w:val="22"/>
          <w:u w:val="none"/>
          <w:shd w:fill="auto" w:val="clear"/>
          <w:vertAlign w:val="baseline"/>
          <w:rtl w:val="0"/>
        </w:rPr>
        <w:t xml:space="preserve">S6 (14–19 Sep):</w:t>
      </w:r>
      <w:r w:rsidDel="00000000" w:rsidR="00000000" w:rsidRPr="00000000">
        <w:rPr>
          <w:rFonts w:ascii="Calibri" w:cs="Calibri" w:eastAsia="Calibri" w:hAnsi="Calibri"/>
          <w:i w:val="0"/>
          <w:iCs w:val="0"/>
          <w:smallCaps w:val="0"/>
          <w:strike w:val="0"/>
          <w:sz w:val="22"/>
          <w:szCs w:val="22"/>
          <w:u w:val="none"/>
          <w:shd w:fill="auto" w:val="clear"/>
          <w:vertAlign w:val="baseline"/>
          <w:rtl w:val="0"/>
        </w:rPr>
        <w:t xml:space="preserve"> Modelamiento relacional detallado en MariaDB, normalización de tablas y generación de migraciones base en Laravel.</w:t>
      </w:r>
      <w:r w:rsidDel="00000000" w:rsidR="00000000" w:rsidRPr="00000000">
        <w:rPr>
          <w:rtl w:val="0"/>
        </w:rPr>
      </w:r>
    </w:p>
    <w:p w:rsidR="00000000" w:rsidDel="00000000" w:rsidP="00000000" w:rsidRDefault="00000000" w:rsidRPr="00000000" w14:paraId="000001A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1"/>
          <w:bCs w:val="1"/>
          <w:i w:val="0"/>
          <w:iCs w:val="0"/>
          <w:smallCaps w:val="0"/>
          <w:strike w:val="0"/>
          <w:sz w:val="22"/>
          <w:szCs w:val="22"/>
          <w:u w:val="none"/>
          <w:shd w:fill="auto" w:val="clear"/>
          <w:vertAlign w:val="baseline"/>
          <w:rtl w:val="0"/>
        </w:rPr>
        <w:t xml:space="preserve">S7 (21–26 Sep):</w:t>
      </w:r>
      <w:r w:rsidDel="00000000" w:rsidR="00000000" w:rsidRPr="00000000">
        <w:rPr>
          <w:rFonts w:ascii="Calibri" w:cs="Calibri" w:eastAsia="Calibri" w:hAnsi="Calibri"/>
          <w:i w:val="0"/>
          <w:iCs w:val="0"/>
          <w:smallCaps w:val="0"/>
          <w:strike w:val="0"/>
          <w:sz w:val="22"/>
          <w:szCs w:val="22"/>
          <w:u w:val="none"/>
          <w:shd w:fill="auto" w:val="clear"/>
          <w:vertAlign w:val="baseline"/>
          <w:rtl w:val="0"/>
        </w:rPr>
        <w:t xml:space="preserve"> Construcción de controladores y modelos Eloquent para la gestión de entidades fijas (Sitios, Sectores y Pantallas).</w:t>
      </w:r>
      <w:r w:rsidDel="00000000" w:rsidR="00000000" w:rsidRPr="00000000">
        <w:rPr>
          <w:rtl w:val="0"/>
        </w:rPr>
      </w:r>
    </w:p>
    <w:p w:rsidR="00000000" w:rsidDel="00000000" w:rsidP="00000000" w:rsidRDefault="00000000" w:rsidRPr="00000000" w14:paraId="000001A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1"/>
          <w:bCs w:val="1"/>
          <w:i w:val="0"/>
          <w:iCs w:val="0"/>
          <w:smallCaps w:val="0"/>
          <w:strike w:val="0"/>
          <w:sz w:val="22"/>
          <w:szCs w:val="22"/>
          <w:u w:val="none"/>
          <w:shd w:fill="auto" w:val="clear"/>
          <w:vertAlign w:val="baseline"/>
          <w:rtl w:val="0"/>
        </w:rPr>
        <w:t xml:space="preserve">S8 (28 Sep – 03 Oct):</w:t>
      </w:r>
      <w:r w:rsidDel="00000000" w:rsidR="00000000" w:rsidRPr="00000000">
        <w:rPr>
          <w:rFonts w:ascii="Calibri" w:cs="Calibri" w:eastAsia="Calibri" w:hAnsi="Calibri"/>
          <w:i w:val="0"/>
          <w:iCs w:val="0"/>
          <w:smallCaps w:val="0"/>
          <w:strike w:val="0"/>
          <w:sz w:val="22"/>
          <w:szCs w:val="22"/>
          <w:u w:val="none"/>
          <w:shd w:fill="auto" w:val="clear"/>
          <w:vertAlign w:val="baseline"/>
          <w:rtl w:val="0"/>
        </w:rPr>
        <w:t xml:space="preserve"> Implementación del catálogo multimedia: carga de archivos, cálculo de hash SHA-256 y almacenamiento estructurado.</w:t>
      </w:r>
      <w:r w:rsidDel="00000000" w:rsidR="00000000" w:rsidRPr="00000000">
        <w:rPr>
          <w:rtl w:val="0"/>
        </w:rPr>
      </w:r>
    </w:p>
    <w:p w:rsidR="00000000" w:rsidDel="00000000" w:rsidP="00000000" w:rsidRDefault="00000000" w:rsidRPr="00000000" w14:paraId="000001A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1"/>
          <w:bCs w:val="1"/>
          <w:i w:val="0"/>
          <w:iCs w:val="0"/>
          <w:smallCaps w:val="0"/>
          <w:strike w:val="0"/>
          <w:sz w:val="22"/>
          <w:szCs w:val="22"/>
          <w:u w:val="none"/>
          <w:shd w:fill="auto" w:val="clear"/>
          <w:vertAlign w:val="baseline"/>
          <w:rtl w:val="0"/>
        </w:rPr>
        <w:t xml:space="preserve">S9 (05–10 Oct):</w:t>
      </w:r>
      <w:r w:rsidDel="00000000" w:rsidR="00000000" w:rsidRPr="00000000">
        <w:rPr>
          <w:rFonts w:ascii="Calibri" w:cs="Calibri" w:eastAsia="Calibri" w:hAnsi="Calibri"/>
          <w:i w:val="0"/>
          <w:iCs w:val="0"/>
          <w:smallCaps w:val="0"/>
          <w:strike w:val="0"/>
          <w:sz w:val="22"/>
          <w:szCs w:val="22"/>
          <w:u w:val="none"/>
          <w:shd w:fill="auto" w:val="clear"/>
          <w:vertAlign w:val="baseline"/>
          <w:rtl w:val="0"/>
        </w:rPr>
        <w:t xml:space="preserve"> Desarrollo de la lógica de negocio para listas de reproducción (Playlists) y asignación de franjas horarias.</w:t>
      </w:r>
      <w:r w:rsidDel="00000000" w:rsidR="00000000" w:rsidRPr="00000000">
        <w:rPr>
          <w:rtl w:val="0"/>
        </w:rPr>
      </w:r>
    </w:p>
    <w:p w:rsidR="00000000" w:rsidDel="00000000" w:rsidP="00000000" w:rsidRDefault="00000000" w:rsidRPr="00000000" w14:paraId="000001A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1"/>
          <w:bCs w:val="1"/>
          <w:i w:val="0"/>
          <w:iCs w:val="0"/>
          <w:smallCaps w:val="0"/>
          <w:strike w:val="0"/>
          <w:sz w:val="22"/>
          <w:szCs w:val="22"/>
          <w:u w:val="none"/>
          <w:shd w:fill="auto" w:val="clear"/>
          <w:vertAlign w:val="baseline"/>
          <w:rtl w:val="0"/>
        </w:rPr>
        <w:t xml:space="preserve">S10 (12–17 Oct) — HITO EVALUATIVO FASE 2:</w:t>
      </w:r>
      <w:r w:rsidDel="00000000" w:rsidR="00000000" w:rsidRPr="00000000">
        <w:rPr>
          <w:rFonts w:ascii="Calibri" w:cs="Calibri" w:eastAsia="Calibri" w:hAnsi="Calibri"/>
          <w:i w:val="0"/>
          <w:iCs w:val="0"/>
          <w:smallCaps w:val="0"/>
          <w:strike w:val="0"/>
          <w:sz w:val="22"/>
          <w:szCs w:val="22"/>
          <w:u w:val="none"/>
          <w:shd w:fill="auto" w:val="clear"/>
          <w:vertAlign w:val="baseline"/>
          <w:rtl w:val="0"/>
        </w:rPr>
        <w:t xml:space="preserve"> Entrega y demostración del avance funcional intermedio (Gestión de contenidos y base de datos operativa).</w:t>
      </w:r>
      <w:r w:rsidDel="00000000" w:rsidR="00000000" w:rsidRPr="00000000">
        <w:rPr>
          <w:rtl w:val="0"/>
        </w:rPr>
      </w:r>
    </w:p>
    <w:p w:rsidR="00000000" w:rsidDel="00000000" w:rsidP="00000000" w:rsidRDefault="00000000" w:rsidRPr="00000000" w14:paraId="000001A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1"/>
          <w:bCs w:val="1"/>
          <w:i w:val="0"/>
          <w:iCs w:val="0"/>
          <w:smallCaps w:val="0"/>
          <w:strike w:val="0"/>
          <w:sz w:val="22"/>
          <w:szCs w:val="22"/>
          <w:u w:val="none"/>
          <w:shd w:fill="auto" w:val="clear"/>
          <w:vertAlign w:val="baseline"/>
          <w:rtl w:val="0"/>
        </w:rPr>
        <w:t xml:space="preserve">S11 (19–24 Oct):</w:t>
      </w:r>
      <w:r w:rsidDel="00000000" w:rsidR="00000000" w:rsidRPr="00000000">
        <w:rPr>
          <w:rFonts w:ascii="Calibri" w:cs="Calibri" w:eastAsia="Calibri" w:hAnsi="Calibri"/>
          <w:i w:val="0"/>
          <w:iCs w:val="0"/>
          <w:smallCaps w:val="0"/>
          <w:strike w:val="0"/>
          <w:sz w:val="22"/>
          <w:szCs w:val="22"/>
          <w:u w:val="none"/>
          <w:shd w:fill="auto" w:val="clear"/>
          <w:vertAlign w:val="baseline"/>
          <w:rtl w:val="0"/>
        </w:rPr>
        <w:t xml:space="preserve"> Implementación del servidor WebSockets y protocolo de telemetría/heartbeat.</w:t>
      </w:r>
      <w:r w:rsidDel="00000000" w:rsidR="00000000" w:rsidRPr="00000000">
        <w:rPr>
          <w:rtl w:val="0"/>
        </w:rPr>
      </w:r>
    </w:p>
    <w:p w:rsidR="00000000" w:rsidDel="00000000" w:rsidP="00000000" w:rsidRDefault="00000000" w:rsidRPr="00000000" w14:paraId="000001A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1"/>
          <w:bCs w:val="1"/>
          <w:i w:val="0"/>
          <w:iCs w:val="0"/>
          <w:smallCaps w:val="0"/>
          <w:strike w:val="0"/>
          <w:sz w:val="22"/>
          <w:szCs w:val="22"/>
          <w:u w:val="none"/>
          <w:shd w:fill="auto" w:val="clear"/>
          <w:vertAlign w:val="baseline"/>
          <w:rtl w:val="0"/>
        </w:rPr>
        <w:t xml:space="preserve">S12 (26–31 Oct):</w:t>
      </w:r>
      <w:r w:rsidDel="00000000" w:rsidR="00000000" w:rsidRPr="00000000">
        <w:rPr>
          <w:rFonts w:ascii="Calibri" w:cs="Calibri" w:eastAsia="Calibri" w:hAnsi="Calibri"/>
          <w:i w:val="0"/>
          <w:iCs w:val="0"/>
          <w:smallCaps w:val="0"/>
          <w:strike w:val="0"/>
          <w:sz w:val="22"/>
          <w:szCs w:val="22"/>
          <w:u w:val="none"/>
          <w:shd w:fill="auto" w:val="clear"/>
          <w:vertAlign w:val="baseline"/>
          <w:rtl w:val="0"/>
        </w:rPr>
        <w:t xml:space="preserve"> Construcción del agente cliente reproductor local (Player) y lógica de descarga preventiva de medios en disco.</w:t>
      </w:r>
      <w:r w:rsidDel="00000000" w:rsidR="00000000" w:rsidRPr="00000000">
        <w:rPr>
          <w:rtl w:val="0"/>
        </w:rPr>
      </w:r>
    </w:p>
    <w:p w:rsidR="00000000" w:rsidDel="00000000" w:rsidP="00000000" w:rsidRDefault="00000000" w:rsidRPr="00000000" w14:paraId="000001B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1"/>
          <w:bCs w:val="1"/>
          <w:i w:val="0"/>
          <w:iCs w:val="0"/>
          <w:smallCaps w:val="0"/>
          <w:strike w:val="0"/>
          <w:sz w:val="22"/>
          <w:szCs w:val="22"/>
          <w:u w:val="none"/>
          <w:shd w:fill="auto" w:val="clear"/>
          <w:vertAlign w:val="baseline"/>
          <w:rtl w:val="0"/>
        </w:rPr>
        <w:t xml:space="preserve">S13 (02–07 Nov):</w:t>
      </w:r>
      <w:r w:rsidDel="00000000" w:rsidR="00000000" w:rsidRPr="00000000">
        <w:rPr>
          <w:rFonts w:ascii="Calibri" w:cs="Calibri" w:eastAsia="Calibri" w:hAnsi="Calibri"/>
          <w:i w:val="0"/>
          <w:iCs w:val="0"/>
          <w:smallCaps w:val="0"/>
          <w:strike w:val="0"/>
          <w:sz w:val="22"/>
          <w:szCs w:val="22"/>
          <w:u w:val="none"/>
          <w:shd w:fill="auto" w:val="clear"/>
          <w:vertAlign w:val="baseline"/>
          <w:rtl w:val="0"/>
        </w:rPr>
        <w:t xml:space="preserve"> Programación del módulo Fail-Safe: detección automática de pérdida de enlace y conmutación a reproducción local autónoma.</w:t>
      </w:r>
      <w:r w:rsidDel="00000000" w:rsidR="00000000" w:rsidRPr="00000000">
        <w:rPr>
          <w:rtl w:val="0"/>
        </w:rPr>
      </w:r>
    </w:p>
    <w:p w:rsidR="00000000" w:rsidDel="00000000" w:rsidP="00000000" w:rsidRDefault="00000000" w:rsidRPr="00000000" w14:paraId="000001B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rtl w:val="0"/>
        </w:rPr>
        <w:t xml:space="preserve">S14 (09–14 Nov): Desarrollo del panel web local de emergencia en el nodo local NUC para control manual sin conectividad exterior.</w:t>
      </w:r>
    </w:p>
    <w:p w:rsidR="00000000" w:rsidDel="00000000" w:rsidP="00000000" w:rsidRDefault="00000000" w:rsidRPr="00000000" w14:paraId="000001B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1"/>
          <w:bCs w:val="1"/>
          <w:i w:val="0"/>
          <w:iCs w:val="0"/>
          <w:smallCaps w:val="0"/>
          <w:strike w:val="0"/>
          <w:sz w:val="22"/>
          <w:szCs w:val="22"/>
          <w:u w:val="none"/>
          <w:shd w:fill="auto" w:val="clear"/>
          <w:vertAlign w:val="baseline"/>
          <w:rtl w:val="0"/>
        </w:rPr>
        <w:t xml:space="preserve">S15 (16–21 Nov) — HITO EVALUATIVO FASE 3:</w:t>
      </w:r>
      <w:r w:rsidDel="00000000" w:rsidR="00000000" w:rsidRPr="00000000">
        <w:rPr>
          <w:rFonts w:ascii="Calibri" w:cs="Calibri" w:eastAsia="Calibri" w:hAnsi="Calibri"/>
          <w:i w:val="0"/>
          <w:iCs w:val="0"/>
          <w:smallCaps w:val="0"/>
          <w:strike w:val="0"/>
          <w:sz w:val="22"/>
          <w:szCs w:val="22"/>
          <w:u w:val="none"/>
          <w:shd w:fill="auto" w:val="clear"/>
          <w:vertAlign w:val="baseline"/>
          <w:rtl w:val="0"/>
        </w:rPr>
        <w:t xml:space="preserve"> Entrega formal del informe final completo de software, código consolidado y manuales de usuario.</w:t>
      </w:r>
      <w:r w:rsidDel="00000000" w:rsidR="00000000" w:rsidRPr="00000000">
        <w:rPr>
          <w:rtl w:val="0"/>
        </w:rPr>
      </w:r>
    </w:p>
    <w:p w:rsidR="00000000" w:rsidDel="00000000" w:rsidP="00000000" w:rsidRDefault="00000000" w:rsidRPr="00000000" w14:paraId="000001B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1"/>
          <w:bCs w:val="1"/>
          <w:i w:val="0"/>
          <w:iCs w:val="0"/>
          <w:smallCaps w:val="0"/>
          <w:strike w:val="0"/>
          <w:sz w:val="22"/>
          <w:szCs w:val="22"/>
          <w:u w:val="none"/>
          <w:shd w:fill="auto" w:val="clear"/>
          <w:vertAlign w:val="baseline"/>
          <w:rtl w:val="0"/>
        </w:rPr>
        <w:t xml:space="preserve">S16 (23–28 Nov):</w:t>
      </w:r>
      <w:r w:rsidDel="00000000" w:rsidR="00000000" w:rsidRPr="00000000">
        <w:rPr>
          <w:rFonts w:ascii="Calibri" w:cs="Calibri" w:eastAsia="Calibri" w:hAnsi="Calibri"/>
          <w:i w:val="0"/>
          <w:iCs w:val="0"/>
          <w:smallCaps w:val="0"/>
          <w:strike w:val="0"/>
          <w:sz w:val="22"/>
          <w:szCs w:val="22"/>
          <w:u w:val="none"/>
          <w:shd w:fill="auto" w:val="clear"/>
          <w:vertAlign w:val="baseline"/>
          <w:rtl w:val="0"/>
        </w:rPr>
        <w:t xml:space="preserve"> Ronda de validación técnica en terreno con Cristóbal Manzo en dependencias de Lumina Motion; firma de actas de prueba.</w:t>
      </w:r>
      <w:r w:rsidDel="00000000" w:rsidR="00000000" w:rsidRPr="00000000">
        <w:rPr>
          <w:rtl w:val="0"/>
        </w:rPr>
      </w:r>
    </w:p>
    <w:p w:rsidR="00000000" w:rsidDel="00000000" w:rsidP="00000000" w:rsidRDefault="00000000" w:rsidRPr="00000000" w14:paraId="000001B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1"/>
          <w:bCs w:val="1"/>
          <w:i w:val="0"/>
          <w:iCs w:val="0"/>
          <w:smallCaps w:val="0"/>
          <w:strike w:val="0"/>
          <w:sz w:val="22"/>
          <w:szCs w:val="22"/>
          <w:u w:val="none"/>
          <w:shd w:fill="auto" w:val="clear"/>
          <w:vertAlign w:val="baseline"/>
          <w:rtl w:val="0"/>
        </w:rPr>
        <w:t xml:space="preserve">S17 (30 Nov – 05 Dic) — HITO EVALUATIVO FASE 4:</w:t>
      </w:r>
      <w:r w:rsidDel="00000000" w:rsidR="00000000" w:rsidRPr="00000000">
        <w:rPr>
          <w:rFonts w:ascii="Calibri" w:cs="Calibri" w:eastAsia="Calibri" w:hAnsi="Calibri"/>
          <w:i w:val="0"/>
          <w:iCs w:val="0"/>
          <w:smallCaps w:val="0"/>
          <w:strike w:val="0"/>
          <w:sz w:val="22"/>
          <w:szCs w:val="22"/>
          <w:u w:val="none"/>
          <w:shd w:fill="auto" w:val="clear"/>
          <w:vertAlign w:val="baseline"/>
          <w:rtl w:val="0"/>
        </w:rPr>
        <w:t xml:space="preserve"> Ensayo general de defensa, preparación de presentaciones y defensa de titulación (Sesión 1).</w:t>
      </w:r>
      <w:r w:rsidDel="00000000" w:rsidR="00000000" w:rsidRPr="00000000">
        <w:rPr>
          <w:rtl w:val="0"/>
        </w:rPr>
      </w:r>
    </w:p>
    <w:p w:rsidR="00000000" w:rsidDel="00000000" w:rsidP="00000000" w:rsidRDefault="00000000" w:rsidRPr="00000000" w14:paraId="000001B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76" w:lineRule="auto"/>
        <w:ind w:left="360" w:right="0" w:hanging="360"/>
        <w:jc w:val="left"/>
        <w:rPr/>
      </w:pPr>
      <w:r w:rsidDel="00000000" w:rsidR="00000000" w:rsidRPr="00000000">
        <w:rPr>
          <w:rFonts w:ascii="Calibri" w:cs="Calibri" w:eastAsia="Calibri" w:hAnsi="Calibri"/>
          <w:b w:val="1"/>
          <w:bCs w:val="1"/>
          <w:i w:val="0"/>
          <w:iCs w:val="0"/>
          <w:smallCaps w:val="0"/>
          <w:strike w:val="0"/>
          <w:sz w:val="22"/>
          <w:szCs w:val="22"/>
          <w:u w:val="none"/>
          <w:shd w:fill="auto" w:val="clear"/>
          <w:vertAlign w:val="baseline"/>
          <w:rtl w:val="0"/>
        </w:rPr>
        <w:t xml:space="preserve">S18 (07–12 Dic) — HITO EVALUATIVO FASE 4:</w:t>
      </w:r>
      <w:r w:rsidDel="00000000" w:rsidR="00000000" w:rsidRPr="00000000">
        <w:rPr>
          <w:rFonts w:ascii="Calibri" w:cs="Calibri" w:eastAsia="Calibri" w:hAnsi="Calibri"/>
          <w:i w:val="0"/>
          <w:iCs w:val="0"/>
          <w:smallCaps w:val="0"/>
          <w:strike w:val="0"/>
          <w:sz w:val="22"/>
          <w:szCs w:val="22"/>
          <w:u w:val="none"/>
          <w:shd w:fill="auto" w:val="clear"/>
          <w:vertAlign w:val="baseline"/>
          <w:rtl w:val="0"/>
        </w:rPr>
        <w:t xml:space="preserve"> Defensa de titulación (Sesión 2), cierre de actas académicas y entrega final de la plataforma al cliente.</w:t>
      </w:r>
      <w:r w:rsidDel="00000000" w:rsidR="00000000" w:rsidRPr="00000000">
        <w:rPr>
          <w:rtl w:val="0"/>
        </w:rPr>
      </w:r>
    </w:p>
    <w:p w:rsidR="00000000" w:rsidDel="00000000" w:rsidP="00000000" w:rsidRDefault="00000000" w:rsidRPr="00000000" w14:paraId="000001B6">
      <w:pPr>
        <w:pStyle w:val="Heading2"/>
        <w:rPr/>
      </w:pPr>
      <w:bookmarkStart w:colFirst="0" w:colLast="0" w:name="_heading=h.ul9lkf47iicy" w:id="30"/>
      <w:bookmarkEnd w:id="30"/>
      <w:r w:rsidDel="00000000" w:rsidR="00000000" w:rsidRPr="00000000">
        <w:rPr>
          <w:rtl w:val="0"/>
        </w:rPr>
        <w:t xml:space="preserve">2.6 Políticas de Seguridad y Protección de la Información</w:t>
      </w:r>
    </w:p>
    <w:p w:rsidR="00000000" w:rsidDel="00000000" w:rsidP="00000000" w:rsidRDefault="00000000" w:rsidRPr="00000000" w14:paraId="000001B7">
      <w:pPr>
        <w:rPr/>
      </w:pPr>
      <w:r w:rsidDel="00000000" w:rsidR="00000000" w:rsidRPr="00000000">
        <w:rPr>
          <w:rtl w:val="0"/>
        </w:rPr>
      </w:r>
    </w:p>
    <w:tbl>
      <w:tblPr>
        <w:tblStyle w:val="Table7"/>
        <w:tblpPr w:leftFromText="180" w:rightFromText="180" w:topFromText="180" w:bottomFromText="180" w:vertAnchor="text" w:horzAnchor="text" w:tblpX="-135" w:tblpY="3990.8886718750455"/>
        <w:tblW w:w="9360.0" w:type="dxa"/>
        <w:jc w:val="left"/>
        <w:tblLayout w:type="fixed"/>
        <w:tblLook w:val="0400"/>
      </w:tblPr>
      <w:tblGrid>
        <w:gridCol w:w="9360"/>
        <w:tblGridChange w:id="0">
          <w:tblGrid>
            <w:gridCol w:w="9360"/>
          </w:tblGrid>
        </w:tblGridChange>
      </w:tblGrid>
      <w:tr>
        <w:trPr>
          <w:cantSplit w:val="0"/>
          <w:tblHeader w:val="0"/>
        </w:trPr>
        <w:tc>
          <w:tcPr>
            <w:tcBorders>
              <w:top w:color="003366" w:space="0" w:sz="12" w:val="dashed"/>
              <w:left w:color="003366" w:space="0" w:sz="12" w:val="dashed"/>
              <w:bottom w:color="003366" w:space="0" w:sz="12" w:val="dashed"/>
              <w:right w:color="003366" w:space="0" w:sz="12" w:val="dashed"/>
            </w:tcBorders>
            <w:shd w:fill="f4f6f9" w:val="clear"/>
          </w:tcPr>
          <w:p w:rsidR="00000000" w:rsidDel="00000000" w:rsidP="00000000" w:rsidRDefault="00000000" w:rsidRPr="00000000" w14:paraId="000001B8">
            <w:pPr>
              <w:jc w:val="center"/>
              <w:rPr>
                <w:i w:val="1"/>
                <w:iCs w:val="1"/>
                <w:color w:val="646464"/>
                <w:sz w:val="20"/>
                <w:szCs w:val="20"/>
              </w:rPr>
            </w:pPr>
            <w:r w:rsidDel="00000000" w:rsidR="00000000" w:rsidRPr="00000000">
              <w:rPr>
                <w:b w:val="1"/>
                <w:bCs w:val="1"/>
                <w:color w:val="003366"/>
                <w:sz w:val="24"/>
                <w:szCs w:val="24"/>
                <w:rtl w:val="0"/>
              </w:rPr>
              <w:br w:type="textWrapping"/>
              <w:br w:type="textWrapping"/>
              <w:t xml:space="preserve">🖼️ [ESPACIO RESERVADO PARA INSERCIÓN DE CAPTURAS / WIREFRAMES DE FIGMA]</w:t>
              <w:br w:type="textWrapping"/>
              <w:br w:type="textWrapping"/>
            </w:r>
            <w:r w:rsidDel="00000000" w:rsidR="00000000" w:rsidRPr="00000000">
              <w:rPr>
                <w:i w:val="1"/>
                <w:iCs w:val="1"/>
                <w:color w:val="646464"/>
                <w:sz w:val="20"/>
                <w:szCs w:val="20"/>
                <w:rtl w:val="0"/>
              </w:rPr>
              <w:t xml:space="preserve">Panel Administrativo Centralizado • Parrilla Horaria de Pautas • Monitoreo de Pantallas NUC en Tiempo Real</w:t>
              <w:br w:type="textWrapping"/>
              <w:t xml:space="preserve">(Pegue o inserte aquí las imágenes de los prototipos diseñados en Figma antes de la exportación final a PDF)</w:t>
              <w:br w:type="textWrapping"/>
              <w:br w:type="textWrapping"/>
            </w:r>
          </w:p>
          <w:p w:rsidR="00000000" w:rsidDel="00000000" w:rsidP="00000000" w:rsidRDefault="00000000" w:rsidRPr="00000000" w14:paraId="000001B9">
            <w:pPr>
              <w:jc w:val="center"/>
              <w:rPr>
                <w:i w:val="1"/>
                <w:iCs w:val="1"/>
                <w:color w:val="646464"/>
                <w:sz w:val="20"/>
                <w:szCs w:val="20"/>
              </w:rPr>
            </w:pPr>
            <w:r w:rsidDel="00000000" w:rsidR="00000000" w:rsidRPr="00000000">
              <w:rPr>
                <w:rtl w:val="0"/>
              </w:rPr>
            </w:r>
          </w:p>
          <w:p w:rsidR="00000000" w:rsidDel="00000000" w:rsidP="00000000" w:rsidRDefault="00000000" w:rsidRPr="00000000" w14:paraId="000001BA">
            <w:pPr>
              <w:jc w:val="center"/>
              <w:rPr>
                <w:i w:val="1"/>
                <w:iCs w:val="1"/>
                <w:color w:val="646464"/>
                <w:sz w:val="20"/>
                <w:szCs w:val="20"/>
              </w:rPr>
            </w:pPr>
            <w:r w:rsidDel="00000000" w:rsidR="00000000" w:rsidRPr="00000000">
              <w:rPr>
                <w:rtl w:val="0"/>
              </w:rPr>
            </w:r>
          </w:p>
          <w:p w:rsidR="00000000" w:rsidDel="00000000" w:rsidP="00000000" w:rsidRDefault="00000000" w:rsidRPr="00000000" w14:paraId="000001BB">
            <w:pPr>
              <w:rPr>
                <w:i w:val="1"/>
                <w:iCs w:val="1"/>
                <w:color w:val="646464"/>
                <w:sz w:val="20"/>
                <w:szCs w:val="20"/>
              </w:rPr>
            </w:pPr>
            <w:r w:rsidDel="00000000" w:rsidR="00000000" w:rsidRPr="00000000">
              <w:rPr>
                <w:rtl w:val="0"/>
              </w:rPr>
            </w:r>
          </w:p>
        </w:tc>
      </w:tr>
    </w:tbl>
    <w:p w:rsidR="00000000" w:rsidDel="00000000" w:rsidP="00000000" w:rsidRDefault="00000000" w:rsidRPr="00000000" w14:paraId="000001BC">
      <w:pPr>
        <w:rPr/>
      </w:pPr>
      <w:r w:rsidDel="00000000" w:rsidR="00000000" w:rsidRPr="00000000">
        <w:rPr>
          <w:rtl w:val="0"/>
        </w:rPr>
        <w:t xml:space="preserve">La plataforma ACE implementa medidas de seguridad y privacidad en tres capas fundamentales:</w:t>
        <w:br w:type="textWrapping"/>
        <w:t xml:space="preserve">• Autenticación y Control de Accesos por Locación: El acceso a la interfaz web administrativa se gestiona mediante tokens JWT y Laravel Sanctum. Se aplican dos roles diferenciados: Administrador (acceso global irrestricto, utilizado por Cristóbal Manzo) y Operador (acceso estrictamente restringido a las locaciones autorizadas mediante la tabla relacional usuarios_locaciones), impidiendo la visualización o manipulación de contenidos no asignados.</w:t>
        <w:br w:type="textWrapping"/>
        <w:t xml:space="preserve">• Verificación de Integridad Criptográfica (SHA-256): Para mitigar el riesgo de inyección o corrupción de archivos multimedia durante transferencias de red, el reproductor local (NUC) calcula mandatoriamente el hash SHA-256 de cada archivo descargado y lo valida contra el catálogo central antes de autorizar su exhibición.</w:t>
        <w:br w:type="textWrapping"/>
        <w:t xml:space="preserve">• Seguridad en Comunicaciones y Aislamiento Offline: El canal de sincronización combina endpoints HTTPS REST con WebSockets autenticados (wss://). Ante la caída de conexión exterior, el reproductor no expone puertos vulnerables a internet y restringe la gestión manual de contingencia exclusivamente a la red de área local autorizada.</w:t>
        <w:br w:type="textWrapping"/>
        <w:t xml:space="preserve">• Privacidad y Protección de Datos Personales: En estricto cumplimiento de directrices éticas y de protección de identidad, ningún dato personal sensible de los integrantes (tales como números de RUT) se registra en repositorios Git públicos o archivos Markdown, reservándose exclusivamente para el canal privado de titulación.</w:t>
      </w:r>
    </w:p>
    <w:p w:rsidR="00000000" w:rsidDel="00000000" w:rsidP="00000000" w:rsidRDefault="00000000" w:rsidRPr="00000000" w14:paraId="000001BD">
      <w:pPr>
        <w:rPr/>
      </w:pPr>
      <w:r w:rsidDel="00000000" w:rsidR="00000000" w:rsidRPr="00000000">
        <w:rPr>
          <w:rtl w:val="0"/>
        </w:rPr>
      </w:r>
    </w:p>
    <w:p w:rsidR="00000000" w:rsidDel="00000000" w:rsidP="00000000" w:rsidRDefault="00000000" w:rsidRPr="00000000" w14:paraId="000001BE">
      <w:pPr>
        <w:pStyle w:val="Heading2"/>
        <w:rPr/>
      </w:pPr>
      <w:bookmarkStart w:colFirst="0" w:colLast="0" w:name="_heading=h.5o25aydkdzbb" w:id="31"/>
      <w:bookmarkEnd w:id="31"/>
      <w:r w:rsidDel="00000000" w:rsidR="00000000" w:rsidRPr="00000000">
        <w:rPr>
          <w:rtl w:val="0"/>
        </w:rPr>
        <w:t xml:space="preserve">2.7 Prototipos Visuales y Wireframes de Interfaz (Mockups UI/UX)</w:t>
      </w:r>
    </w:p>
    <w:p w:rsidR="00000000" w:rsidDel="00000000" w:rsidP="00000000" w:rsidRDefault="00000000" w:rsidRPr="00000000" w14:paraId="000001BF">
      <w:pPr>
        <w:rPr/>
      </w:pPr>
      <w:r w:rsidDel="00000000" w:rsidR="00000000" w:rsidRPr="00000000">
        <w:rPr>
          <w:rtl w:val="0"/>
        </w:rPr>
        <w:t xml:space="preserve">En concordancia con el plan de trabajo de ingeniería (Actividad 2.3: Diseño UI/UX), la plataforma web administrativa contempla interfaces optimizadas para la usabilidad y rapidez operativa de Lumina Motion. Los componentes esenciales incluyen: (a) Panel de control de pantallas con semáforo de telemetría en vivo, (b) Gestor de catálogos multimedia con verificación de códecs y pesos, y (c) Parrilla interactiva para la asignación de horarios sin solapamientos entre locaciones y sectores.</w:t>
      </w:r>
    </w:p>
    <w:p w:rsidR="00000000" w:rsidDel="00000000" w:rsidP="00000000" w:rsidRDefault="00000000" w:rsidRPr="00000000" w14:paraId="000001C0">
      <w:pPr>
        <w:pStyle w:val="Heading1"/>
        <w:rPr/>
      </w:pPr>
      <w:bookmarkStart w:colFirst="0" w:colLast="0" w:name="_heading=h.bxchr6a8t4q5" w:id="32"/>
      <w:bookmarkEnd w:id="32"/>
      <w:r w:rsidDel="00000000" w:rsidR="00000000" w:rsidRPr="00000000">
        <w:rPr>
          <w:rtl w:val="0"/>
        </w:rPr>
        <w:t xml:space="preserve">III: CONCLUSIONES Y VALOR AGREGADO</w:t>
      </w:r>
    </w:p>
    <w:p w:rsidR="00000000" w:rsidDel="00000000" w:rsidP="00000000" w:rsidRDefault="00000000" w:rsidRPr="00000000" w14:paraId="000001C1">
      <w:pPr>
        <w:rPr/>
      </w:pPr>
      <w:r w:rsidDel="00000000" w:rsidR="00000000" w:rsidRPr="00000000">
        <w:rPr>
          <w:rtl w:val="0"/>
        </w:rPr>
      </w:r>
    </w:p>
    <w:p w:rsidR="00000000" w:rsidDel="00000000" w:rsidP="00000000" w:rsidRDefault="00000000" w:rsidRPr="00000000" w14:paraId="000001C2">
      <w:pPr>
        <w:rPr/>
      </w:pPr>
      <w:r w:rsidDel="00000000" w:rsidR="00000000" w:rsidRPr="00000000">
        <w:rPr>
          <w:rtl w:val="0"/>
        </w:rPr>
        <w:t xml:space="preserve">La culminación de esta primera fase evaluativa (Fase 1: Definición del Proyecto APT) permite extraer las siguientes conclusiones fundamentales:</w:t>
        <w:br w:type="textWrapping"/>
        <w:br w:type="textWrapping"/>
        <w:t xml:space="preserve">1. Solución de Ingeniería de Alto Valor Industrial: El proyecto ACE trasciende un ejercicio teórico al resolver una problemática operativa auténtica de Lumina Motion Studio. La arquitectura desacoplada propuesta mitiga efectivamente los puntos de falla críticos (actualización manual por USB y vulnerabilidad a pantallas en negro por caídas de internet), asegurando continuidad de negocio y retención publicitaria.</w:t>
        <w:br w:type="textWrapping"/>
        <w:br w:type="textWrapping"/>
        <w:t xml:space="preserve">2. Viabilidad y Factibilidad Acreditadas: El análisis multidimensional confirma la plena viabilidad de ejecutar la plataforma en las 18 semanas lectivas. La delimitación rigurosa del alcance —enfocado estrictamente en la distribución, programación y resiliencia offline de contenidos— resguarda al equipo de desviaciones temporales, mientras que la planificación en 22 actividades articuladas por sprints y la disponibilidad de hardware de pruebas garantizan el cumplimiento de los hitos evaluativos de Duoc UC.</w:t>
        <w:br w:type="textWrapping"/>
        <w:br w:type="textWrapping"/>
        <w:t xml:space="preserve">3. Articulación Transversal del Perfil de Egreso: El diseño de ACE demuestra la aplicación armónica e integrada de las competencias troncales de la carrera de Ingeniería en Informática (Malla Curricular 1446114): desarrollo distribuido fullstack (C1), persistencia relacional íntegra en MariaDB (C2), y metodologías ágiles de ingeniería de software con aseguramiento de calidad (C3). Asimismo, la corresponsabilidad disciplinar establecida entre Tomás Escalante, Matías Salas y Paulo Loyola asegura un trabajo en equipo sinérgico, auditable y con aportes equitativos comprobables a través de GitHub.</w:t>
        <w:br w:type="textWrapping"/>
        <w:br w:type="textWrapping"/>
        <w:t xml:space="preserve">En síntesis, ACE establece las bases técnicas, operativas y metodológicas indispensables para afrontar con éxito la Fase 2 (Construcción del Core y Demostración Funcional), consolidando una solución tecnológica robusta, profesional y de impacto directo en el mercado de la cartelería digital.</w:t>
      </w:r>
    </w:p>
    <w:p w:rsidR="00000000" w:rsidDel="00000000" w:rsidP="00000000" w:rsidRDefault="00000000" w:rsidRPr="00000000" w14:paraId="000001C3">
      <w:pPr>
        <w:rPr/>
      </w:pPr>
      <w:r w:rsidDel="00000000" w:rsidR="00000000" w:rsidRPr="00000000">
        <w:rPr>
          <w:rtl w:val="0"/>
        </w:rPr>
      </w:r>
    </w:p>
    <w:p w:rsidR="00000000" w:rsidDel="00000000" w:rsidP="00000000" w:rsidRDefault="00000000" w:rsidRPr="00000000" w14:paraId="000001C4">
      <w:pPr>
        <w:rPr/>
      </w:pPr>
      <w:r w:rsidDel="00000000" w:rsidR="00000000" w:rsidRPr="00000000">
        <w:rPr>
          <w:rtl w:val="0"/>
        </w:rPr>
      </w:r>
    </w:p>
    <w:p w:rsidR="00000000" w:rsidDel="00000000" w:rsidP="00000000" w:rsidRDefault="00000000" w:rsidRPr="00000000" w14:paraId="000001C5">
      <w:pPr>
        <w:rPr/>
      </w:pPr>
      <w:r w:rsidDel="00000000" w:rsidR="00000000" w:rsidRPr="00000000">
        <w:rPr>
          <w:rtl w:val="0"/>
        </w:rPr>
      </w:r>
    </w:p>
    <w:p w:rsidR="00000000" w:rsidDel="00000000" w:rsidP="00000000" w:rsidRDefault="00000000" w:rsidRPr="00000000" w14:paraId="000001C6">
      <w:pPr>
        <w:rPr/>
      </w:pPr>
      <w:r w:rsidDel="00000000" w:rsidR="00000000" w:rsidRPr="00000000">
        <w:rPr>
          <w:rtl w:val="0"/>
        </w:rPr>
      </w:r>
    </w:p>
    <w:p w:rsidR="00000000" w:rsidDel="00000000" w:rsidP="00000000" w:rsidRDefault="00000000" w:rsidRPr="00000000" w14:paraId="000001C7">
      <w:pPr>
        <w:rPr/>
      </w:pPr>
      <w:r w:rsidDel="00000000" w:rsidR="00000000" w:rsidRPr="00000000">
        <w:rPr>
          <w:rtl w:val="0"/>
        </w:rPr>
      </w:r>
    </w:p>
    <w:p w:rsidR="00000000" w:rsidDel="00000000" w:rsidP="00000000" w:rsidRDefault="00000000" w:rsidRPr="00000000" w14:paraId="000001C8">
      <w:pPr>
        <w:pStyle w:val="Heading1"/>
        <w:rPr/>
      </w:pPr>
      <w:bookmarkStart w:colFirst="0" w:colLast="0" w:name="_heading=h.g76ws4uo1mqi" w:id="33"/>
      <w:bookmarkEnd w:id="33"/>
      <w:r w:rsidDel="00000000" w:rsidR="00000000" w:rsidRPr="00000000">
        <w:rPr>
          <w:rtl w:val="0"/>
        </w:rPr>
        <w:t xml:space="preserve">IV: REFERENCIAS BIBLIOGRÁFICAS</w:t>
      </w:r>
    </w:p>
    <w:p w:rsidR="00000000" w:rsidDel="00000000" w:rsidP="00000000" w:rsidRDefault="00000000" w:rsidRPr="00000000" w14:paraId="000001C9">
      <w:pPr>
        <w:rPr/>
      </w:pPr>
      <w:r w:rsidDel="00000000" w:rsidR="00000000" w:rsidRPr="00000000">
        <w:rPr>
          <w:rtl w:val="0"/>
        </w:rPr>
      </w:r>
    </w:p>
    <w:p w:rsidR="00000000" w:rsidDel="00000000" w:rsidP="00000000" w:rsidRDefault="00000000" w:rsidRPr="00000000" w14:paraId="000001C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i w:val="0"/>
          <w:iCs w:val="0"/>
          <w:smallCaps w:val="0"/>
          <w:strike w:val="0"/>
          <w:sz w:val="22"/>
          <w:szCs w:val="22"/>
          <w:u w:val="none"/>
          <w:shd w:fill="auto" w:val="clear"/>
          <w:vertAlign w:val="baseline"/>
          <w:rtl w:val="0"/>
        </w:rPr>
        <w:t xml:space="preserve">Duoc UC. (2024). Perfil de Egreso y Malla Curricular de Ingeniería en Informática (Currículum 1446114). Escuela de Informática y Telecomunicaciones, Santiago de Chile.</w:t>
      </w:r>
      <w:r w:rsidDel="00000000" w:rsidR="00000000" w:rsidRPr="00000000">
        <w:rPr>
          <w:rtl w:val="0"/>
        </w:rPr>
      </w:r>
    </w:p>
    <w:p w:rsidR="00000000" w:rsidDel="00000000" w:rsidP="00000000" w:rsidRDefault="00000000" w:rsidRPr="00000000" w14:paraId="000001C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i w:val="0"/>
          <w:iCs w:val="0"/>
          <w:smallCaps w:val="0"/>
          <w:strike w:val="0"/>
          <w:sz w:val="22"/>
          <w:szCs w:val="22"/>
          <w:u w:val="none"/>
          <w:shd w:fill="auto" w:val="clear"/>
          <w:vertAlign w:val="baseline"/>
          <w:rtl w:val="0"/>
        </w:rPr>
        <w:t xml:space="preserve">Duoc UC. (2026). Guía del Estudiante — Fase 1: Definición del Proyecto APT (PTY4614). Dirección de Formación Profesional, Santiago de Chile.</w:t>
      </w:r>
      <w:r w:rsidDel="00000000" w:rsidR="00000000" w:rsidRPr="00000000">
        <w:rPr>
          <w:rtl w:val="0"/>
        </w:rPr>
      </w:r>
    </w:p>
    <w:p w:rsidR="00000000" w:rsidDel="00000000" w:rsidP="00000000" w:rsidRDefault="00000000" w:rsidRPr="00000000" w14:paraId="000001C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i w:val="0"/>
          <w:iCs w:val="0"/>
          <w:smallCaps w:val="0"/>
          <w:strike w:val="0"/>
          <w:sz w:val="22"/>
          <w:szCs w:val="22"/>
          <w:u w:val="none"/>
          <w:shd w:fill="auto" w:val="clear"/>
          <w:vertAlign w:val="baseline"/>
          <w:rtl w:val="0"/>
        </w:rPr>
        <w:t xml:space="preserve">Pressman, R. S., &amp; Maxim, B. R. (2020). Ingeniería del Software: Un enfoque práctico (9.ª ed.). McGraw-Hill Education.</w:t>
      </w:r>
      <w:r w:rsidDel="00000000" w:rsidR="00000000" w:rsidRPr="00000000">
        <w:rPr>
          <w:rtl w:val="0"/>
        </w:rPr>
      </w:r>
    </w:p>
    <w:p w:rsidR="00000000" w:rsidDel="00000000" w:rsidP="00000000" w:rsidRDefault="00000000" w:rsidRPr="00000000" w14:paraId="000001C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i w:val="0"/>
          <w:iCs w:val="0"/>
          <w:smallCaps w:val="0"/>
          <w:strike w:val="0"/>
          <w:sz w:val="22"/>
          <w:szCs w:val="22"/>
          <w:u w:val="none"/>
          <w:shd w:fill="auto" w:val="clear"/>
          <w:vertAlign w:val="baseline"/>
          <w:rtl w:val="0"/>
        </w:rPr>
        <w:t xml:space="preserve">Schwaber, K., &amp; Sutherland, J. (2020). La Guía de Scrum: Las Reglas del Juego. Scrum.org. Recuperado de https://scrumguides.org/</w:t>
      </w:r>
      <w:r w:rsidDel="00000000" w:rsidR="00000000" w:rsidRPr="00000000">
        <w:rPr>
          <w:rtl w:val="0"/>
        </w:rPr>
      </w:r>
    </w:p>
    <w:p w:rsidR="00000000" w:rsidDel="00000000" w:rsidP="00000000" w:rsidRDefault="00000000" w:rsidRPr="00000000" w14:paraId="000001C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i w:val="0"/>
          <w:iCs w:val="0"/>
          <w:smallCaps w:val="0"/>
          <w:strike w:val="0"/>
          <w:sz w:val="22"/>
          <w:szCs w:val="22"/>
          <w:u w:val="none"/>
          <w:shd w:fill="auto" w:val="clear"/>
          <w:vertAlign w:val="baseline"/>
          <w:rtl w:val="0"/>
        </w:rPr>
        <w:t xml:space="preserve">Otwell, T., &amp; The Laravel Team. (2024). Laravel Documentation: The PHP Framework for Web Artisans. Laravel LLC. Recuperado de https://laravel.com/docs</w:t>
      </w:r>
      <w:r w:rsidDel="00000000" w:rsidR="00000000" w:rsidRPr="00000000">
        <w:rPr>
          <w:rtl w:val="0"/>
        </w:rPr>
      </w:r>
    </w:p>
    <w:p w:rsidR="00000000" w:rsidDel="00000000" w:rsidP="00000000" w:rsidRDefault="00000000" w:rsidRPr="00000000" w14:paraId="000001C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i w:val="0"/>
          <w:iCs w:val="0"/>
          <w:smallCaps w:val="0"/>
          <w:strike w:val="0"/>
          <w:sz w:val="22"/>
          <w:szCs w:val="22"/>
          <w:u w:val="none"/>
          <w:shd w:fill="auto" w:val="clear"/>
          <w:vertAlign w:val="baseline"/>
          <w:rtl w:val="0"/>
        </w:rPr>
        <w:t xml:space="preserve">MariaDB Foundation. (2024). MariaDB Server Knowledge Base &amp; Relational Database Management Reference. Recuperado de https://mariadb.com/kb/</w:t>
      </w:r>
      <w:r w:rsidDel="00000000" w:rsidR="00000000" w:rsidRPr="00000000">
        <w:rPr>
          <w:rtl w:val="0"/>
        </w:rPr>
      </w:r>
    </w:p>
    <w:p w:rsidR="00000000" w:rsidDel="00000000" w:rsidP="00000000" w:rsidRDefault="00000000" w:rsidRPr="00000000" w14:paraId="000001D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i w:val="0"/>
          <w:iCs w:val="0"/>
          <w:smallCaps w:val="0"/>
          <w:strike w:val="0"/>
          <w:sz w:val="22"/>
          <w:szCs w:val="22"/>
          <w:u w:val="none"/>
          <w:shd w:fill="auto" w:val="clear"/>
          <w:vertAlign w:val="baseline"/>
          <w:rtl w:val="0"/>
        </w:rPr>
        <w:t xml:space="preserve">Sommerville, I. (2016). Software Engineering (10.ª ed.). Pearson Education.</w:t>
      </w:r>
      <w:r w:rsidDel="00000000" w:rsidR="00000000" w:rsidRPr="00000000">
        <w:rPr>
          <w:rtl w:val="0"/>
        </w:rPr>
      </w:r>
    </w:p>
    <w:p w:rsidR="00000000" w:rsidDel="00000000" w:rsidP="00000000" w:rsidRDefault="00000000" w:rsidRPr="00000000" w14:paraId="000001D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76" w:lineRule="auto"/>
        <w:ind w:left="360" w:right="0" w:hanging="360"/>
        <w:jc w:val="left"/>
        <w:rPr/>
      </w:pPr>
      <w:r w:rsidDel="00000000" w:rsidR="00000000" w:rsidRPr="00000000">
        <w:rPr>
          <w:rFonts w:ascii="Calibri" w:cs="Calibri" w:eastAsia="Calibri" w:hAnsi="Calibri"/>
          <w:i w:val="0"/>
          <w:iCs w:val="0"/>
          <w:smallCaps w:val="0"/>
          <w:strike w:val="0"/>
          <w:sz w:val="22"/>
          <w:szCs w:val="22"/>
          <w:u w:val="none"/>
          <w:shd w:fill="auto" w:val="clear"/>
          <w:vertAlign w:val="baseline"/>
          <w:rtl w:val="0"/>
        </w:rPr>
        <w:t xml:space="preserve">Fielding, R. T. (2000). Architectural Styles and the Design of Network-based Software Architectures (Tesis doctoral). University of California, Irvine.</w:t>
      </w:r>
      <w:r w:rsidDel="00000000" w:rsidR="00000000" w:rsidRPr="00000000">
        <w:rPr>
          <w:rtl w:val="0"/>
        </w:rPr>
      </w:r>
    </w:p>
    <w:sectPr>
      <w:head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Arial"/>
  <w:font w:name="Noto Sans Symbols">
    <w:embedRegular w:fontKey="{00000000-0000-0000-0000-000000000000}" r:id="rId1" w:subsetted="0"/>
    <w:embedBold w:fontKey="{00000000-0000-0000-0000-000000000000}" r:id="rId2" w:subsetted="0"/>
  </w:font>
</w:font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D2">
    <w:pPr>
      <w:ind w:right="-844.7244094488178"/>
      <w:jc w:val="right"/>
      <w:rPr/>
    </w:pPr>
    <w:r w:rsidDel="00000000" w:rsidR="00000000" w:rsidRPr="00000000">
      <w:rPr/>
      <w:drawing>
        <wp:inline distB="114300" distT="114300" distL="114300" distR="114300">
          <wp:extent cx="2262188" cy="563380"/>
          <wp:effectExtent b="0" l="0" r="0" t="0"/>
          <wp:docPr id="1" name="image1.png"/>
          <a:graphic>
            <a:graphicData uri="http://schemas.openxmlformats.org/drawingml/2006/picture">
              <pic:pic>
                <pic:nvPicPr>
                  <pic:cNvPr id="0" name="image1.png"/>
                  <pic:cNvPicPr preferRelativeResize="0"/>
                </pic:nvPicPr>
                <pic:blipFill>
                  <a:blip r:embed="rId1"/>
                  <a:srcRect b="0" l="0" r="0" t="0"/>
                  <a:stretch>
                    <a:fillRect/>
                  </a:stretch>
                </pic:blipFill>
                <pic:spPr>
                  <a:xfrm>
                    <a:off x="0" y="0"/>
                    <a:ext cx="2262188" cy="563380"/>
                  </a:xfrm>
                  <a:prstGeom prst="rect"/>
                  <a:ln/>
                </pic:spPr>
              </pic:pic>
            </a:graphicData>
          </a:graphic>
        </wp:inline>
      </w:drawing>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360" w:hanging="360"/>
      </w:pPr>
      <w:rPr>
        <w:rFonts w:ascii="Noto Sans Symbols" w:cs="Noto Sans Symbols" w:eastAsia="Noto Sans Symbols" w:hAnsi="Noto Sans Symbols"/>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n"/>
      </w:rPr>
    </w:rPrDefault>
    <w:pPrDefault>
      <w:pPr>
        <w:spacing w:after="200"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480" w:lineRule="auto"/>
    </w:pPr>
    <w:rPr>
      <w:rFonts w:ascii="Calibri" w:cs="Calibri" w:eastAsia="Calibri" w:hAnsi="Calibri"/>
      <w:b w:val="1"/>
      <w:bCs w:val="1"/>
      <w:color w:val="366091"/>
      <w:sz w:val="28"/>
      <w:szCs w:val="28"/>
    </w:rPr>
  </w:style>
  <w:style w:type="paragraph" w:styleId="Heading2">
    <w:name w:val="heading 2"/>
    <w:basedOn w:val="Normal"/>
    <w:next w:val="Normal"/>
    <w:pPr>
      <w:keepNext w:val="1"/>
      <w:keepLines w:val="1"/>
      <w:spacing w:after="0" w:before="200" w:lineRule="auto"/>
    </w:pPr>
    <w:rPr>
      <w:rFonts w:ascii="Calibri" w:cs="Calibri" w:eastAsia="Calibri" w:hAnsi="Calibri"/>
      <w:b w:val="1"/>
      <w:bCs w:val="1"/>
      <w:color w:val="4f81bd"/>
      <w:sz w:val="26"/>
      <w:szCs w:val="26"/>
    </w:rPr>
  </w:style>
  <w:style w:type="paragraph" w:styleId="Heading3">
    <w:name w:val="heading 3"/>
    <w:basedOn w:val="Normal"/>
    <w:next w:val="Normal"/>
    <w:pPr>
      <w:keepNext w:val="1"/>
      <w:keepLines w:val="1"/>
      <w:spacing w:after="0" w:before="200" w:lineRule="auto"/>
    </w:pPr>
    <w:rPr>
      <w:rFonts w:ascii="Calibri" w:cs="Calibri" w:eastAsia="Calibri" w:hAnsi="Calibri"/>
      <w:b w:val="1"/>
      <w:bCs w:val="1"/>
      <w:color w:val="4f81bd"/>
    </w:rPr>
  </w:style>
  <w:style w:type="paragraph" w:styleId="Heading4">
    <w:name w:val="heading 4"/>
    <w:basedOn w:val="Normal"/>
    <w:next w:val="Normal"/>
    <w:pPr>
      <w:keepNext w:val="1"/>
      <w:keepLines w:val="1"/>
      <w:spacing w:after="0" w:before="200" w:lineRule="auto"/>
    </w:pPr>
    <w:rPr>
      <w:rFonts w:ascii="Calibri" w:cs="Calibri" w:eastAsia="Calibri" w:hAnsi="Calibri"/>
      <w:b w:val="1"/>
      <w:bCs w:val="1"/>
      <w:i w:val="1"/>
      <w:iCs w:val="1"/>
      <w:color w:val="4f81bd"/>
    </w:rPr>
  </w:style>
  <w:style w:type="paragraph" w:styleId="Heading5">
    <w:name w:val="heading 5"/>
    <w:basedOn w:val="Normal"/>
    <w:next w:val="Normal"/>
    <w:pPr>
      <w:keepNext w:val="1"/>
      <w:keepLines w:val="1"/>
      <w:spacing w:after="0" w:before="200" w:lineRule="auto"/>
    </w:pPr>
    <w:rPr>
      <w:rFonts w:ascii="Calibri" w:cs="Calibri" w:eastAsia="Calibri" w:hAnsi="Calibri"/>
      <w:color w:val="243f61"/>
    </w:rPr>
  </w:style>
  <w:style w:type="paragraph" w:styleId="Heading6">
    <w:name w:val="heading 6"/>
    <w:basedOn w:val="Normal"/>
    <w:next w:val="Normal"/>
    <w:pPr>
      <w:keepNext w:val="1"/>
      <w:keepLines w:val="1"/>
      <w:spacing w:after="0" w:before="200" w:lineRule="auto"/>
    </w:pPr>
    <w:rPr>
      <w:rFonts w:ascii="Calibri" w:cs="Calibri" w:eastAsia="Calibri" w:hAnsi="Calibri"/>
      <w:i w:val="1"/>
      <w:iCs w:val="1"/>
      <w:color w:val="243f61"/>
    </w:rPr>
  </w:style>
  <w:style w:type="paragraph" w:styleId="Title">
    <w:name w:val="Title"/>
    <w:basedOn w:val="Normal"/>
    <w:next w:val="Normal"/>
    <w:pPr>
      <w:pBdr>
        <w:bottom w:color="4f81bd" w:space="4" w:sz="8" w:val="single"/>
      </w:pBdr>
      <w:spacing w:after="300" w:line="240" w:lineRule="auto"/>
    </w:pPr>
    <w:rPr>
      <w:rFonts w:ascii="Calibri" w:cs="Calibri" w:eastAsia="Calibri" w:hAnsi="Calibri"/>
      <w:color w:val="17365d"/>
      <w:sz w:val="52"/>
      <w:szCs w:val="52"/>
    </w:rPr>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er">
    <w:name w:val="header"/>
    <w:basedOn w:val="Normal"/>
    <w:link w:val="HeaderChar"/>
    <w:uiPriority w:val="99"/>
    <w:unhideWhenUsed w:val="1"/>
    <w:rsid w:val="00E618BF"/>
    <w:pPr>
      <w:tabs>
        <w:tab w:val="center" w:pos="4680"/>
        <w:tab w:val="right" w:pos="9360"/>
      </w:tabs>
      <w:spacing w:after="0" w:line="240" w:lineRule="auto"/>
    </w:pPr>
  </w:style>
  <w:style w:type="character" w:styleId="HeaderChar" w:customStyle="1">
    <w:name w:val="Header Char"/>
    <w:basedOn w:val="DefaultParagraphFont"/>
    <w:link w:val="Header"/>
    <w:uiPriority w:val="99"/>
    <w:rsid w:val="00E618BF"/>
  </w:style>
  <w:style w:type="paragraph" w:styleId="Footer">
    <w:name w:val="footer"/>
    <w:basedOn w:val="Normal"/>
    <w:link w:val="FooterChar"/>
    <w:uiPriority w:val="99"/>
    <w:unhideWhenUsed w:val="1"/>
    <w:rsid w:val="00E618BF"/>
    <w:pPr>
      <w:tabs>
        <w:tab w:val="center" w:pos="4680"/>
        <w:tab w:val="right" w:pos="9360"/>
      </w:tabs>
      <w:spacing w:after="0" w:line="240" w:lineRule="auto"/>
    </w:pPr>
  </w:style>
  <w:style w:type="character" w:styleId="FooterChar" w:customStyle="1">
    <w:name w:val="Footer Char"/>
    <w:basedOn w:val="DefaultParagraphFont"/>
    <w:link w:val="Footer"/>
    <w:uiPriority w:val="99"/>
    <w:rsid w:val="00E618BF"/>
  </w:style>
  <w:style w:type="paragraph" w:styleId="Heading7">
    <w:name w:val="heading 7"/>
    <w:basedOn w:val="Normal"/>
    <w:next w:val="Normal"/>
    <w:link w:val="Heading7Char"/>
    <w:uiPriority w:val="9"/>
    <w:semiHidden w:val="1"/>
    <w:unhideWhenUsed w:val="1"/>
    <w:qFormat w:val="1"/>
    <w:rsid w:val="00FC693F"/>
    <w:pPr>
      <w:keepNext w:val="1"/>
      <w:keepLines w:val="1"/>
      <w:spacing w:after="0" w:before="200"/>
      <w:outlineLvl w:val="6"/>
    </w:pPr>
    <w:rPr>
      <w:rFonts w:asciiTheme="majorHAnsi" w:cstheme="majorBidi" w:eastAsiaTheme="majorEastAsia" w:hAnsiTheme="majorHAnsi"/>
      <w:i w:val="1"/>
      <w:iCs w:val="1"/>
      <w:color w:val="404040" w:themeColor="text1" w:themeTint="0000BF"/>
    </w:rPr>
  </w:style>
  <w:style w:type="paragraph" w:styleId="Heading8">
    <w:name w:val="heading 8"/>
    <w:basedOn w:val="Normal"/>
    <w:next w:val="Normal"/>
    <w:link w:val="Heading8Char"/>
    <w:uiPriority w:val="9"/>
    <w:semiHidden w:val="1"/>
    <w:unhideWhenUsed w:val="1"/>
    <w:qFormat w:val="1"/>
    <w:rsid w:val="00FC693F"/>
    <w:pPr>
      <w:keepNext w:val="1"/>
      <w:keepLines w:val="1"/>
      <w:spacing w:after="0" w:before="200"/>
      <w:outlineLvl w:val="7"/>
    </w:pPr>
    <w:rPr>
      <w:rFonts w:asciiTheme="majorHAnsi" w:cstheme="majorBidi" w:eastAsiaTheme="majorEastAsia" w:hAnsiTheme="majorHAnsi"/>
      <w:color w:val="4f81bd" w:themeColor="accent1"/>
      <w:sz w:val="20"/>
      <w:szCs w:val="20"/>
    </w:rPr>
  </w:style>
  <w:style w:type="paragraph" w:styleId="Heading9">
    <w:name w:val="heading 9"/>
    <w:basedOn w:val="Normal"/>
    <w:next w:val="Normal"/>
    <w:link w:val="Heading9Char"/>
    <w:uiPriority w:val="9"/>
    <w:semiHidden w:val="1"/>
    <w:unhideWhenUsed w:val="1"/>
    <w:qFormat w:val="1"/>
    <w:rsid w:val="00FC693F"/>
    <w:pPr>
      <w:keepNext w:val="1"/>
      <w:keepLines w:val="1"/>
      <w:spacing w:after="0" w:before="200"/>
      <w:outlineLvl w:val="8"/>
    </w:pPr>
    <w:rPr>
      <w:rFonts w:asciiTheme="majorHAnsi" w:cstheme="majorBidi" w:eastAsiaTheme="majorEastAsia" w:hAnsiTheme="majorHAnsi"/>
      <w:i w:val="1"/>
      <w:iCs w:val="1"/>
      <w:color w:val="404040" w:themeColor="text1" w:themeTint="0000BF"/>
      <w:sz w:val="20"/>
      <w:szCs w:val="20"/>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paragraph" w:styleId="NoSpacing">
    <w:name w:val="No Spacing"/>
    <w:uiPriority w:val="1"/>
    <w:qFormat w:val="1"/>
    <w:rsid w:val="00FC693F"/>
    <w:pPr>
      <w:spacing w:after="0" w:line="240" w:lineRule="auto"/>
    </w:pPr>
  </w:style>
  <w:style w:type="character" w:styleId="Heading1Char" w:customStyle="1">
    <w:name w:val="Heading 1 Char"/>
    <w:basedOn w:val="DefaultParagraphFont"/>
    <w:link w:val="Heading1"/>
    <w:uiPriority w:val="9"/>
    <w:rsid w:val="00FC693F"/>
    <w:rPr>
      <w:rFonts w:asciiTheme="majorHAnsi" w:cstheme="majorBidi" w:eastAsiaTheme="majorEastAsia" w:hAnsiTheme="majorHAnsi"/>
      <w:b w:val="1"/>
      <w:bCs w:val="1"/>
      <w:color w:val="365f91" w:themeColor="accent1" w:themeShade="0000BF"/>
      <w:sz w:val="28"/>
      <w:szCs w:val="28"/>
    </w:rPr>
  </w:style>
  <w:style w:type="character" w:styleId="Heading2Char" w:customStyle="1">
    <w:name w:val="Heading 2 Char"/>
    <w:basedOn w:val="DefaultParagraphFont"/>
    <w:link w:val="Heading2"/>
    <w:uiPriority w:val="9"/>
    <w:rsid w:val="00FC693F"/>
    <w:rPr>
      <w:rFonts w:asciiTheme="majorHAnsi" w:cstheme="majorBidi" w:eastAsiaTheme="majorEastAsia" w:hAnsiTheme="majorHAnsi"/>
      <w:b w:val="1"/>
      <w:bCs w:val="1"/>
      <w:color w:val="4f81bd" w:themeColor="accent1"/>
      <w:sz w:val="26"/>
      <w:szCs w:val="26"/>
    </w:rPr>
  </w:style>
  <w:style w:type="character" w:styleId="Heading3Char" w:customStyle="1">
    <w:name w:val="Heading 3 Char"/>
    <w:basedOn w:val="DefaultParagraphFont"/>
    <w:link w:val="Heading3"/>
    <w:uiPriority w:val="9"/>
    <w:rsid w:val="00FC693F"/>
    <w:rPr>
      <w:rFonts w:asciiTheme="majorHAnsi" w:cstheme="majorBidi" w:eastAsiaTheme="majorEastAsia" w:hAnsiTheme="majorHAnsi"/>
      <w:b w:val="1"/>
      <w:bCs w:val="1"/>
      <w:color w:val="4f81bd" w:themeColor="accent1"/>
    </w:rPr>
  </w:style>
  <w:style w:type="character" w:styleId="TitleChar" w:customStyle="1">
    <w:name w:val="Title Char"/>
    <w:basedOn w:val="DefaultParagraphFont"/>
    <w:link w:val="Title"/>
    <w:uiPriority w:val="10"/>
    <w:rsid w:val="00FC693F"/>
    <w:rPr>
      <w:rFonts w:asciiTheme="majorHAnsi" w:cstheme="majorBidi" w:eastAsiaTheme="majorEastAsia" w:hAnsiTheme="majorHAnsi"/>
      <w:color w:val="17365d" w:themeColor="text2" w:themeShade="0000BF"/>
      <w:spacing w:val="5"/>
      <w:kern w:val="28"/>
      <w:sz w:val="52"/>
      <w:szCs w:val="52"/>
    </w:rPr>
  </w:style>
  <w:style w:type="character" w:styleId="SubtitleChar" w:customStyle="1">
    <w:name w:val="Subtitle Char"/>
    <w:basedOn w:val="DefaultParagraphFont"/>
    <w:link w:val="Subtitle"/>
    <w:uiPriority w:val="11"/>
    <w:rsid w:val="00FC693F"/>
    <w:rPr>
      <w:rFonts w:asciiTheme="majorHAnsi" w:cstheme="majorBidi" w:eastAsiaTheme="majorEastAsia" w:hAnsiTheme="majorHAnsi"/>
      <w:i w:val="1"/>
      <w:iCs w:val="1"/>
      <w:color w:val="4f81bd" w:themeColor="accent1"/>
      <w:spacing w:val="15"/>
      <w:sz w:val="24"/>
      <w:szCs w:val="24"/>
    </w:rPr>
  </w:style>
  <w:style w:type="paragraph" w:styleId="ListParagraph">
    <w:name w:val="List Paragraph"/>
    <w:basedOn w:val="Normal"/>
    <w:uiPriority w:val="34"/>
    <w:qFormat w:val="1"/>
    <w:rsid w:val="00FC693F"/>
    <w:pPr>
      <w:ind w:left="720"/>
      <w:contextualSpacing w:val="1"/>
    </w:pPr>
  </w:style>
  <w:style w:type="paragraph" w:styleId="BodyText">
    <w:name w:val="Body Text"/>
    <w:basedOn w:val="Normal"/>
    <w:link w:val="BodyTextChar"/>
    <w:uiPriority w:val="99"/>
    <w:unhideWhenUsed w:val="1"/>
    <w:rsid w:val="00AA1D8D"/>
    <w:pPr>
      <w:spacing w:after="120"/>
    </w:pPr>
  </w:style>
  <w:style w:type="character" w:styleId="BodyTextChar" w:customStyle="1">
    <w:name w:val="Body Text Char"/>
    <w:basedOn w:val="DefaultParagraphFont"/>
    <w:link w:val="BodyText"/>
    <w:uiPriority w:val="99"/>
    <w:rsid w:val="00AA1D8D"/>
  </w:style>
  <w:style w:type="paragraph" w:styleId="BodyText2">
    <w:name w:val="Body Text 2"/>
    <w:basedOn w:val="Normal"/>
    <w:link w:val="BodyText2Char"/>
    <w:uiPriority w:val="99"/>
    <w:unhideWhenUsed w:val="1"/>
    <w:rsid w:val="00AA1D8D"/>
    <w:pPr>
      <w:spacing w:after="120" w:line="480" w:lineRule="auto"/>
    </w:pPr>
  </w:style>
  <w:style w:type="character" w:styleId="BodyText2Char" w:customStyle="1">
    <w:name w:val="Body Text 2 Char"/>
    <w:basedOn w:val="DefaultParagraphFont"/>
    <w:link w:val="BodyText2"/>
    <w:uiPriority w:val="99"/>
    <w:rsid w:val="00AA1D8D"/>
  </w:style>
  <w:style w:type="paragraph" w:styleId="BodyText3">
    <w:name w:val="Body Text 3"/>
    <w:basedOn w:val="Normal"/>
    <w:link w:val="BodyText3Char"/>
    <w:uiPriority w:val="99"/>
    <w:unhideWhenUsed w:val="1"/>
    <w:rsid w:val="00AA1D8D"/>
    <w:pPr>
      <w:spacing w:after="120"/>
    </w:pPr>
    <w:rPr>
      <w:sz w:val="16"/>
      <w:szCs w:val="16"/>
    </w:rPr>
  </w:style>
  <w:style w:type="character" w:styleId="BodyText3Char" w:customStyle="1">
    <w:name w:val="Body Text 3 Char"/>
    <w:basedOn w:val="DefaultParagraphFont"/>
    <w:link w:val="BodyText3"/>
    <w:uiPriority w:val="99"/>
    <w:rsid w:val="00AA1D8D"/>
    <w:rPr>
      <w:sz w:val="16"/>
      <w:szCs w:val="16"/>
    </w:rPr>
  </w:style>
  <w:style w:type="paragraph" w:styleId="List">
    <w:name w:val="List"/>
    <w:basedOn w:val="Normal"/>
    <w:uiPriority w:val="99"/>
    <w:unhideWhenUsed w:val="1"/>
    <w:rsid w:val="00AA1D8D"/>
    <w:pPr>
      <w:ind w:left="360" w:hanging="360"/>
      <w:contextualSpacing w:val="1"/>
    </w:pPr>
  </w:style>
  <w:style w:type="paragraph" w:styleId="List2">
    <w:name w:val="List 2"/>
    <w:basedOn w:val="Normal"/>
    <w:uiPriority w:val="99"/>
    <w:unhideWhenUsed w:val="1"/>
    <w:rsid w:val="00326F90"/>
    <w:pPr>
      <w:ind w:left="720" w:hanging="360"/>
      <w:contextualSpacing w:val="1"/>
    </w:pPr>
  </w:style>
  <w:style w:type="paragraph" w:styleId="List3">
    <w:name w:val="List 3"/>
    <w:basedOn w:val="Normal"/>
    <w:uiPriority w:val="99"/>
    <w:unhideWhenUsed w:val="1"/>
    <w:rsid w:val="00326F90"/>
    <w:pPr>
      <w:ind w:left="1080" w:hanging="360"/>
      <w:contextualSpacing w:val="1"/>
    </w:pPr>
  </w:style>
  <w:style w:type="paragraph" w:styleId="ListBullet">
    <w:name w:val="List Bullet"/>
    <w:basedOn w:val="Normal"/>
    <w:uiPriority w:val="99"/>
    <w:unhideWhenUsed w:val="1"/>
    <w:rsid w:val="00326F90"/>
    <w:pPr>
      <w:numPr>
        <w:numId w:val="1"/>
      </w:numPr>
      <w:contextualSpacing w:val="1"/>
    </w:pPr>
  </w:style>
  <w:style w:type="paragraph" w:styleId="ListBullet2">
    <w:name w:val="List Bullet 2"/>
    <w:basedOn w:val="Normal"/>
    <w:uiPriority w:val="99"/>
    <w:unhideWhenUsed w:val="1"/>
    <w:rsid w:val="00326F90"/>
    <w:pPr>
      <w:numPr>
        <w:numId w:val="2"/>
      </w:numPr>
      <w:contextualSpacing w:val="1"/>
    </w:pPr>
  </w:style>
  <w:style w:type="paragraph" w:styleId="ListBullet3">
    <w:name w:val="List Bullet 3"/>
    <w:basedOn w:val="Normal"/>
    <w:uiPriority w:val="99"/>
    <w:unhideWhenUsed w:val="1"/>
    <w:rsid w:val="00326F90"/>
    <w:pPr>
      <w:numPr>
        <w:numId w:val="3"/>
      </w:numPr>
      <w:contextualSpacing w:val="1"/>
    </w:pPr>
  </w:style>
  <w:style w:type="paragraph" w:styleId="ListNumber">
    <w:name w:val="List Number"/>
    <w:basedOn w:val="Normal"/>
    <w:uiPriority w:val="99"/>
    <w:unhideWhenUsed w:val="1"/>
    <w:rsid w:val="00326F90"/>
    <w:pPr>
      <w:numPr>
        <w:numId w:val="5"/>
      </w:numPr>
      <w:contextualSpacing w:val="1"/>
    </w:pPr>
  </w:style>
  <w:style w:type="paragraph" w:styleId="ListNumber2">
    <w:name w:val="List Number 2"/>
    <w:basedOn w:val="Normal"/>
    <w:uiPriority w:val="99"/>
    <w:unhideWhenUsed w:val="1"/>
    <w:rsid w:val="0029639D"/>
    <w:pPr>
      <w:numPr>
        <w:numId w:val="6"/>
      </w:numPr>
      <w:contextualSpacing w:val="1"/>
    </w:pPr>
  </w:style>
  <w:style w:type="paragraph" w:styleId="ListNumber3">
    <w:name w:val="List Number 3"/>
    <w:basedOn w:val="Normal"/>
    <w:uiPriority w:val="99"/>
    <w:unhideWhenUsed w:val="1"/>
    <w:rsid w:val="0029639D"/>
    <w:pPr>
      <w:numPr>
        <w:numId w:val="7"/>
      </w:numPr>
      <w:contextualSpacing w:val="1"/>
    </w:pPr>
  </w:style>
  <w:style w:type="paragraph" w:styleId="ListContinue">
    <w:name w:val="List Continue"/>
    <w:basedOn w:val="Normal"/>
    <w:uiPriority w:val="99"/>
    <w:unhideWhenUsed w:val="1"/>
    <w:rsid w:val="0029639D"/>
    <w:pPr>
      <w:spacing w:after="120"/>
      <w:ind w:left="360"/>
      <w:contextualSpacing w:val="1"/>
    </w:pPr>
  </w:style>
  <w:style w:type="paragraph" w:styleId="ListContinue2">
    <w:name w:val="List Continue 2"/>
    <w:basedOn w:val="Normal"/>
    <w:uiPriority w:val="99"/>
    <w:unhideWhenUsed w:val="1"/>
    <w:rsid w:val="0029639D"/>
    <w:pPr>
      <w:spacing w:after="120"/>
      <w:ind w:left="720"/>
      <w:contextualSpacing w:val="1"/>
    </w:pPr>
  </w:style>
  <w:style w:type="paragraph" w:styleId="ListContinue3">
    <w:name w:val="List Continue 3"/>
    <w:basedOn w:val="Normal"/>
    <w:uiPriority w:val="99"/>
    <w:unhideWhenUsed w:val="1"/>
    <w:rsid w:val="0029639D"/>
    <w:pPr>
      <w:spacing w:after="120"/>
      <w:ind w:left="1080"/>
      <w:contextualSpacing w:val="1"/>
    </w:pPr>
  </w:style>
  <w:style w:type="paragraph" w:styleId="MacroText">
    <w:name w:val="macro"/>
    <w:link w:val="MacroTextChar"/>
    <w:uiPriority w:val="99"/>
    <w:unhideWhenUsed w:val="1"/>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styleId="MacroTextChar" w:customStyle="1">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val="1"/>
    <w:rsid w:val="00FC693F"/>
    <w:rPr>
      <w:i w:val="1"/>
      <w:iCs w:val="1"/>
      <w:color w:val="000000" w:themeColor="text1"/>
    </w:rPr>
  </w:style>
  <w:style w:type="character" w:styleId="QuoteChar" w:customStyle="1">
    <w:name w:val="Quote Char"/>
    <w:basedOn w:val="DefaultParagraphFont"/>
    <w:link w:val="Quote"/>
    <w:uiPriority w:val="29"/>
    <w:rsid w:val="00FC693F"/>
    <w:rPr>
      <w:i w:val="1"/>
      <w:iCs w:val="1"/>
      <w:color w:val="000000" w:themeColor="text1"/>
    </w:rPr>
  </w:style>
  <w:style w:type="character" w:styleId="Heading4Char" w:customStyle="1">
    <w:name w:val="Heading 4 Char"/>
    <w:basedOn w:val="DefaultParagraphFont"/>
    <w:link w:val="Heading4"/>
    <w:uiPriority w:val="9"/>
    <w:semiHidden w:val="1"/>
    <w:rsid w:val="00FC693F"/>
    <w:rPr>
      <w:rFonts w:asciiTheme="majorHAnsi" w:cstheme="majorBidi" w:eastAsiaTheme="majorEastAsia" w:hAnsiTheme="majorHAnsi"/>
      <w:b w:val="1"/>
      <w:bCs w:val="1"/>
      <w:i w:val="1"/>
      <w:iCs w:val="1"/>
      <w:color w:val="4f81bd" w:themeColor="accent1"/>
    </w:rPr>
  </w:style>
  <w:style w:type="character" w:styleId="Heading5Char" w:customStyle="1">
    <w:name w:val="Heading 5 Char"/>
    <w:basedOn w:val="DefaultParagraphFont"/>
    <w:link w:val="Heading5"/>
    <w:uiPriority w:val="9"/>
    <w:semiHidden w:val="1"/>
    <w:rsid w:val="00FC693F"/>
    <w:rPr>
      <w:rFonts w:asciiTheme="majorHAnsi" w:cstheme="majorBidi" w:eastAsiaTheme="majorEastAsia" w:hAnsiTheme="majorHAnsi"/>
      <w:color w:val="243f60" w:themeColor="accent1" w:themeShade="00007F"/>
    </w:rPr>
  </w:style>
  <w:style w:type="character" w:styleId="Heading6Char" w:customStyle="1">
    <w:name w:val="Heading 6 Char"/>
    <w:basedOn w:val="DefaultParagraphFont"/>
    <w:link w:val="Heading6"/>
    <w:uiPriority w:val="9"/>
    <w:semiHidden w:val="1"/>
    <w:rsid w:val="00FC693F"/>
    <w:rPr>
      <w:rFonts w:asciiTheme="majorHAnsi" w:cstheme="majorBidi" w:eastAsiaTheme="majorEastAsia" w:hAnsiTheme="majorHAnsi"/>
      <w:i w:val="1"/>
      <w:iCs w:val="1"/>
      <w:color w:val="243f60" w:themeColor="accent1" w:themeShade="00007F"/>
    </w:rPr>
  </w:style>
  <w:style w:type="character" w:styleId="Heading7Char" w:customStyle="1">
    <w:name w:val="Heading 7 Char"/>
    <w:basedOn w:val="DefaultParagraphFont"/>
    <w:link w:val="Heading7"/>
    <w:uiPriority w:val="9"/>
    <w:semiHidden w:val="1"/>
    <w:rsid w:val="00FC693F"/>
    <w:rPr>
      <w:rFonts w:asciiTheme="majorHAnsi" w:cstheme="majorBidi" w:eastAsiaTheme="majorEastAsia" w:hAnsiTheme="majorHAnsi"/>
      <w:i w:val="1"/>
      <w:iCs w:val="1"/>
      <w:color w:val="404040" w:themeColor="text1" w:themeTint="0000BF"/>
    </w:rPr>
  </w:style>
  <w:style w:type="character" w:styleId="Heading8Char" w:customStyle="1">
    <w:name w:val="Heading 8 Char"/>
    <w:basedOn w:val="DefaultParagraphFont"/>
    <w:link w:val="Heading8"/>
    <w:uiPriority w:val="9"/>
    <w:semiHidden w:val="1"/>
    <w:rsid w:val="00FC693F"/>
    <w:rPr>
      <w:rFonts w:asciiTheme="majorHAnsi" w:cstheme="majorBidi" w:eastAsiaTheme="majorEastAsia" w:hAnsiTheme="majorHAnsi"/>
      <w:color w:val="4f81bd" w:themeColor="accent1"/>
      <w:sz w:val="20"/>
      <w:szCs w:val="20"/>
    </w:rPr>
  </w:style>
  <w:style w:type="character" w:styleId="Heading9Char" w:customStyle="1">
    <w:name w:val="Heading 9 Char"/>
    <w:basedOn w:val="DefaultParagraphFont"/>
    <w:link w:val="Heading9"/>
    <w:uiPriority w:val="9"/>
    <w:semiHidden w:val="1"/>
    <w:rsid w:val="00FC693F"/>
    <w:rPr>
      <w:rFonts w:asciiTheme="majorHAnsi" w:cstheme="majorBidi" w:eastAsiaTheme="majorEastAsia" w:hAnsiTheme="majorHAnsi"/>
      <w:i w:val="1"/>
      <w:iCs w:val="1"/>
      <w:color w:val="404040" w:themeColor="text1" w:themeTint="0000BF"/>
      <w:sz w:val="20"/>
      <w:szCs w:val="20"/>
    </w:rPr>
  </w:style>
  <w:style w:type="paragraph" w:styleId="Caption">
    <w:name w:val="caption"/>
    <w:basedOn w:val="Normal"/>
    <w:next w:val="Normal"/>
    <w:uiPriority w:val="35"/>
    <w:semiHidden w:val="1"/>
    <w:unhideWhenUsed w:val="1"/>
    <w:qFormat w:val="1"/>
    <w:rsid w:val="00FC693F"/>
    <w:pPr>
      <w:spacing w:line="240" w:lineRule="auto"/>
    </w:pPr>
    <w:rPr>
      <w:b w:val="1"/>
      <w:bCs w:val="1"/>
      <w:color w:val="4f81bd" w:themeColor="accent1"/>
      <w:sz w:val="18"/>
      <w:szCs w:val="18"/>
    </w:rPr>
  </w:style>
  <w:style w:type="character" w:styleId="Strong">
    <w:name w:val="Strong"/>
    <w:basedOn w:val="DefaultParagraphFont"/>
    <w:uiPriority w:val="22"/>
    <w:qFormat w:val="1"/>
    <w:rsid w:val="00FC693F"/>
    <w:rPr>
      <w:b w:val="1"/>
      <w:bCs w:val="1"/>
    </w:rPr>
  </w:style>
  <w:style w:type="character" w:styleId="Emphasis">
    <w:name w:val="Emphasis"/>
    <w:basedOn w:val="DefaultParagraphFont"/>
    <w:uiPriority w:val="20"/>
    <w:qFormat w:val="1"/>
    <w:rsid w:val="00FC693F"/>
    <w:rPr>
      <w:i w:val="1"/>
      <w:iCs w:val="1"/>
    </w:rPr>
  </w:style>
  <w:style w:type="paragraph" w:styleId="IntenseQuote">
    <w:name w:val="Intense Quote"/>
    <w:basedOn w:val="Normal"/>
    <w:next w:val="Normal"/>
    <w:link w:val="IntenseQuoteChar"/>
    <w:uiPriority w:val="30"/>
    <w:qFormat w:val="1"/>
    <w:rsid w:val="00FC693F"/>
    <w:pPr>
      <w:pBdr>
        <w:bottom w:color="4f81bd" w:space="4" w:sz="4" w:themeColor="accent1" w:val="single"/>
      </w:pBdr>
      <w:spacing w:after="280" w:before="200"/>
      <w:ind w:left="936" w:right="936"/>
    </w:pPr>
    <w:rPr>
      <w:b w:val="1"/>
      <w:bCs w:val="1"/>
      <w:i w:val="1"/>
      <w:iCs w:val="1"/>
      <w:color w:val="4f81bd" w:themeColor="accent1"/>
    </w:rPr>
  </w:style>
  <w:style w:type="character" w:styleId="IntenseQuoteChar" w:customStyle="1">
    <w:name w:val="Intense Quote Char"/>
    <w:basedOn w:val="DefaultParagraphFont"/>
    <w:link w:val="IntenseQuote"/>
    <w:uiPriority w:val="30"/>
    <w:rsid w:val="00FC693F"/>
    <w:rPr>
      <w:b w:val="1"/>
      <w:bCs w:val="1"/>
      <w:i w:val="1"/>
      <w:iCs w:val="1"/>
      <w:color w:val="4f81bd" w:themeColor="accent1"/>
    </w:rPr>
  </w:style>
  <w:style w:type="character" w:styleId="SubtleEmphasis">
    <w:name w:val="Subtle Emphasis"/>
    <w:basedOn w:val="DefaultParagraphFont"/>
    <w:uiPriority w:val="19"/>
    <w:qFormat w:val="1"/>
    <w:rsid w:val="00FC693F"/>
    <w:rPr>
      <w:i w:val="1"/>
      <w:iCs w:val="1"/>
      <w:color w:val="808080" w:themeColor="text1" w:themeTint="00007F"/>
    </w:rPr>
  </w:style>
  <w:style w:type="character" w:styleId="IntenseEmphasis">
    <w:name w:val="Intense Emphasis"/>
    <w:basedOn w:val="DefaultParagraphFont"/>
    <w:uiPriority w:val="21"/>
    <w:qFormat w:val="1"/>
    <w:rsid w:val="00FC693F"/>
    <w:rPr>
      <w:b w:val="1"/>
      <w:bCs w:val="1"/>
      <w:i w:val="1"/>
      <w:iCs w:val="1"/>
      <w:color w:val="4f81bd" w:themeColor="accent1"/>
    </w:rPr>
  </w:style>
  <w:style w:type="character" w:styleId="SubtleReference">
    <w:name w:val="Subtle Reference"/>
    <w:basedOn w:val="DefaultParagraphFont"/>
    <w:uiPriority w:val="31"/>
    <w:qFormat w:val="1"/>
    <w:rsid w:val="00FC693F"/>
    <w:rPr>
      <w:smallCaps w:val="1"/>
      <w:color w:val="c0504d" w:themeColor="accent2"/>
      <w:u w:val="single"/>
    </w:rPr>
  </w:style>
  <w:style w:type="character" w:styleId="IntenseReference">
    <w:name w:val="Intense Reference"/>
    <w:basedOn w:val="DefaultParagraphFont"/>
    <w:uiPriority w:val="32"/>
    <w:qFormat w:val="1"/>
    <w:rsid w:val="00FC693F"/>
    <w:rPr>
      <w:b w:val="1"/>
      <w:bCs w:val="1"/>
      <w:smallCaps w:val="1"/>
      <w:color w:val="c0504d" w:themeColor="accent2"/>
      <w:spacing w:val="5"/>
      <w:u w:val="single"/>
    </w:rPr>
  </w:style>
  <w:style w:type="character" w:styleId="BookTitle">
    <w:name w:val="Book Title"/>
    <w:basedOn w:val="DefaultParagraphFont"/>
    <w:uiPriority w:val="33"/>
    <w:qFormat w:val="1"/>
    <w:rsid w:val="00FC693F"/>
    <w:rPr>
      <w:b w:val="1"/>
      <w:bCs w:val="1"/>
      <w:smallCaps w:val="1"/>
      <w:spacing w:val="5"/>
    </w:rPr>
  </w:style>
  <w:style w:type="paragraph" w:styleId="TOCHeading">
    <w:name w:val="TOC Heading"/>
    <w:basedOn w:val="Heading1"/>
    <w:next w:val="Normal"/>
    <w:uiPriority w:val="39"/>
    <w:semiHidden w:val="1"/>
    <w:unhideWhenUsed w:val="1"/>
    <w:qFormat w:val="1"/>
    <w:rsid w:val="00FC693F"/>
    <w:pPr>
      <w:outlineLvl w:val="9"/>
    </w:pPr>
  </w:style>
  <w:style w:type="table" w:styleId="TableGrid">
    <w:name w:val="Table Grid"/>
    <w:basedOn w:val="TableNormal"/>
    <w:uiPriority w:val="59"/>
    <w:rsid w:val="00FC693F"/>
    <w:pPr>
      <w:spacing w:after="0" w:line="240" w:lineRule="auto"/>
    </w:pPr>
    <w:tblPr>
      <w:tblInd w:w="0.0" w:type="dxa"/>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w="0.0" w:type="dxa"/>
        <w:left w:w="108.0" w:type="dxa"/>
        <w:bottom w:w="0.0" w:type="dxa"/>
        <w:right w:w="108.0" w:type="dxa"/>
      </w:tblCellMar>
    </w:tblPr>
  </w:style>
  <w:style w:type="table" w:styleId="LightShading">
    <w:name w:val="Light Shading"/>
    <w:basedOn w:val="TableNormal"/>
    <w:uiPriority w:val="60"/>
    <w:rsid w:val="00FC693F"/>
    <w:pPr>
      <w:spacing w:after="0" w:line="240" w:lineRule="auto"/>
    </w:pPr>
    <w:rPr>
      <w:color w:val="000000" w:themeColor="text1" w:themeShade="0000BF"/>
    </w:rPr>
    <w:tblPr>
      <w:tblStyleRowBandSize w:val="1"/>
      <w:tblStyleColBandSize w:val="1"/>
      <w:tblInd w:w="0.0" w:type="dxa"/>
      <w:tblBorders>
        <w:top w:color="000000" w:space="0" w:sz="8" w:themeColor="text1" w:val="single"/>
        <w:bottom w:color="000000" w:space="0" w:sz="8" w:themeColor="text1"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000000" w:space="0" w:sz="8" w:themeColor="text1" w:val="single"/>
          <w:left w:space="0" w:sz="0" w:val="nil"/>
          <w:bottom w:color="000000" w:space="0" w:sz="8" w:themeColor="text1" w:val="single"/>
          <w:right w:space="0" w:sz="0" w:val="nil"/>
          <w:insideH w:space="0" w:sz="0" w:val="nil"/>
          <w:insideV w:space="0" w:sz="0" w:val="nil"/>
        </w:tcBorders>
      </w:tcPr>
    </w:tblStylePr>
    <w:tblStylePr w:type="lastRow">
      <w:pPr>
        <w:spacing w:after="0" w:before="0" w:line="240" w:lineRule="auto"/>
      </w:pPr>
      <w:rPr>
        <w:b w:val="1"/>
        <w:bCs w:val="1"/>
      </w:rPr>
      <w:tblPr/>
      <w:tcPr>
        <w:tcBorders>
          <w:top w:color="000000" w:space="0" w:sz="8" w:themeColor="text1" w:val="single"/>
          <w:left w:space="0" w:sz="0" w:val="nil"/>
          <w:bottom w:color="000000" w:space="0" w:sz="8" w:themeColor="text1"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c0c0c0" w:themeFill="text1" w:themeFillTint="00003F" w:val="clear"/>
      </w:tcPr>
    </w:tblStylePr>
    <w:tblStylePr w:type="band1Horz">
      <w:tblPr/>
      <w:tcPr>
        <w:tcBorders>
          <w:left w:space="0" w:sz="0" w:val="nil"/>
          <w:right w:space="0" w:sz="0" w:val="nil"/>
          <w:insideH w:space="0" w:sz="0" w:val="nil"/>
          <w:insideV w:space="0" w:sz="0" w:val="nil"/>
        </w:tcBorders>
        <w:shd w:color="auto" w:fill="c0c0c0" w:themeFill="text1" w:themeFillTint="00003F" w:val="clear"/>
      </w:tcPr>
    </w:tblStylePr>
  </w:style>
  <w:style w:type="table" w:styleId="LightShading-Accent1">
    <w:name w:val="Light Shading Accent 1"/>
    <w:basedOn w:val="TableNormal"/>
    <w:uiPriority w:val="60"/>
    <w:rsid w:val="00FC693F"/>
    <w:pPr>
      <w:spacing w:after="0" w:line="240" w:lineRule="auto"/>
    </w:pPr>
    <w:rPr>
      <w:color w:val="365f91" w:themeColor="accent1" w:themeShade="0000BF"/>
    </w:rPr>
    <w:tblPr>
      <w:tblStyleRowBandSize w:val="1"/>
      <w:tblStyleColBandSize w:val="1"/>
      <w:tblInd w:w="0.0" w:type="dxa"/>
      <w:tblBorders>
        <w:top w:color="4f81bd" w:space="0" w:sz="8" w:themeColor="accent1" w:val="single"/>
        <w:bottom w:color="4f81bd" w:space="0" w:sz="8" w:themeColor="accent1"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4f81bd" w:space="0" w:sz="8" w:themeColor="accent1" w:val="single"/>
          <w:left w:space="0" w:sz="0" w:val="nil"/>
          <w:bottom w:color="4f81bd" w:space="0" w:sz="8" w:themeColor="accent1" w:val="single"/>
          <w:right w:space="0" w:sz="0" w:val="nil"/>
          <w:insideH w:space="0" w:sz="0" w:val="nil"/>
          <w:insideV w:space="0" w:sz="0" w:val="nil"/>
        </w:tcBorders>
      </w:tcPr>
    </w:tblStylePr>
    <w:tblStylePr w:type="lastRow">
      <w:pPr>
        <w:spacing w:after="0" w:before="0" w:line="240" w:lineRule="auto"/>
      </w:pPr>
      <w:rPr>
        <w:b w:val="1"/>
        <w:bCs w:val="1"/>
      </w:rPr>
      <w:tblPr/>
      <w:tcPr>
        <w:tcBorders>
          <w:top w:color="4f81bd" w:space="0" w:sz="8" w:themeColor="accent1" w:val="single"/>
          <w:left w:space="0" w:sz="0" w:val="nil"/>
          <w:bottom w:color="4f81bd" w:space="0" w:sz="8" w:themeColor="accent1"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d3dfee" w:themeFill="accent1" w:themeFillTint="00003F" w:val="clear"/>
      </w:tcPr>
    </w:tblStylePr>
    <w:tblStylePr w:type="band1Horz">
      <w:tblPr/>
      <w:tcPr>
        <w:tcBorders>
          <w:left w:space="0" w:sz="0" w:val="nil"/>
          <w:right w:space="0" w:sz="0" w:val="nil"/>
          <w:insideH w:space="0" w:sz="0" w:val="nil"/>
          <w:insideV w:space="0" w:sz="0" w:val="nil"/>
        </w:tcBorders>
        <w:shd w:color="auto" w:fill="d3dfee" w:themeFill="accent1" w:themeFillTint="00003F" w:val="clear"/>
      </w:tcPr>
    </w:tblStylePr>
  </w:style>
  <w:style w:type="table" w:styleId="LightShading-Accent2">
    <w:name w:val="Light Shading Accent 2"/>
    <w:basedOn w:val="TableNormal"/>
    <w:uiPriority w:val="60"/>
    <w:rsid w:val="00FC693F"/>
    <w:pPr>
      <w:spacing w:after="0" w:line="240" w:lineRule="auto"/>
    </w:pPr>
    <w:rPr>
      <w:color w:val="943634" w:themeColor="accent2" w:themeShade="0000BF"/>
    </w:rPr>
    <w:tblPr>
      <w:tblStyleRowBandSize w:val="1"/>
      <w:tblStyleColBandSize w:val="1"/>
      <w:tblInd w:w="0.0" w:type="dxa"/>
      <w:tblBorders>
        <w:top w:color="c0504d" w:space="0" w:sz="8" w:themeColor="accent2" w:val="single"/>
        <w:bottom w:color="c0504d" w:space="0" w:sz="8" w:themeColor="accent2"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c0504d" w:space="0" w:sz="8" w:themeColor="accent2" w:val="single"/>
          <w:left w:space="0" w:sz="0" w:val="nil"/>
          <w:bottom w:color="c0504d" w:space="0" w:sz="8" w:themeColor="accent2" w:val="single"/>
          <w:right w:space="0" w:sz="0" w:val="nil"/>
          <w:insideH w:space="0" w:sz="0" w:val="nil"/>
          <w:insideV w:space="0" w:sz="0" w:val="nil"/>
        </w:tcBorders>
      </w:tcPr>
    </w:tblStylePr>
    <w:tblStylePr w:type="lastRow">
      <w:pPr>
        <w:spacing w:after="0" w:before="0" w:line="240" w:lineRule="auto"/>
      </w:pPr>
      <w:rPr>
        <w:b w:val="1"/>
        <w:bCs w:val="1"/>
      </w:rPr>
      <w:tblPr/>
      <w:tcPr>
        <w:tcBorders>
          <w:top w:color="c0504d" w:space="0" w:sz="8" w:themeColor="accent2" w:val="single"/>
          <w:left w:space="0" w:sz="0" w:val="nil"/>
          <w:bottom w:color="c0504d" w:space="0" w:sz="8" w:themeColor="accent2"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efd3d2" w:themeFill="accent2" w:themeFillTint="00003F" w:val="clear"/>
      </w:tcPr>
    </w:tblStylePr>
    <w:tblStylePr w:type="band1Horz">
      <w:tblPr/>
      <w:tcPr>
        <w:tcBorders>
          <w:left w:space="0" w:sz="0" w:val="nil"/>
          <w:right w:space="0" w:sz="0" w:val="nil"/>
          <w:insideH w:space="0" w:sz="0" w:val="nil"/>
          <w:insideV w:space="0" w:sz="0" w:val="nil"/>
        </w:tcBorders>
        <w:shd w:color="auto" w:fill="efd3d2" w:themeFill="accent2" w:themeFillTint="00003F" w:val="clear"/>
      </w:tcPr>
    </w:tblStylePr>
  </w:style>
  <w:style w:type="table" w:styleId="LightShading-Accent3">
    <w:name w:val="Light Shading Accent 3"/>
    <w:basedOn w:val="TableNormal"/>
    <w:uiPriority w:val="60"/>
    <w:rsid w:val="00FC693F"/>
    <w:pPr>
      <w:spacing w:after="0" w:line="240" w:lineRule="auto"/>
    </w:pPr>
    <w:rPr>
      <w:color w:val="76923c" w:themeColor="accent3" w:themeShade="0000BF"/>
    </w:rPr>
    <w:tblPr>
      <w:tblStyleRowBandSize w:val="1"/>
      <w:tblStyleColBandSize w:val="1"/>
      <w:tblInd w:w="0.0" w:type="dxa"/>
      <w:tblBorders>
        <w:top w:color="9bbb59" w:space="0" w:sz="8" w:themeColor="accent3" w:val="single"/>
        <w:bottom w:color="9bbb59" w:space="0" w:sz="8" w:themeColor="accent3"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9bbb59" w:space="0" w:sz="8" w:themeColor="accent3" w:val="single"/>
          <w:left w:space="0" w:sz="0" w:val="nil"/>
          <w:bottom w:color="9bbb59" w:space="0" w:sz="8" w:themeColor="accent3" w:val="single"/>
          <w:right w:space="0" w:sz="0" w:val="nil"/>
          <w:insideH w:space="0" w:sz="0" w:val="nil"/>
          <w:insideV w:space="0" w:sz="0" w:val="nil"/>
        </w:tcBorders>
      </w:tcPr>
    </w:tblStylePr>
    <w:tblStylePr w:type="lastRow">
      <w:pPr>
        <w:spacing w:after="0" w:before="0" w:line="240" w:lineRule="auto"/>
      </w:pPr>
      <w:rPr>
        <w:b w:val="1"/>
        <w:bCs w:val="1"/>
      </w:rPr>
      <w:tblPr/>
      <w:tcPr>
        <w:tcBorders>
          <w:top w:color="9bbb59" w:space="0" w:sz="8" w:themeColor="accent3" w:val="single"/>
          <w:left w:space="0" w:sz="0" w:val="nil"/>
          <w:bottom w:color="9bbb59" w:space="0" w:sz="8" w:themeColor="accent3"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e6eed5" w:themeFill="accent3" w:themeFillTint="00003F" w:val="clear"/>
      </w:tcPr>
    </w:tblStylePr>
    <w:tblStylePr w:type="band1Horz">
      <w:tblPr/>
      <w:tcPr>
        <w:tcBorders>
          <w:left w:space="0" w:sz="0" w:val="nil"/>
          <w:right w:space="0" w:sz="0" w:val="nil"/>
          <w:insideH w:space="0" w:sz="0" w:val="nil"/>
          <w:insideV w:space="0" w:sz="0" w:val="nil"/>
        </w:tcBorders>
        <w:shd w:color="auto" w:fill="e6eed5" w:themeFill="accent3" w:themeFillTint="00003F" w:val="clear"/>
      </w:tcPr>
    </w:tblStylePr>
  </w:style>
  <w:style w:type="table" w:styleId="LightShading-Accent4">
    <w:name w:val="Light Shading Accent 4"/>
    <w:basedOn w:val="TableNormal"/>
    <w:uiPriority w:val="60"/>
    <w:rsid w:val="00FC693F"/>
    <w:pPr>
      <w:spacing w:after="0" w:line="240" w:lineRule="auto"/>
    </w:pPr>
    <w:rPr>
      <w:color w:val="5f497a" w:themeColor="accent4" w:themeShade="0000BF"/>
    </w:rPr>
    <w:tblPr>
      <w:tblStyleRowBandSize w:val="1"/>
      <w:tblStyleColBandSize w:val="1"/>
      <w:tblInd w:w="0.0" w:type="dxa"/>
      <w:tblBorders>
        <w:top w:color="8064a2" w:space="0" w:sz="8" w:themeColor="accent4" w:val="single"/>
        <w:bottom w:color="8064a2" w:space="0" w:sz="8" w:themeColor="accent4"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8064a2" w:space="0" w:sz="8" w:themeColor="accent4" w:val="single"/>
          <w:left w:space="0" w:sz="0" w:val="nil"/>
          <w:bottom w:color="8064a2" w:space="0" w:sz="8" w:themeColor="accent4" w:val="single"/>
          <w:right w:space="0" w:sz="0" w:val="nil"/>
          <w:insideH w:space="0" w:sz="0" w:val="nil"/>
          <w:insideV w:space="0" w:sz="0" w:val="nil"/>
        </w:tcBorders>
      </w:tcPr>
    </w:tblStylePr>
    <w:tblStylePr w:type="lastRow">
      <w:pPr>
        <w:spacing w:after="0" w:before="0" w:line="240" w:lineRule="auto"/>
      </w:pPr>
      <w:rPr>
        <w:b w:val="1"/>
        <w:bCs w:val="1"/>
      </w:rPr>
      <w:tblPr/>
      <w:tcPr>
        <w:tcBorders>
          <w:top w:color="8064a2" w:space="0" w:sz="8" w:themeColor="accent4" w:val="single"/>
          <w:left w:space="0" w:sz="0" w:val="nil"/>
          <w:bottom w:color="8064a2" w:space="0" w:sz="8" w:themeColor="accent4"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dfd8e8" w:themeFill="accent4" w:themeFillTint="00003F" w:val="clear"/>
      </w:tcPr>
    </w:tblStylePr>
    <w:tblStylePr w:type="band1Horz">
      <w:tblPr/>
      <w:tcPr>
        <w:tcBorders>
          <w:left w:space="0" w:sz="0" w:val="nil"/>
          <w:right w:space="0" w:sz="0" w:val="nil"/>
          <w:insideH w:space="0" w:sz="0" w:val="nil"/>
          <w:insideV w:space="0" w:sz="0" w:val="nil"/>
        </w:tcBorders>
        <w:shd w:color="auto" w:fill="dfd8e8" w:themeFill="accent4" w:themeFillTint="00003F" w:val="clear"/>
      </w:tcPr>
    </w:tblStylePr>
  </w:style>
  <w:style w:type="table" w:styleId="LightShading-Accent5">
    <w:name w:val="Light Shading Accent 5"/>
    <w:basedOn w:val="TableNormal"/>
    <w:uiPriority w:val="60"/>
    <w:rsid w:val="00FC693F"/>
    <w:pPr>
      <w:spacing w:after="0" w:line="240" w:lineRule="auto"/>
    </w:pPr>
    <w:rPr>
      <w:color w:val="31849b" w:themeColor="accent5" w:themeShade="0000BF"/>
    </w:rPr>
    <w:tblPr>
      <w:tblStyleRowBandSize w:val="1"/>
      <w:tblStyleColBandSize w:val="1"/>
      <w:tblInd w:w="0.0" w:type="dxa"/>
      <w:tblBorders>
        <w:top w:color="4bacc6" w:space="0" w:sz="8" w:themeColor="accent5" w:val="single"/>
        <w:bottom w:color="4bacc6" w:space="0" w:sz="8" w:themeColor="accent5"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4bacc6" w:space="0" w:sz="8" w:themeColor="accent5" w:val="single"/>
          <w:left w:space="0" w:sz="0" w:val="nil"/>
          <w:bottom w:color="4bacc6" w:space="0" w:sz="8" w:themeColor="accent5" w:val="single"/>
          <w:right w:space="0" w:sz="0" w:val="nil"/>
          <w:insideH w:space="0" w:sz="0" w:val="nil"/>
          <w:insideV w:space="0" w:sz="0" w:val="nil"/>
        </w:tcBorders>
      </w:tcPr>
    </w:tblStylePr>
    <w:tblStylePr w:type="lastRow">
      <w:pPr>
        <w:spacing w:after="0" w:before="0" w:line="240" w:lineRule="auto"/>
      </w:pPr>
      <w:rPr>
        <w:b w:val="1"/>
        <w:bCs w:val="1"/>
      </w:rPr>
      <w:tblPr/>
      <w:tcPr>
        <w:tcBorders>
          <w:top w:color="4bacc6" w:space="0" w:sz="8" w:themeColor="accent5" w:val="single"/>
          <w:left w:space="0" w:sz="0" w:val="nil"/>
          <w:bottom w:color="4bacc6" w:space="0" w:sz="8" w:themeColor="accent5"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d2eaf1" w:themeFill="accent5" w:themeFillTint="00003F" w:val="clear"/>
      </w:tcPr>
    </w:tblStylePr>
    <w:tblStylePr w:type="band1Horz">
      <w:tblPr/>
      <w:tcPr>
        <w:tcBorders>
          <w:left w:space="0" w:sz="0" w:val="nil"/>
          <w:right w:space="0" w:sz="0" w:val="nil"/>
          <w:insideH w:space="0" w:sz="0" w:val="nil"/>
          <w:insideV w:space="0" w:sz="0" w:val="nil"/>
        </w:tcBorders>
        <w:shd w:color="auto" w:fill="d2eaf1" w:themeFill="accent5" w:themeFillTint="00003F" w:val="clear"/>
      </w:tcPr>
    </w:tblStylePr>
  </w:style>
  <w:style w:type="table" w:styleId="LightShading-Accent6">
    <w:name w:val="Light Shading Accent 6"/>
    <w:basedOn w:val="TableNormal"/>
    <w:uiPriority w:val="60"/>
    <w:rsid w:val="00FC693F"/>
    <w:pPr>
      <w:spacing w:after="0" w:line="240" w:lineRule="auto"/>
    </w:pPr>
    <w:rPr>
      <w:color w:val="e36c0a" w:themeColor="accent6" w:themeShade="0000BF"/>
    </w:rPr>
    <w:tblPr>
      <w:tblStyleRowBandSize w:val="1"/>
      <w:tblStyleColBandSize w:val="1"/>
      <w:tblInd w:w="0.0" w:type="dxa"/>
      <w:tblBorders>
        <w:top w:color="f79646" w:space="0" w:sz="8" w:themeColor="accent6" w:val="single"/>
        <w:bottom w:color="f79646" w:space="0" w:sz="8" w:themeColor="accent6"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f79646" w:space="0" w:sz="8" w:themeColor="accent6" w:val="single"/>
          <w:left w:space="0" w:sz="0" w:val="nil"/>
          <w:bottom w:color="f79646" w:space="0" w:sz="8" w:themeColor="accent6" w:val="single"/>
          <w:right w:space="0" w:sz="0" w:val="nil"/>
          <w:insideH w:space="0" w:sz="0" w:val="nil"/>
          <w:insideV w:space="0" w:sz="0" w:val="nil"/>
        </w:tcBorders>
      </w:tcPr>
    </w:tblStylePr>
    <w:tblStylePr w:type="lastRow">
      <w:pPr>
        <w:spacing w:after="0" w:before="0" w:line="240" w:lineRule="auto"/>
      </w:pPr>
      <w:rPr>
        <w:b w:val="1"/>
        <w:bCs w:val="1"/>
      </w:rPr>
      <w:tblPr/>
      <w:tcPr>
        <w:tcBorders>
          <w:top w:color="f79646" w:space="0" w:sz="8" w:themeColor="accent6" w:val="single"/>
          <w:left w:space="0" w:sz="0" w:val="nil"/>
          <w:bottom w:color="f79646" w:space="0" w:sz="8" w:themeColor="accent6"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fde4d0" w:themeFill="accent6" w:themeFillTint="00003F" w:val="clear"/>
      </w:tcPr>
    </w:tblStylePr>
    <w:tblStylePr w:type="band1Horz">
      <w:tblPr/>
      <w:tcPr>
        <w:tcBorders>
          <w:left w:space="0" w:sz="0" w:val="nil"/>
          <w:right w:space="0" w:sz="0" w:val="nil"/>
          <w:insideH w:space="0" w:sz="0" w:val="nil"/>
          <w:insideV w:space="0" w:sz="0" w:val="nil"/>
        </w:tcBorders>
        <w:shd w:color="auto" w:fill="fde4d0" w:themeFill="accent6" w:themeFillTint="00003F" w:val="clear"/>
      </w:tcPr>
    </w:tblStylePr>
  </w:style>
  <w:style w:type="table" w:styleId="LightList">
    <w:name w:val="Light List"/>
    <w:basedOn w:val="TableNormal"/>
    <w:uiPriority w:val="61"/>
    <w:rsid w:val="00FC693F"/>
    <w:pPr>
      <w:spacing w:after="0" w:line="240" w:lineRule="auto"/>
    </w:pPr>
    <w:tblPr>
      <w:tblStyleRowBandSize w:val="1"/>
      <w:tblStyleColBandSize w:val="1"/>
      <w:tblInd w:w="0.0" w:type="dxa"/>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shd w:color="auto" w:fill="000000" w:themeFill="text1" w:val="clear"/>
      </w:tcPr>
    </w:tblStylePr>
    <w:tblStylePr w:type="lastRow">
      <w:pPr>
        <w:spacing w:after="0" w:before="0" w:line="240" w:lineRule="auto"/>
      </w:pPr>
      <w:rPr>
        <w:b w:val="1"/>
        <w:bCs w:val="1"/>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val="1"/>
        <w:bCs w:val="1"/>
      </w:rPr>
    </w:tblStylePr>
    <w:tblStylePr w:type="lastCol">
      <w:rPr>
        <w:b w:val="1"/>
        <w:bCs w:val="1"/>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0" w:type="dxa"/>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shd w:color="auto" w:fill="4f81bd" w:themeFill="accent1" w:val="clear"/>
      </w:tcPr>
    </w:tblStylePr>
    <w:tblStylePr w:type="lastRow">
      <w:pPr>
        <w:spacing w:after="0" w:before="0" w:line="240" w:lineRule="auto"/>
      </w:pPr>
      <w:rPr>
        <w:b w:val="1"/>
        <w:bCs w:val="1"/>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val="1"/>
        <w:bCs w:val="1"/>
      </w:rPr>
    </w:tblStylePr>
    <w:tblStylePr w:type="lastCol">
      <w:rPr>
        <w:b w:val="1"/>
        <w:bCs w:val="1"/>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0" w:type="dxa"/>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shd w:color="auto" w:fill="c0504d" w:themeFill="accent2" w:val="clear"/>
      </w:tcPr>
    </w:tblStylePr>
    <w:tblStylePr w:type="lastRow">
      <w:pPr>
        <w:spacing w:after="0" w:before="0" w:line="240" w:lineRule="auto"/>
      </w:pPr>
      <w:rPr>
        <w:b w:val="1"/>
        <w:bCs w:val="1"/>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val="1"/>
        <w:bCs w:val="1"/>
      </w:rPr>
    </w:tblStylePr>
    <w:tblStylePr w:type="lastCol">
      <w:rPr>
        <w:b w:val="1"/>
        <w:bCs w:val="1"/>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0" w:type="dxa"/>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shd w:color="auto" w:fill="9bbb59" w:themeFill="accent3" w:val="clear"/>
      </w:tcPr>
    </w:tblStylePr>
    <w:tblStylePr w:type="lastRow">
      <w:pPr>
        <w:spacing w:after="0" w:before="0" w:line="240" w:lineRule="auto"/>
      </w:pPr>
      <w:rPr>
        <w:b w:val="1"/>
        <w:bCs w:val="1"/>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val="1"/>
        <w:bCs w:val="1"/>
      </w:rPr>
    </w:tblStylePr>
    <w:tblStylePr w:type="lastCol">
      <w:rPr>
        <w:b w:val="1"/>
        <w:bCs w:val="1"/>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0" w:type="dxa"/>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shd w:color="auto" w:fill="8064a2" w:themeFill="accent4" w:val="clear"/>
      </w:tcPr>
    </w:tblStylePr>
    <w:tblStylePr w:type="lastRow">
      <w:pPr>
        <w:spacing w:after="0" w:before="0" w:line="240" w:lineRule="auto"/>
      </w:pPr>
      <w:rPr>
        <w:b w:val="1"/>
        <w:bCs w:val="1"/>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val="1"/>
        <w:bCs w:val="1"/>
      </w:rPr>
    </w:tblStylePr>
    <w:tblStylePr w:type="lastCol">
      <w:rPr>
        <w:b w:val="1"/>
        <w:bCs w:val="1"/>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0" w:type="dxa"/>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shd w:color="auto" w:fill="4bacc6" w:themeFill="accent5" w:val="clear"/>
      </w:tcPr>
    </w:tblStylePr>
    <w:tblStylePr w:type="lastRow">
      <w:pPr>
        <w:spacing w:after="0" w:before="0" w:line="240" w:lineRule="auto"/>
      </w:pPr>
      <w:rPr>
        <w:b w:val="1"/>
        <w:bCs w:val="1"/>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val="1"/>
        <w:bCs w:val="1"/>
      </w:rPr>
    </w:tblStylePr>
    <w:tblStylePr w:type="lastCol">
      <w:rPr>
        <w:b w:val="1"/>
        <w:bCs w:val="1"/>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0" w:type="dxa"/>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shd w:color="auto" w:fill="f79646" w:themeFill="accent6" w:val="clear"/>
      </w:tcPr>
    </w:tblStylePr>
    <w:tblStylePr w:type="lastRow">
      <w:pPr>
        <w:spacing w:after="0" w:before="0" w:line="240" w:lineRule="auto"/>
      </w:pPr>
      <w:rPr>
        <w:b w:val="1"/>
        <w:bCs w:val="1"/>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val="1"/>
        <w:bCs w:val="1"/>
      </w:rPr>
    </w:tblStylePr>
    <w:tblStylePr w:type="lastCol">
      <w:rPr>
        <w:b w:val="1"/>
        <w:bCs w:val="1"/>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type="table" w:styleId="LightGrid">
    <w:name w:val="Light Grid"/>
    <w:basedOn w:val="TableNormal"/>
    <w:uiPriority w:val="62"/>
    <w:rsid w:val="00CB0664"/>
    <w:pPr>
      <w:spacing w:after="0" w:line="240" w:lineRule="auto"/>
    </w:pPr>
    <w:tblPr>
      <w:tblStyleRowBandSize w:val="1"/>
      <w:tblStyleColBandSize w:val="1"/>
      <w:tblInd w:w="0.0" w:type="dxa"/>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space="0" w:sz="0"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space="0" w:sz="0" w:val="nil"/>
          <w:insideV w:color="000000" w:space="0" w:sz="8" w:themeColor="text1"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0000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0000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0" w:type="dxa"/>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space="0" w:sz="0"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space="0" w:sz="0" w:val="nil"/>
          <w:insideV w:color="4f81bd" w:space="0" w:sz="8" w:themeColor="accent1"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0000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0000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0" w:type="dxa"/>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space="0" w:sz="0"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space="0" w:sz="0" w:val="nil"/>
          <w:insideV w:color="c0504d" w:space="0" w:sz="8" w:themeColor="accent2"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0000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0000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0" w:type="dxa"/>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space="0" w:sz="0"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space="0" w:sz="0" w:val="nil"/>
          <w:insideV w:color="9bbb59" w:space="0" w:sz="8" w:themeColor="accent3"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0000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0000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0" w:type="dxa"/>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space="0" w:sz="0"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space="0" w:sz="0" w:val="nil"/>
          <w:insideV w:color="8064a2" w:space="0" w:sz="8" w:themeColor="accent4"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0000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0000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0" w:type="dxa"/>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space="0" w:sz="0"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space="0" w:sz="0" w:val="nil"/>
          <w:insideV w:color="4bacc6" w:space="0" w:sz="8" w:themeColor="accent5"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0000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0000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0" w:type="dxa"/>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space="0" w:sz="0"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space="0" w:sz="0" w:val="nil"/>
          <w:insideV w:color="f79646" w:space="0" w:sz="8" w:themeColor="accent6"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0000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0000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0" w:type="dxa"/>
      <w:tblBorders>
        <w:top w:color="404040" w:space="0" w:sz="8" w:themeColor="text1" w:themeTint="0000BF" w:val="single"/>
        <w:left w:color="404040" w:space="0" w:sz="8" w:themeColor="text1" w:themeTint="0000BF" w:val="single"/>
        <w:bottom w:color="404040" w:space="0" w:sz="8" w:themeColor="text1" w:themeTint="0000BF" w:val="single"/>
        <w:right w:color="404040" w:space="0" w:sz="8" w:themeColor="text1" w:themeTint="0000BF" w:val="single"/>
        <w:insideH w:color="404040" w:space="0" w:sz="8" w:themeColor="text1" w:themeTint="0000BF"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404040" w:space="0" w:sz="8" w:themeColor="text1" w:themeTint="0000BF" w:val="single"/>
          <w:left w:color="404040" w:space="0" w:sz="8" w:themeColor="text1" w:themeTint="0000BF" w:val="single"/>
          <w:bottom w:color="404040" w:space="0" w:sz="8" w:themeColor="text1" w:themeTint="0000BF" w:val="single"/>
          <w:right w:color="404040" w:space="0" w:sz="8" w:themeColor="text1" w:themeTint="0000BF" w:val="single"/>
          <w:insideH w:space="0" w:sz="0" w:val="nil"/>
          <w:insideV w:space="0" w:sz="0" w:val="nil"/>
        </w:tcBorders>
        <w:shd w:color="auto" w:fill="000000" w:themeFill="text1" w:val="clear"/>
      </w:tcPr>
    </w:tblStylePr>
    <w:tblStylePr w:type="lastRow">
      <w:pPr>
        <w:spacing w:after="0" w:before="0" w:line="240" w:lineRule="auto"/>
      </w:pPr>
      <w:rPr>
        <w:b w:val="1"/>
        <w:bCs w:val="1"/>
      </w:rPr>
      <w:tblPr/>
      <w:tcPr>
        <w:tcBorders>
          <w:top w:color="404040" w:space="0" w:sz="6" w:themeColor="text1" w:themeTint="0000BF" w:val="double"/>
          <w:left w:color="404040" w:space="0" w:sz="8" w:themeColor="text1" w:themeTint="0000BF" w:val="single"/>
          <w:bottom w:color="404040" w:space="0" w:sz="8" w:themeColor="text1" w:themeTint="0000BF" w:val="single"/>
          <w:right w:color="404040" w:space="0" w:sz="8" w:themeColor="text1"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c0c0c0" w:themeFill="text1" w:themeFillTint="00003F" w:val="clear"/>
      </w:tcPr>
    </w:tblStylePr>
    <w:tblStylePr w:type="band1Horz">
      <w:tblPr/>
      <w:tcPr>
        <w:tcBorders>
          <w:insideH w:space="0" w:sz="0" w:val="nil"/>
          <w:insideV w:space="0" w:sz="0" w:val="nil"/>
        </w:tcBorders>
        <w:shd w:color="auto" w:fill="c0c0c0" w:themeFill="text1" w:themeFillTint="00003F" w:val="clear"/>
      </w:tcPr>
    </w:tblStylePr>
    <w:tblStylePr w:type="band2Horz">
      <w:tblPr/>
      <w:tcPr>
        <w:tcBorders>
          <w:insideH w:space="0" w:sz="0" w:val="nil"/>
          <w:insideV w:space="0" w:sz="0"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0" w:type="dxa"/>
      <w:tblBorders>
        <w:top w:color="7ba0cd" w:space="0" w:sz="8" w:themeColor="accent1" w:themeTint="0000BF" w:val="single"/>
        <w:left w:color="7ba0cd" w:space="0" w:sz="8" w:themeColor="accent1" w:themeTint="0000BF" w:val="single"/>
        <w:bottom w:color="7ba0cd" w:space="0" w:sz="8" w:themeColor="accent1" w:themeTint="0000BF" w:val="single"/>
        <w:right w:color="7ba0cd" w:space="0" w:sz="8" w:themeColor="accent1" w:themeTint="0000BF" w:val="single"/>
        <w:insideH w:color="7ba0cd" w:space="0" w:sz="8" w:themeColor="accent1" w:themeTint="0000BF"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7ba0cd" w:space="0" w:sz="8" w:themeColor="accent1" w:themeTint="0000BF" w:val="single"/>
          <w:left w:color="7ba0cd" w:space="0" w:sz="8" w:themeColor="accent1" w:themeTint="0000BF" w:val="single"/>
          <w:bottom w:color="7ba0cd" w:space="0" w:sz="8" w:themeColor="accent1" w:themeTint="0000BF" w:val="single"/>
          <w:right w:color="7ba0cd" w:space="0" w:sz="8" w:themeColor="accent1" w:themeTint="0000BF" w:val="single"/>
          <w:insideH w:space="0" w:sz="0" w:val="nil"/>
          <w:insideV w:space="0" w:sz="0" w:val="nil"/>
        </w:tcBorders>
        <w:shd w:color="auto" w:fill="4f81bd" w:themeFill="accent1" w:val="clear"/>
      </w:tcPr>
    </w:tblStylePr>
    <w:tblStylePr w:type="lastRow">
      <w:pPr>
        <w:spacing w:after="0" w:before="0" w:line="240" w:lineRule="auto"/>
      </w:pPr>
      <w:rPr>
        <w:b w:val="1"/>
        <w:bCs w:val="1"/>
      </w:rPr>
      <w:tblPr/>
      <w:tcPr>
        <w:tcBorders>
          <w:top w:color="7ba0cd" w:space="0" w:sz="6" w:themeColor="accent1" w:themeTint="0000BF" w:val="double"/>
          <w:left w:color="7ba0cd" w:space="0" w:sz="8" w:themeColor="accent1" w:themeTint="0000BF" w:val="single"/>
          <w:bottom w:color="7ba0cd" w:space="0" w:sz="8" w:themeColor="accent1" w:themeTint="0000BF" w:val="single"/>
          <w:right w:color="7ba0cd" w:space="0" w:sz="8" w:themeColor="accent1"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d3dfee" w:themeFill="accent1" w:themeFillTint="00003F" w:val="clear"/>
      </w:tcPr>
    </w:tblStylePr>
    <w:tblStylePr w:type="band1Horz">
      <w:tblPr/>
      <w:tcPr>
        <w:tcBorders>
          <w:insideH w:space="0" w:sz="0" w:val="nil"/>
          <w:insideV w:space="0" w:sz="0" w:val="nil"/>
        </w:tcBorders>
        <w:shd w:color="auto" w:fill="d3dfee" w:themeFill="accent1" w:themeFillTint="00003F" w:val="clear"/>
      </w:tcPr>
    </w:tblStylePr>
    <w:tblStylePr w:type="band2Horz">
      <w:tblPr/>
      <w:tcPr>
        <w:tcBorders>
          <w:insideH w:space="0" w:sz="0" w:val="nil"/>
          <w:insideV w:space="0" w:sz="0"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0" w:type="dxa"/>
      <w:tblBorders>
        <w:top w:color="cf7b79" w:space="0" w:sz="8" w:themeColor="accent2" w:themeTint="0000BF" w:val="single"/>
        <w:left w:color="cf7b79" w:space="0" w:sz="8" w:themeColor="accent2" w:themeTint="0000BF" w:val="single"/>
        <w:bottom w:color="cf7b79" w:space="0" w:sz="8" w:themeColor="accent2" w:themeTint="0000BF" w:val="single"/>
        <w:right w:color="cf7b79" w:space="0" w:sz="8" w:themeColor="accent2" w:themeTint="0000BF" w:val="single"/>
        <w:insideH w:color="cf7b79" w:space="0" w:sz="8" w:themeColor="accent2" w:themeTint="0000BF"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cf7b79" w:space="0" w:sz="8" w:themeColor="accent2" w:themeTint="0000BF" w:val="single"/>
          <w:left w:color="cf7b79" w:space="0" w:sz="8" w:themeColor="accent2" w:themeTint="0000BF" w:val="single"/>
          <w:bottom w:color="cf7b79" w:space="0" w:sz="8" w:themeColor="accent2" w:themeTint="0000BF" w:val="single"/>
          <w:right w:color="cf7b79" w:space="0" w:sz="8" w:themeColor="accent2" w:themeTint="0000BF" w:val="single"/>
          <w:insideH w:space="0" w:sz="0" w:val="nil"/>
          <w:insideV w:space="0" w:sz="0" w:val="nil"/>
        </w:tcBorders>
        <w:shd w:color="auto" w:fill="c0504d" w:themeFill="accent2" w:val="clear"/>
      </w:tcPr>
    </w:tblStylePr>
    <w:tblStylePr w:type="lastRow">
      <w:pPr>
        <w:spacing w:after="0" w:before="0" w:line="240" w:lineRule="auto"/>
      </w:pPr>
      <w:rPr>
        <w:b w:val="1"/>
        <w:bCs w:val="1"/>
      </w:rPr>
      <w:tblPr/>
      <w:tcPr>
        <w:tcBorders>
          <w:top w:color="cf7b79" w:space="0" w:sz="6" w:themeColor="accent2" w:themeTint="0000BF" w:val="double"/>
          <w:left w:color="cf7b79" w:space="0" w:sz="8" w:themeColor="accent2" w:themeTint="0000BF" w:val="single"/>
          <w:bottom w:color="cf7b79" w:space="0" w:sz="8" w:themeColor="accent2" w:themeTint="0000BF" w:val="single"/>
          <w:right w:color="cf7b79" w:space="0" w:sz="8" w:themeColor="accent2"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efd3d2" w:themeFill="accent2" w:themeFillTint="00003F" w:val="clear"/>
      </w:tcPr>
    </w:tblStylePr>
    <w:tblStylePr w:type="band1Horz">
      <w:tblPr/>
      <w:tcPr>
        <w:tcBorders>
          <w:insideH w:space="0" w:sz="0" w:val="nil"/>
          <w:insideV w:space="0" w:sz="0" w:val="nil"/>
        </w:tcBorders>
        <w:shd w:color="auto" w:fill="efd3d2" w:themeFill="accent2" w:themeFillTint="00003F" w:val="clear"/>
      </w:tcPr>
    </w:tblStylePr>
    <w:tblStylePr w:type="band2Horz">
      <w:tblPr/>
      <w:tcPr>
        <w:tcBorders>
          <w:insideH w:space="0" w:sz="0" w:val="nil"/>
          <w:insideV w:space="0" w:sz="0"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0" w:type="dxa"/>
      <w:tblBorders>
        <w:top w:color="b3cc82" w:space="0" w:sz="8" w:themeColor="accent3" w:themeTint="0000BF" w:val="single"/>
        <w:left w:color="b3cc82" w:space="0" w:sz="8" w:themeColor="accent3" w:themeTint="0000BF" w:val="single"/>
        <w:bottom w:color="b3cc82" w:space="0" w:sz="8" w:themeColor="accent3" w:themeTint="0000BF" w:val="single"/>
        <w:right w:color="b3cc82" w:space="0" w:sz="8" w:themeColor="accent3" w:themeTint="0000BF" w:val="single"/>
        <w:insideH w:color="b3cc82" w:space="0" w:sz="8" w:themeColor="accent3" w:themeTint="0000BF"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b3cc82" w:space="0" w:sz="8" w:themeColor="accent3" w:themeTint="0000BF" w:val="single"/>
          <w:left w:color="b3cc82" w:space="0" w:sz="8" w:themeColor="accent3" w:themeTint="0000BF" w:val="single"/>
          <w:bottom w:color="b3cc82" w:space="0" w:sz="8" w:themeColor="accent3" w:themeTint="0000BF" w:val="single"/>
          <w:right w:color="b3cc82" w:space="0" w:sz="8" w:themeColor="accent3" w:themeTint="0000BF" w:val="single"/>
          <w:insideH w:space="0" w:sz="0" w:val="nil"/>
          <w:insideV w:space="0" w:sz="0" w:val="nil"/>
        </w:tcBorders>
        <w:shd w:color="auto" w:fill="9bbb59" w:themeFill="accent3" w:val="clear"/>
      </w:tcPr>
    </w:tblStylePr>
    <w:tblStylePr w:type="lastRow">
      <w:pPr>
        <w:spacing w:after="0" w:before="0" w:line="240" w:lineRule="auto"/>
      </w:pPr>
      <w:rPr>
        <w:b w:val="1"/>
        <w:bCs w:val="1"/>
      </w:rPr>
      <w:tblPr/>
      <w:tcPr>
        <w:tcBorders>
          <w:top w:color="b3cc82" w:space="0" w:sz="6" w:themeColor="accent3" w:themeTint="0000BF" w:val="double"/>
          <w:left w:color="b3cc82" w:space="0" w:sz="8" w:themeColor="accent3" w:themeTint="0000BF" w:val="single"/>
          <w:bottom w:color="b3cc82" w:space="0" w:sz="8" w:themeColor="accent3" w:themeTint="0000BF" w:val="single"/>
          <w:right w:color="b3cc82" w:space="0" w:sz="8" w:themeColor="accent3"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e6eed5" w:themeFill="accent3" w:themeFillTint="00003F" w:val="clear"/>
      </w:tcPr>
    </w:tblStylePr>
    <w:tblStylePr w:type="band1Horz">
      <w:tblPr/>
      <w:tcPr>
        <w:tcBorders>
          <w:insideH w:space="0" w:sz="0" w:val="nil"/>
          <w:insideV w:space="0" w:sz="0" w:val="nil"/>
        </w:tcBorders>
        <w:shd w:color="auto" w:fill="e6eed5" w:themeFill="accent3" w:themeFillTint="00003F" w:val="clear"/>
      </w:tcPr>
    </w:tblStylePr>
    <w:tblStylePr w:type="band2Horz">
      <w:tblPr/>
      <w:tcPr>
        <w:tcBorders>
          <w:insideH w:space="0" w:sz="0" w:val="nil"/>
          <w:insideV w:space="0" w:sz="0"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0" w:type="dxa"/>
      <w:tblBorders>
        <w:top w:color="9f8ab9" w:space="0" w:sz="8" w:themeColor="accent4" w:themeTint="0000BF" w:val="single"/>
        <w:left w:color="9f8ab9" w:space="0" w:sz="8" w:themeColor="accent4" w:themeTint="0000BF" w:val="single"/>
        <w:bottom w:color="9f8ab9" w:space="0" w:sz="8" w:themeColor="accent4" w:themeTint="0000BF" w:val="single"/>
        <w:right w:color="9f8ab9" w:space="0" w:sz="8" w:themeColor="accent4" w:themeTint="0000BF" w:val="single"/>
        <w:insideH w:color="9f8ab9" w:space="0" w:sz="8" w:themeColor="accent4" w:themeTint="0000BF"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9f8ab9" w:space="0" w:sz="8" w:themeColor="accent4" w:themeTint="0000BF" w:val="single"/>
          <w:left w:color="9f8ab9" w:space="0" w:sz="8" w:themeColor="accent4" w:themeTint="0000BF" w:val="single"/>
          <w:bottom w:color="9f8ab9" w:space="0" w:sz="8" w:themeColor="accent4" w:themeTint="0000BF" w:val="single"/>
          <w:right w:color="9f8ab9" w:space="0" w:sz="8" w:themeColor="accent4" w:themeTint="0000BF" w:val="single"/>
          <w:insideH w:space="0" w:sz="0" w:val="nil"/>
          <w:insideV w:space="0" w:sz="0" w:val="nil"/>
        </w:tcBorders>
        <w:shd w:color="auto" w:fill="8064a2" w:themeFill="accent4" w:val="clear"/>
      </w:tcPr>
    </w:tblStylePr>
    <w:tblStylePr w:type="lastRow">
      <w:pPr>
        <w:spacing w:after="0" w:before="0" w:line="240" w:lineRule="auto"/>
      </w:pPr>
      <w:rPr>
        <w:b w:val="1"/>
        <w:bCs w:val="1"/>
      </w:rPr>
      <w:tblPr/>
      <w:tcPr>
        <w:tcBorders>
          <w:top w:color="9f8ab9" w:space="0" w:sz="6" w:themeColor="accent4" w:themeTint="0000BF" w:val="double"/>
          <w:left w:color="9f8ab9" w:space="0" w:sz="8" w:themeColor="accent4" w:themeTint="0000BF" w:val="single"/>
          <w:bottom w:color="9f8ab9" w:space="0" w:sz="8" w:themeColor="accent4" w:themeTint="0000BF" w:val="single"/>
          <w:right w:color="9f8ab9" w:space="0" w:sz="8" w:themeColor="accent4"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dfd8e8" w:themeFill="accent4" w:themeFillTint="00003F" w:val="clear"/>
      </w:tcPr>
    </w:tblStylePr>
    <w:tblStylePr w:type="band1Horz">
      <w:tblPr/>
      <w:tcPr>
        <w:tcBorders>
          <w:insideH w:space="0" w:sz="0" w:val="nil"/>
          <w:insideV w:space="0" w:sz="0" w:val="nil"/>
        </w:tcBorders>
        <w:shd w:color="auto" w:fill="dfd8e8" w:themeFill="accent4" w:themeFillTint="00003F" w:val="clear"/>
      </w:tcPr>
    </w:tblStylePr>
    <w:tblStylePr w:type="band2Horz">
      <w:tblPr/>
      <w:tcPr>
        <w:tcBorders>
          <w:insideH w:space="0" w:sz="0" w:val="nil"/>
          <w:insideV w:space="0" w:sz="0"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0" w:type="dxa"/>
      <w:tblBorders>
        <w:top w:color="78c0d4" w:space="0" w:sz="8" w:themeColor="accent5" w:themeTint="0000BF" w:val="single"/>
        <w:left w:color="78c0d4" w:space="0" w:sz="8" w:themeColor="accent5" w:themeTint="0000BF" w:val="single"/>
        <w:bottom w:color="78c0d4" w:space="0" w:sz="8" w:themeColor="accent5" w:themeTint="0000BF" w:val="single"/>
        <w:right w:color="78c0d4" w:space="0" w:sz="8" w:themeColor="accent5" w:themeTint="0000BF" w:val="single"/>
        <w:insideH w:color="78c0d4" w:space="0" w:sz="8" w:themeColor="accent5" w:themeTint="0000BF"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78c0d4" w:space="0" w:sz="8" w:themeColor="accent5" w:themeTint="0000BF" w:val="single"/>
          <w:left w:color="78c0d4" w:space="0" w:sz="8" w:themeColor="accent5" w:themeTint="0000BF" w:val="single"/>
          <w:bottom w:color="78c0d4" w:space="0" w:sz="8" w:themeColor="accent5" w:themeTint="0000BF" w:val="single"/>
          <w:right w:color="78c0d4" w:space="0" w:sz="8" w:themeColor="accent5" w:themeTint="0000BF" w:val="single"/>
          <w:insideH w:space="0" w:sz="0" w:val="nil"/>
          <w:insideV w:space="0" w:sz="0" w:val="nil"/>
        </w:tcBorders>
        <w:shd w:color="auto" w:fill="4bacc6" w:themeFill="accent5" w:val="clear"/>
      </w:tcPr>
    </w:tblStylePr>
    <w:tblStylePr w:type="lastRow">
      <w:pPr>
        <w:spacing w:after="0" w:before="0" w:line="240" w:lineRule="auto"/>
      </w:pPr>
      <w:rPr>
        <w:b w:val="1"/>
        <w:bCs w:val="1"/>
      </w:rPr>
      <w:tblPr/>
      <w:tcPr>
        <w:tcBorders>
          <w:top w:color="78c0d4" w:space="0" w:sz="6" w:themeColor="accent5" w:themeTint="0000BF" w:val="double"/>
          <w:left w:color="78c0d4" w:space="0" w:sz="8" w:themeColor="accent5" w:themeTint="0000BF" w:val="single"/>
          <w:bottom w:color="78c0d4" w:space="0" w:sz="8" w:themeColor="accent5" w:themeTint="0000BF" w:val="single"/>
          <w:right w:color="78c0d4" w:space="0" w:sz="8" w:themeColor="accent5"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d2eaf1" w:themeFill="accent5" w:themeFillTint="00003F" w:val="clear"/>
      </w:tcPr>
    </w:tblStylePr>
    <w:tblStylePr w:type="band1Horz">
      <w:tblPr/>
      <w:tcPr>
        <w:tcBorders>
          <w:insideH w:space="0" w:sz="0" w:val="nil"/>
          <w:insideV w:space="0" w:sz="0" w:val="nil"/>
        </w:tcBorders>
        <w:shd w:color="auto" w:fill="d2eaf1" w:themeFill="accent5" w:themeFillTint="00003F" w:val="clear"/>
      </w:tcPr>
    </w:tblStylePr>
    <w:tblStylePr w:type="band2Horz">
      <w:tblPr/>
      <w:tcPr>
        <w:tcBorders>
          <w:insideH w:space="0" w:sz="0" w:val="nil"/>
          <w:insideV w:space="0" w:sz="0"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0" w:type="dxa"/>
      <w:tblBorders>
        <w:top w:color="f9b074" w:space="0" w:sz="8" w:themeColor="accent6" w:themeTint="0000BF" w:val="single"/>
        <w:left w:color="f9b074" w:space="0" w:sz="8" w:themeColor="accent6" w:themeTint="0000BF" w:val="single"/>
        <w:bottom w:color="f9b074" w:space="0" w:sz="8" w:themeColor="accent6" w:themeTint="0000BF" w:val="single"/>
        <w:right w:color="f9b074" w:space="0" w:sz="8" w:themeColor="accent6" w:themeTint="0000BF" w:val="single"/>
        <w:insideH w:color="f9b074" w:space="0" w:sz="8" w:themeColor="accent6" w:themeTint="0000BF"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f9b074" w:space="0" w:sz="8" w:themeColor="accent6" w:themeTint="0000BF" w:val="single"/>
          <w:left w:color="f9b074" w:space="0" w:sz="8" w:themeColor="accent6" w:themeTint="0000BF" w:val="single"/>
          <w:bottom w:color="f9b074" w:space="0" w:sz="8" w:themeColor="accent6" w:themeTint="0000BF" w:val="single"/>
          <w:right w:color="f9b074" w:space="0" w:sz="8" w:themeColor="accent6" w:themeTint="0000BF" w:val="single"/>
          <w:insideH w:space="0" w:sz="0" w:val="nil"/>
          <w:insideV w:space="0" w:sz="0" w:val="nil"/>
        </w:tcBorders>
        <w:shd w:color="auto" w:fill="f79646" w:themeFill="accent6" w:val="clear"/>
      </w:tcPr>
    </w:tblStylePr>
    <w:tblStylePr w:type="lastRow">
      <w:pPr>
        <w:spacing w:after="0" w:before="0" w:line="240" w:lineRule="auto"/>
      </w:pPr>
      <w:rPr>
        <w:b w:val="1"/>
        <w:bCs w:val="1"/>
      </w:rPr>
      <w:tblPr/>
      <w:tcPr>
        <w:tcBorders>
          <w:top w:color="f9b074" w:space="0" w:sz="6" w:themeColor="accent6" w:themeTint="0000BF" w:val="double"/>
          <w:left w:color="f9b074" w:space="0" w:sz="8" w:themeColor="accent6" w:themeTint="0000BF" w:val="single"/>
          <w:bottom w:color="f9b074" w:space="0" w:sz="8" w:themeColor="accent6" w:themeTint="0000BF" w:val="single"/>
          <w:right w:color="f9b074" w:space="0" w:sz="8" w:themeColor="accent6"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fde4d0" w:themeFill="accent6" w:themeFillTint="00003F" w:val="clear"/>
      </w:tcPr>
    </w:tblStylePr>
    <w:tblStylePr w:type="band1Horz">
      <w:tblPr/>
      <w:tcPr>
        <w:tcBorders>
          <w:insideH w:space="0" w:sz="0" w:val="nil"/>
          <w:insideV w:space="0" w:sz="0" w:val="nil"/>
        </w:tcBorders>
        <w:shd w:color="auto" w:fill="fde4d0" w:themeFill="accent6" w:themeFillTint="00003F" w:val="clear"/>
      </w:tcPr>
    </w:tblStylePr>
    <w:tblStylePr w:type="band2Horz">
      <w:tblPr/>
      <w:tcPr>
        <w:tcBorders>
          <w:insideH w:space="0" w:sz="0" w:val="nil"/>
          <w:insideV w:space="0" w:sz="0"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0" w:type="dxa"/>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000000" w:themeFill="text1"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000000" w:themeFill="text1"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000000" w:themeFill="text1"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0" w:type="dxa"/>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4f81bd" w:themeFill="accent1"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4f81bd" w:themeFill="accent1"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4f81bd" w:themeFill="accent1"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0" w:type="dxa"/>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c0504d" w:themeFill="accent2"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c0504d" w:themeFill="accent2"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c0504d" w:themeFill="accent2"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0" w:type="dxa"/>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9bbb59" w:themeFill="accent3"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9bbb59" w:themeFill="accent3"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9bbb59" w:themeFill="accent3"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0" w:type="dxa"/>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8064a2" w:themeFill="accent4"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8064a2" w:themeFill="accent4"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8064a2" w:themeFill="accent4"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0" w:type="dxa"/>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4bacc6" w:themeFill="accent5"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4bacc6" w:themeFill="accent5"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4bacc6" w:themeFill="accent5"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0" w:type="dxa"/>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f79646" w:themeFill="accent6"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f79646" w:themeFill="accent6"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f79646" w:themeFill="accent6"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0" w:type="dxa"/>
      <w:tblBorders>
        <w:top w:color="000000" w:space="0" w:sz="8" w:themeColor="text1" w:val="single"/>
        <w:bottom w:color="000000" w:space="0" w:sz="8" w:themeColor="text1"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000000" w:space="0" w:sz="8" w:themeColor="text1" w:val="single"/>
        </w:tcBorders>
      </w:tcPr>
    </w:tblStylePr>
    <w:tblStylePr w:type="lastRow">
      <w:rPr>
        <w:b w:val="1"/>
        <w:bCs w:val="1"/>
        <w:color w:val="1f497d" w:themeColor="text2"/>
      </w:rPr>
      <w:tblPr/>
      <w:tcPr>
        <w:tcBorders>
          <w:top w:color="000000" w:space="0" w:sz="8" w:themeColor="text1" w:val="single"/>
          <w:bottom w:color="000000" w:space="0" w:sz="8" w:themeColor="text1" w:val="single"/>
        </w:tcBorders>
      </w:tcPr>
    </w:tblStylePr>
    <w:tblStylePr w:type="firstCol">
      <w:rPr>
        <w:b w:val="1"/>
        <w:bCs w:val="1"/>
      </w:rPr>
    </w:tblStylePr>
    <w:tblStylePr w:type="lastCol">
      <w:rPr>
        <w:b w:val="1"/>
        <w:bCs w:val="1"/>
      </w:rPr>
      <w:tblPr/>
      <w:tcPr>
        <w:tcBorders>
          <w:top w:color="000000" w:space="0" w:sz="8" w:themeColor="text1" w:val="single"/>
          <w:bottom w:color="000000" w:space="0" w:sz="8" w:themeColor="text1" w:val="single"/>
        </w:tcBorders>
      </w:tcPr>
    </w:tblStylePr>
    <w:tblStylePr w:type="band1Vert">
      <w:tblPr/>
      <w:tcPr>
        <w:shd w:color="auto" w:fill="c0c0c0" w:themeFill="text1" w:themeFillTint="00003F" w:val="clear"/>
      </w:tcPr>
    </w:tblStylePr>
    <w:tblStylePr w:type="band1Horz">
      <w:tblPr/>
      <w:tcPr>
        <w:shd w:color="auto" w:fill="c0c0c0" w:themeFill="text1" w:themeFillTint="00003F" w:val="clear"/>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0" w:type="dxa"/>
      <w:tblBorders>
        <w:top w:color="4f81bd" w:space="0" w:sz="8" w:themeColor="accent1" w:val="single"/>
        <w:bottom w:color="4f81bd" w:space="0" w:sz="8" w:themeColor="accent1"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4f81bd" w:space="0" w:sz="8" w:themeColor="accent1" w:val="single"/>
        </w:tcBorders>
      </w:tcPr>
    </w:tblStylePr>
    <w:tblStylePr w:type="lastRow">
      <w:rPr>
        <w:b w:val="1"/>
        <w:bCs w:val="1"/>
        <w:color w:val="1f497d" w:themeColor="text2"/>
      </w:rPr>
      <w:tblPr/>
      <w:tcPr>
        <w:tcBorders>
          <w:top w:color="4f81bd" w:space="0" w:sz="8" w:themeColor="accent1" w:val="single"/>
          <w:bottom w:color="4f81bd" w:space="0" w:sz="8" w:themeColor="accent1" w:val="single"/>
        </w:tcBorders>
      </w:tcPr>
    </w:tblStylePr>
    <w:tblStylePr w:type="firstCol">
      <w:rPr>
        <w:b w:val="1"/>
        <w:bCs w:val="1"/>
      </w:rPr>
    </w:tblStylePr>
    <w:tblStylePr w:type="lastCol">
      <w:rPr>
        <w:b w:val="1"/>
        <w:bCs w:val="1"/>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00003F" w:val="clear"/>
      </w:tcPr>
    </w:tblStylePr>
    <w:tblStylePr w:type="band1Horz">
      <w:tblPr/>
      <w:tcPr>
        <w:shd w:color="auto" w:fill="d3dfee" w:themeFill="accent1" w:themeFillTint="00003F" w:val="clear"/>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0" w:type="dxa"/>
      <w:tblBorders>
        <w:top w:color="c0504d" w:space="0" w:sz="8" w:themeColor="accent2" w:val="single"/>
        <w:bottom w:color="c0504d" w:space="0" w:sz="8" w:themeColor="accent2"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c0504d" w:space="0" w:sz="8" w:themeColor="accent2" w:val="single"/>
        </w:tcBorders>
      </w:tcPr>
    </w:tblStylePr>
    <w:tblStylePr w:type="lastRow">
      <w:rPr>
        <w:b w:val="1"/>
        <w:bCs w:val="1"/>
        <w:color w:val="1f497d" w:themeColor="text2"/>
      </w:rPr>
      <w:tblPr/>
      <w:tcPr>
        <w:tcBorders>
          <w:top w:color="c0504d" w:space="0" w:sz="8" w:themeColor="accent2" w:val="single"/>
          <w:bottom w:color="c0504d" w:space="0" w:sz="8" w:themeColor="accent2" w:val="single"/>
        </w:tcBorders>
      </w:tcPr>
    </w:tblStylePr>
    <w:tblStylePr w:type="firstCol">
      <w:rPr>
        <w:b w:val="1"/>
        <w:bCs w:val="1"/>
      </w:rPr>
    </w:tblStylePr>
    <w:tblStylePr w:type="lastCol">
      <w:rPr>
        <w:b w:val="1"/>
        <w:bCs w:val="1"/>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00003F" w:val="clear"/>
      </w:tcPr>
    </w:tblStylePr>
    <w:tblStylePr w:type="band1Horz">
      <w:tblPr/>
      <w:tcPr>
        <w:shd w:color="auto" w:fill="efd3d2" w:themeFill="accent2" w:themeFillTint="00003F" w:val="clear"/>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0" w:type="dxa"/>
      <w:tblBorders>
        <w:top w:color="9bbb59" w:space="0" w:sz="8" w:themeColor="accent3" w:val="single"/>
        <w:bottom w:color="9bbb59" w:space="0" w:sz="8" w:themeColor="accent3"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9bbb59" w:space="0" w:sz="8" w:themeColor="accent3" w:val="single"/>
        </w:tcBorders>
      </w:tcPr>
    </w:tblStylePr>
    <w:tblStylePr w:type="lastRow">
      <w:rPr>
        <w:b w:val="1"/>
        <w:bCs w:val="1"/>
        <w:color w:val="1f497d" w:themeColor="text2"/>
      </w:rPr>
      <w:tblPr/>
      <w:tcPr>
        <w:tcBorders>
          <w:top w:color="9bbb59" w:space="0" w:sz="8" w:themeColor="accent3" w:val="single"/>
          <w:bottom w:color="9bbb59" w:space="0" w:sz="8" w:themeColor="accent3" w:val="single"/>
        </w:tcBorders>
      </w:tcPr>
    </w:tblStylePr>
    <w:tblStylePr w:type="firstCol">
      <w:rPr>
        <w:b w:val="1"/>
        <w:bCs w:val="1"/>
      </w:rPr>
    </w:tblStylePr>
    <w:tblStylePr w:type="lastCol">
      <w:rPr>
        <w:b w:val="1"/>
        <w:bCs w:val="1"/>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00003F" w:val="clear"/>
      </w:tcPr>
    </w:tblStylePr>
    <w:tblStylePr w:type="band1Horz">
      <w:tblPr/>
      <w:tcPr>
        <w:shd w:color="auto" w:fill="e6eed5" w:themeFill="accent3" w:themeFillTint="00003F" w:val="clear"/>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0" w:type="dxa"/>
      <w:tblBorders>
        <w:top w:color="8064a2" w:space="0" w:sz="8" w:themeColor="accent4" w:val="single"/>
        <w:bottom w:color="8064a2" w:space="0" w:sz="8" w:themeColor="accent4"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8064a2" w:space="0" w:sz="8" w:themeColor="accent4" w:val="single"/>
        </w:tcBorders>
      </w:tcPr>
    </w:tblStylePr>
    <w:tblStylePr w:type="lastRow">
      <w:rPr>
        <w:b w:val="1"/>
        <w:bCs w:val="1"/>
        <w:color w:val="1f497d" w:themeColor="text2"/>
      </w:rPr>
      <w:tblPr/>
      <w:tcPr>
        <w:tcBorders>
          <w:top w:color="8064a2" w:space="0" w:sz="8" w:themeColor="accent4" w:val="single"/>
          <w:bottom w:color="8064a2" w:space="0" w:sz="8" w:themeColor="accent4" w:val="single"/>
        </w:tcBorders>
      </w:tcPr>
    </w:tblStylePr>
    <w:tblStylePr w:type="firstCol">
      <w:rPr>
        <w:b w:val="1"/>
        <w:bCs w:val="1"/>
      </w:rPr>
    </w:tblStylePr>
    <w:tblStylePr w:type="lastCol">
      <w:rPr>
        <w:b w:val="1"/>
        <w:bCs w:val="1"/>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00003F" w:val="clear"/>
      </w:tcPr>
    </w:tblStylePr>
    <w:tblStylePr w:type="band1Horz">
      <w:tblPr/>
      <w:tcPr>
        <w:shd w:color="auto" w:fill="dfd8e8" w:themeFill="accent4" w:themeFillTint="00003F" w:val="clear"/>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0" w:type="dxa"/>
      <w:tblBorders>
        <w:top w:color="4bacc6" w:space="0" w:sz="8" w:themeColor="accent5" w:val="single"/>
        <w:bottom w:color="4bacc6" w:space="0" w:sz="8" w:themeColor="accent5"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4bacc6" w:space="0" w:sz="8" w:themeColor="accent5" w:val="single"/>
        </w:tcBorders>
      </w:tcPr>
    </w:tblStylePr>
    <w:tblStylePr w:type="lastRow">
      <w:rPr>
        <w:b w:val="1"/>
        <w:bCs w:val="1"/>
        <w:color w:val="1f497d" w:themeColor="text2"/>
      </w:rPr>
      <w:tblPr/>
      <w:tcPr>
        <w:tcBorders>
          <w:top w:color="4bacc6" w:space="0" w:sz="8" w:themeColor="accent5" w:val="single"/>
          <w:bottom w:color="4bacc6" w:space="0" w:sz="8" w:themeColor="accent5" w:val="single"/>
        </w:tcBorders>
      </w:tcPr>
    </w:tblStylePr>
    <w:tblStylePr w:type="firstCol">
      <w:rPr>
        <w:b w:val="1"/>
        <w:bCs w:val="1"/>
      </w:rPr>
    </w:tblStylePr>
    <w:tblStylePr w:type="lastCol">
      <w:rPr>
        <w:b w:val="1"/>
        <w:bCs w:val="1"/>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00003F" w:val="clear"/>
      </w:tcPr>
    </w:tblStylePr>
    <w:tblStylePr w:type="band1Horz">
      <w:tblPr/>
      <w:tcPr>
        <w:shd w:color="auto" w:fill="d2eaf1" w:themeFill="accent5" w:themeFillTint="00003F" w:val="clear"/>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0" w:type="dxa"/>
      <w:tblBorders>
        <w:top w:color="f79646" w:space="0" w:sz="8" w:themeColor="accent6" w:val="single"/>
        <w:bottom w:color="f79646" w:space="0" w:sz="8" w:themeColor="accent6"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f79646" w:space="0" w:sz="8" w:themeColor="accent6" w:val="single"/>
        </w:tcBorders>
      </w:tcPr>
    </w:tblStylePr>
    <w:tblStylePr w:type="lastRow">
      <w:rPr>
        <w:b w:val="1"/>
        <w:bCs w:val="1"/>
        <w:color w:val="1f497d" w:themeColor="text2"/>
      </w:rPr>
      <w:tblPr/>
      <w:tcPr>
        <w:tcBorders>
          <w:top w:color="f79646" w:space="0" w:sz="8" w:themeColor="accent6" w:val="single"/>
          <w:bottom w:color="f79646" w:space="0" w:sz="8" w:themeColor="accent6" w:val="single"/>
        </w:tcBorders>
      </w:tcPr>
    </w:tblStylePr>
    <w:tblStylePr w:type="firstCol">
      <w:rPr>
        <w:b w:val="1"/>
        <w:bCs w:val="1"/>
      </w:rPr>
    </w:tblStylePr>
    <w:tblStylePr w:type="lastCol">
      <w:rPr>
        <w:b w:val="1"/>
        <w:bCs w:val="1"/>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00003F" w:val="clear"/>
      </w:tcPr>
    </w:tblStylePr>
    <w:tblStylePr w:type="band1Horz">
      <w:tblPr/>
      <w:tcPr>
        <w:shd w:color="auto" w:fill="fde4d0" w:themeFill="accent6" w:themeFillTint="00003F" w:val="clear"/>
      </w:tcPr>
    </w:tblStylePr>
  </w:style>
  <w:style w:type="table" w:styleId="MediumList2">
    <w:name w:val="Medium List 2"/>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000000" w:space="0" w:sz="24" w:themeColor="text1" w:val="single"/>
          <w:right w:space="0" w:sz="0" w:val="nil"/>
          <w:insideH w:space="0" w:sz="0" w:val="nil"/>
          <w:insideV w:space="0" w:sz="0" w:val="nil"/>
        </w:tcBorders>
        <w:shd w:color="auto" w:fill="ffffff" w:themeFill="background1" w:val="clear"/>
      </w:tcPr>
    </w:tblStylePr>
    <w:tblStylePr w:type="lastRow">
      <w:tblPr/>
      <w:tcPr>
        <w:tcBorders>
          <w:top w:color="000000" w:space="0" w:sz="8"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000000" w:space="0" w:sz="8" w:themeColor="text1" w:val="single"/>
          <w:insideH w:space="0" w:sz="0" w:val="nil"/>
          <w:insideV w:space="0" w:sz="0" w:val="nil"/>
        </w:tcBorders>
        <w:shd w:color="auto" w:fill="ffffff" w:themeFill="background1" w:val="clear"/>
      </w:tcPr>
    </w:tblStylePr>
    <w:tblStylePr w:type="lastCol">
      <w:tblPr/>
      <w:tcPr>
        <w:tcBorders>
          <w:top w:space="0" w:sz="0" w:val="nil"/>
          <w:left w:color="000000" w:space="0" w:sz="8" w:themeColor="text1"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c0c0c0" w:themeFill="text1" w:themeFillTint="00003F" w:val="clear"/>
      </w:tcPr>
    </w:tblStylePr>
    <w:tblStylePr w:type="band1Horz">
      <w:tblPr/>
      <w:tcPr>
        <w:tcBorders>
          <w:top w:space="0" w:sz="0" w:val="nil"/>
          <w:bottom w:space="0" w:sz="0" w:val="nil"/>
          <w:insideH w:space="0" w:sz="0" w:val="nil"/>
          <w:insideV w:space="0" w:sz="0" w:val="nil"/>
        </w:tcBorders>
        <w:shd w:color="auto" w:fill="c0c0c0" w:themeFill="text1"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1">
    <w:name w:val="Medium List 2 Accent 1"/>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4f81bd" w:space="0" w:sz="24" w:themeColor="accent1" w:val="single"/>
          <w:right w:space="0" w:sz="0" w:val="nil"/>
          <w:insideH w:space="0" w:sz="0" w:val="nil"/>
          <w:insideV w:space="0" w:sz="0" w:val="nil"/>
        </w:tcBorders>
        <w:shd w:color="auto" w:fill="ffffff" w:themeFill="background1" w:val="clear"/>
      </w:tcPr>
    </w:tblStylePr>
    <w:tblStylePr w:type="lastRow">
      <w:tblPr/>
      <w:tcPr>
        <w:tcBorders>
          <w:top w:color="4f81bd" w:space="0" w:sz="8" w:themeColor="accent1"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4f81bd" w:space="0" w:sz="8" w:themeColor="accent1" w:val="single"/>
          <w:insideH w:space="0" w:sz="0" w:val="nil"/>
          <w:insideV w:space="0" w:sz="0" w:val="nil"/>
        </w:tcBorders>
        <w:shd w:color="auto" w:fill="ffffff" w:themeFill="background1" w:val="clear"/>
      </w:tcPr>
    </w:tblStylePr>
    <w:tblStylePr w:type="lastCol">
      <w:tblPr/>
      <w:tcPr>
        <w:tcBorders>
          <w:top w:space="0" w:sz="0" w:val="nil"/>
          <w:left w:color="4f81bd" w:space="0" w:sz="8" w:themeColor="accent1"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d3dfee" w:themeFill="accent1" w:themeFillTint="00003F" w:val="clear"/>
      </w:tcPr>
    </w:tblStylePr>
    <w:tblStylePr w:type="band1Horz">
      <w:tblPr/>
      <w:tcPr>
        <w:tcBorders>
          <w:top w:space="0" w:sz="0" w:val="nil"/>
          <w:bottom w:space="0" w:sz="0" w:val="nil"/>
          <w:insideH w:space="0" w:sz="0" w:val="nil"/>
          <w:insideV w:space="0" w:sz="0" w:val="nil"/>
        </w:tcBorders>
        <w:shd w:color="auto" w:fill="d3dfee" w:themeFill="accent1"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2">
    <w:name w:val="Medium List 2 Accent 2"/>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c0504d" w:space="0" w:sz="24" w:themeColor="accent2" w:val="single"/>
          <w:right w:space="0" w:sz="0" w:val="nil"/>
          <w:insideH w:space="0" w:sz="0" w:val="nil"/>
          <w:insideV w:space="0" w:sz="0" w:val="nil"/>
        </w:tcBorders>
        <w:shd w:color="auto" w:fill="ffffff" w:themeFill="background1" w:val="clear"/>
      </w:tcPr>
    </w:tblStylePr>
    <w:tblStylePr w:type="lastRow">
      <w:tblPr/>
      <w:tcPr>
        <w:tcBorders>
          <w:top w:color="c0504d" w:space="0" w:sz="8" w:themeColor="accent2"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c0504d" w:space="0" w:sz="8" w:themeColor="accent2" w:val="single"/>
          <w:insideH w:space="0" w:sz="0" w:val="nil"/>
          <w:insideV w:space="0" w:sz="0" w:val="nil"/>
        </w:tcBorders>
        <w:shd w:color="auto" w:fill="ffffff" w:themeFill="background1" w:val="clear"/>
      </w:tcPr>
    </w:tblStylePr>
    <w:tblStylePr w:type="lastCol">
      <w:tblPr/>
      <w:tcPr>
        <w:tcBorders>
          <w:top w:space="0" w:sz="0" w:val="nil"/>
          <w:left w:color="c0504d" w:space="0" w:sz="8" w:themeColor="accent2"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efd3d2" w:themeFill="accent2" w:themeFillTint="00003F" w:val="clear"/>
      </w:tcPr>
    </w:tblStylePr>
    <w:tblStylePr w:type="band1Horz">
      <w:tblPr/>
      <w:tcPr>
        <w:tcBorders>
          <w:top w:space="0" w:sz="0" w:val="nil"/>
          <w:bottom w:space="0" w:sz="0" w:val="nil"/>
          <w:insideH w:space="0" w:sz="0" w:val="nil"/>
          <w:insideV w:space="0" w:sz="0" w:val="nil"/>
        </w:tcBorders>
        <w:shd w:color="auto" w:fill="efd3d2" w:themeFill="accent2"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3">
    <w:name w:val="Medium List 2 Accent 3"/>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9bbb59" w:space="0" w:sz="24" w:themeColor="accent3" w:val="single"/>
          <w:right w:space="0" w:sz="0" w:val="nil"/>
          <w:insideH w:space="0" w:sz="0" w:val="nil"/>
          <w:insideV w:space="0" w:sz="0" w:val="nil"/>
        </w:tcBorders>
        <w:shd w:color="auto" w:fill="ffffff" w:themeFill="background1" w:val="clear"/>
      </w:tcPr>
    </w:tblStylePr>
    <w:tblStylePr w:type="lastRow">
      <w:tblPr/>
      <w:tcPr>
        <w:tcBorders>
          <w:top w:color="9bbb59" w:space="0" w:sz="8" w:themeColor="accent3"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9bbb59" w:space="0" w:sz="8" w:themeColor="accent3" w:val="single"/>
          <w:insideH w:space="0" w:sz="0" w:val="nil"/>
          <w:insideV w:space="0" w:sz="0" w:val="nil"/>
        </w:tcBorders>
        <w:shd w:color="auto" w:fill="ffffff" w:themeFill="background1" w:val="clear"/>
      </w:tcPr>
    </w:tblStylePr>
    <w:tblStylePr w:type="lastCol">
      <w:tblPr/>
      <w:tcPr>
        <w:tcBorders>
          <w:top w:space="0" w:sz="0" w:val="nil"/>
          <w:left w:color="9bbb59" w:space="0" w:sz="8" w:themeColor="accent3"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e6eed5" w:themeFill="accent3" w:themeFillTint="00003F" w:val="clear"/>
      </w:tcPr>
    </w:tblStylePr>
    <w:tblStylePr w:type="band1Horz">
      <w:tblPr/>
      <w:tcPr>
        <w:tcBorders>
          <w:top w:space="0" w:sz="0" w:val="nil"/>
          <w:bottom w:space="0" w:sz="0" w:val="nil"/>
          <w:insideH w:space="0" w:sz="0" w:val="nil"/>
          <w:insideV w:space="0" w:sz="0" w:val="nil"/>
        </w:tcBorders>
        <w:shd w:color="auto" w:fill="e6eed5" w:themeFill="accent3"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4">
    <w:name w:val="Medium List 2 Accent 4"/>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8064a2" w:space="0" w:sz="24" w:themeColor="accent4" w:val="single"/>
          <w:right w:space="0" w:sz="0" w:val="nil"/>
          <w:insideH w:space="0" w:sz="0" w:val="nil"/>
          <w:insideV w:space="0" w:sz="0" w:val="nil"/>
        </w:tcBorders>
        <w:shd w:color="auto" w:fill="ffffff" w:themeFill="background1" w:val="clear"/>
      </w:tcPr>
    </w:tblStylePr>
    <w:tblStylePr w:type="lastRow">
      <w:tblPr/>
      <w:tcPr>
        <w:tcBorders>
          <w:top w:color="8064a2" w:space="0" w:sz="8" w:themeColor="accent4"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8064a2" w:space="0" w:sz="8" w:themeColor="accent4" w:val="single"/>
          <w:insideH w:space="0" w:sz="0" w:val="nil"/>
          <w:insideV w:space="0" w:sz="0" w:val="nil"/>
        </w:tcBorders>
        <w:shd w:color="auto" w:fill="ffffff" w:themeFill="background1" w:val="clear"/>
      </w:tcPr>
    </w:tblStylePr>
    <w:tblStylePr w:type="lastCol">
      <w:tblPr/>
      <w:tcPr>
        <w:tcBorders>
          <w:top w:space="0" w:sz="0" w:val="nil"/>
          <w:left w:color="8064a2" w:space="0" w:sz="8" w:themeColor="accent4"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dfd8e8" w:themeFill="accent4" w:themeFillTint="00003F" w:val="clear"/>
      </w:tcPr>
    </w:tblStylePr>
    <w:tblStylePr w:type="band1Horz">
      <w:tblPr/>
      <w:tcPr>
        <w:tcBorders>
          <w:top w:space="0" w:sz="0" w:val="nil"/>
          <w:bottom w:space="0" w:sz="0" w:val="nil"/>
          <w:insideH w:space="0" w:sz="0" w:val="nil"/>
          <w:insideV w:space="0" w:sz="0" w:val="nil"/>
        </w:tcBorders>
        <w:shd w:color="auto" w:fill="dfd8e8" w:themeFill="accent4"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5">
    <w:name w:val="Medium List 2 Accent 5"/>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4bacc6" w:space="0" w:sz="24" w:themeColor="accent5" w:val="single"/>
          <w:right w:space="0" w:sz="0" w:val="nil"/>
          <w:insideH w:space="0" w:sz="0" w:val="nil"/>
          <w:insideV w:space="0" w:sz="0" w:val="nil"/>
        </w:tcBorders>
        <w:shd w:color="auto" w:fill="ffffff" w:themeFill="background1" w:val="clear"/>
      </w:tcPr>
    </w:tblStylePr>
    <w:tblStylePr w:type="lastRow">
      <w:tblPr/>
      <w:tcPr>
        <w:tcBorders>
          <w:top w:color="4bacc6" w:space="0" w:sz="8" w:themeColor="accent5"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4bacc6" w:space="0" w:sz="8" w:themeColor="accent5" w:val="single"/>
          <w:insideH w:space="0" w:sz="0" w:val="nil"/>
          <w:insideV w:space="0" w:sz="0" w:val="nil"/>
        </w:tcBorders>
        <w:shd w:color="auto" w:fill="ffffff" w:themeFill="background1" w:val="clear"/>
      </w:tcPr>
    </w:tblStylePr>
    <w:tblStylePr w:type="lastCol">
      <w:tblPr/>
      <w:tcPr>
        <w:tcBorders>
          <w:top w:space="0" w:sz="0" w:val="nil"/>
          <w:left w:color="4bacc6" w:space="0" w:sz="8" w:themeColor="accent5"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d2eaf1" w:themeFill="accent5" w:themeFillTint="00003F" w:val="clear"/>
      </w:tcPr>
    </w:tblStylePr>
    <w:tblStylePr w:type="band1Horz">
      <w:tblPr/>
      <w:tcPr>
        <w:tcBorders>
          <w:top w:space="0" w:sz="0" w:val="nil"/>
          <w:bottom w:space="0" w:sz="0" w:val="nil"/>
          <w:insideH w:space="0" w:sz="0" w:val="nil"/>
          <w:insideV w:space="0" w:sz="0" w:val="nil"/>
        </w:tcBorders>
        <w:shd w:color="auto" w:fill="d2eaf1" w:themeFill="accent5"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6">
    <w:name w:val="Medium List 2 Accent 6"/>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f79646" w:space="0" w:sz="24" w:themeColor="accent6" w:val="single"/>
          <w:right w:space="0" w:sz="0" w:val="nil"/>
          <w:insideH w:space="0" w:sz="0" w:val="nil"/>
          <w:insideV w:space="0" w:sz="0" w:val="nil"/>
        </w:tcBorders>
        <w:shd w:color="auto" w:fill="ffffff" w:themeFill="background1" w:val="clear"/>
      </w:tcPr>
    </w:tblStylePr>
    <w:tblStylePr w:type="lastRow">
      <w:tblPr/>
      <w:tcPr>
        <w:tcBorders>
          <w:top w:color="f79646" w:space="0" w:sz="8" w:themeColor="accent6"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f79646" w:space="0" w:sz="8" w:themeColor="accent6" w:val="single"/>
          <w:insideH w:space="0" w:sz="0" w:val="nil"/>
          <w:insideV w:space="0" w:sz="0" w:val="nil"/>
        </w:tcBorders>
        <w:shd w:color="auto" w:fill="ffffff" w:themeFill="background1" w:val="clear"/>
      </w:tcPr>
    </w:tblStylePr>
    <w:tblStylePr w:type="lastCol">
      <w:tblPr/>
      <w:tcPr>
        <w:tcBorders>
          <w:top w:space="0" w:sz="0" w:val="nil"/>
          <w:left w:color="f79646" w:space="0" w:sz="8" w:themeColor="accent6"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fde4d0" w:themeFill="accent6" w:themeFillTint="00003F" w:val="clear"/>
      </w:tcPr>
    </w:tblStylePr>
    <w:tblStylePr w:type="band1Horz">
      <w:tblPr/>
      <w:tcPr>
        <w:tcBorders>
          <w:top w:space="0" w:sz="0" w:val="nil"/>
          <w:bottom w:space="0" w:sz="0" w:val="nil"/>
          <w:insideH w:space="0" w:sz="0" w:val="nil"/>
          <w:insideV w:space="0" w:sz="0" w:val="nil"/>
        </w:tcBorders>
        <w:shd w:color="auto" w:fill="fde4d0" w:themeFill="accent6"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0" w:type="dxa"/>
      <w:tblBorders>
        <w:top w:color="404040" w:space="0" w:sz="8" w:themeColor="text1" w:themeTint="0000BF" w:val="single"/>
        <w:left w:color="404040" w:space="0" w:sz="8" w:themeColor="text1" w:themeTint="0000BF" w:val="single"/>
        <w:bottom w:color="404040" w:space="0" w:sz="8" w:themeColor="text1" w:themeTint="0000BF" w:val="single"/>
        <w:right w:color="404040" w:space="0" w:sz="8" w:themeColor="text1" w:themeTint="0000BF" w:val="single"/>
        <w:insideH w:color="404040" w:space="0" w:sz="8" w:themeColor="text1" w:themeTint="0000BF" w:val="single"/>
        <w:insideV w:color="404040" w:space="0" w:sz="8" w:themeColor="text1" w:themeTint="0000BF" w:val="single"/>
      </w:tblBorders>
      <w:tblCellMar>
        <w:top w:w="0.0" w:type="dxa"/>
        <w:left w:w="108.0" w:type="dxa"/>
        <w:bottom w:w="0.0" w:type="dxa"/>
        <w:right w:w="108.0" w:type="dxa"/>
      </w:tblCellMar>
    </w:tblPr>
    <w:tcPr>
      <w:shd w:color="auto" w:fill="c0c0c0" w:themeFill="text1" w:themeFillTint="00003F" w:val="clear"/>
    </w:tcPr>
    <w:tblStylePr w:type="firstRow">
      <w:rPr>
        <w:b w:val="1"/>
        <w:bCs w:val="1"/>
      </w:rPr>
    </w:tblStylePr>
    <w:tblStylePr w:type="lastRow">
      <w:rPr>
        <w:b w:val="1"/>
        <w:bCs w:val="1"/>
      </w:rPr>
      <w:tblPr/>
      <w:tcPr>
        <w:tcBorders>
          <w:top w:color="404040" w:space="0" w:sz="18" w:themeColor="text1" w:themeTint="0000BF" w:val="single"/>
        </w:tcBorders>
      </w:tcPr>
    </w:tblStylePr>
    <w:tblStylePr w:type="firstCol">
      <w:rPr>
        <w:b w:val="1"/>
        <w:bCs w:val="1"/>
      </w:rPr>
    </w:tblStylePr>
    <w:tblStylePr w:type="lastCol">
      <w:rPr>
        <w:b w:val="1"/>
        <w:bCs w:val="1"/>
      </w:rPr>
    </w:tblStylePr>
    <w:tblStylePr w:type="band1Vert">
      <w:tblPr/>
      <w:tcPr>
        <w:shd w:color="auto" w:fill="808080" w:themeFill="text1" w:themeFillTint="00007F" w:val="clear"/>
      </w:tcPr>
    </w:tblStylePr>
    <w:tblStylePr w:type="band1Horz">
      <w:tblPr/>
      <w:tcPr>
        <w:shd w:color="auto" w:fill="808080" w:themeFill="text1" w:themeFillTint="00007F" w:val="clear"/>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0" w:type="dxa"/>
      <w:tblBorders>
        <w:top w:color="7ba0cd" w:space="0" w:sz="8" w:themeColor="accent1" w:themeTint="0000BF" w:val="single"/>
        <w:left w:color="7ba0cd" w:space="0" w:sz="8" w:themeColor="accent1" w:themeTint="0000BF" w:val="single"/>
        <w:bottom w:color="7ba0cd" w:space="0" w:sz="8" w:themeColor="accent1" w:themeTint="0000BF" w:val="single"/>
        <w:right w:color="7ba0cd" w:space="0" w:sz="8" w:themeColor="accent1" w:themeTint="0000BF" w:val="single"/>
        <w:insideH w:color="7ba0cd" w:space="0" w:sz="8" w:themeColor="accent1" w:themeTint="0000BF" w:val="single"/>
        <w:insideV w:color="7ba0cd" w:space="0" w:sz="8" w:themeColor="accent1" w:themeTint="0000BF" w:val="single"/>
      </w:tblBorders>
      <w:tblCellMar>
        <w:top w:w="0.0" w:type="dxa"/>
        <w:left w:w="108.0" w:type="dxa"/>
        <w:bottom w:w="0.0" w:type="dxa"/>
        <w:right w:w="108.0" w:type="dxa"/>
      </w:tblCellMar>
    </w:tblPr>
    <w:tcPr>
      <w:shd w:color="auto" w:fill="d3dfee" w:themeFill="accent1" w:themeFillTint="00003F" w:val="clear"/>
    </w:tcPr>
    <w:tblStylePr w:type="firstRow">
      <w:rPr>
        <w:b w:val="1"/>
        <w:bCs w:val="1"/>
      </w:rPr>
    </w:tblStylePr>
    <w:tblStylePr w:type="lastRow">
      <w:rPr>
        <w:b w:val="1"/>
        <w:bCs w:val="1"/>
      </w:rPr>
      <w:tblPr/>
      <w:tcPr>
        <w:tcBorders>
          <w:top w:color="7ba0cd" w:space="0" w:sz="18" w:themeColor="accent1" w:themeTint="0000BF" w:val="single"/>
        </w:tcBorders>
      </w:tcPr>
    </w:tblStylePr>
    <w:tblStylePr w:type="firstCol">
      <w:rPr>
        <w:b w:val="1"/>
        <w:bCs w:val="1"/>
      </w:rPr>
    </w:tblStylePr>
    <w:tblStylePr w:type="lastCol">
      <w:rPr>
        <w:b w:val="1"/>
        <w:bCs w:val="1"/>
      </w:rPr>
    </w:tblStylePr>
    <w:tblStylePr w:type="band1Vert">
      <w:tblPr/>
      <w:tcPr>
        <w:shd w:color="auto" w:fill="a7bfde" w:themeFill="accent1" w:themeFillTint="00007F" w:val="clear"/>
      </w:tcPr>
    </w:tblStylePr>
    <w:tblStylePr w:type="band1Horz">
      <w:tblPr/>
      <w:tcPr>
        <w:shd w:color="auto" w:fill="a7bfde" w:themeFill="accent1" w:themeFillTint="00007F" w:val="clear"/>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0" w:type="dxa"/>
      <w:tblBorders>
        <w:top w:color="cf7b79" w:space="0" w:sz="8" w:themeColor="accent2" w:themeTint="0000BF" w:val="single"/>
        <w:left w:color="cf7b79" w:space="0" w:sz="8" w:themeColor="accent2" w:themeTint="0000BF" w:val="single"/>
        <w:bottom w:color="cf7b79" w:space="0" w:sz="8" w:themeColor="accent2" w:themeTint="0000BF" w:val="single"/>
        <w:right w:color="cf7b79" w:space="0" w:sz="8" w:themeColor="accent2" w:themeTint="0000BF" w:val="single"/>
        <w:insideH w:color="cf7b79" w:space="0" w:sz="8" w:themeColor="accent2" w:themeTint="0000BF" w:val="single"/>
        <w:insideV w:color="cf7b79" w:space="0" w:sz="8" w:themeColor="accent2" w:themeTint="0000BF" w:val="single"/>
      </w:tblBorders>
      <w:tblCellMar>
        <w:top w:w="0.0" w:type="dxa"/>
        <w:left w:w="108.0" w:type="dxa"/>
        <w:bottom w:w="0.0" w:type="dxa"/>
        <w:right w:w="108.0" w:type="dxa"/>
      </w:tblCellMar>
    </w:tblPr>
    <w:tcPr>
      <w:shd w:color="auto" w:fill="efd3d2" w:themeFill="accent2" w:themeFillTint="00003F" w:val="clear"/>
    </w:tcPr>
    <w:tblStylePr w:type="firstRow">
      <w:rPr>
        <w:b w:val="1"/>
        <w:bCs w:val="1"/>
      </w:rPr>
    </w:tblStylePr>
    <w:tblStylePr w:type="lastRow">
      <w:rPr>
        <w:b w:val="1"/>
        <w:bCs w:val="1"/>
      </w:rPr>
      <w:tblPr/>
      <w:tcPr>
        <w:tcBorders>
          <w:top w:color="cf7b79" w:space="0" w:sz="18" w:themeColor="accent2" w:themeTint="0000BF" w:val="single"/>
        </w:tcBorders>
      </w:tcPr>
    </w:tblStylePr>
    <w:tblStylePr w:type="firstCol">
      <w:rPr>
        <w:b w:val="1"/>
        <w:bCs w:val="1"/>
      </w:rPr>
    </w:tblStylePr>
    <w:tblStylePr w:type="lastCol">
      <w:rPr>
        <w:b w:val="1"/>
        <w:bCs w:val="1"/>
      </w:rPr>
    </w:tblStylePr>
    <w:tblStylePr w:type="band1Vert">
      <w:tblPr/>
      <w:tcPr>
        <w:shd w:color="auto" w:fill="dfa7a6" w:themeFill="accent2" w:themeFillTint="00007F" w:val="clear"/>
      </w:tcPr>
    </w:tblStylePr>
    <w:tblStylePr w:type="band1Horz">
      <w:tblPr/>
      <w:tcPr>
        <w:shd w:color="auto" w:fill="dfa7a6" w:themeFill="accent2" w:themeFillTint="00007F" w:val="clear"/>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0" w:type="dxa"/>
      <w:tblBorders>
        <w:top w:color="b3cc82" w:space="0" w:sz="8" w:themeColor="accent3" w:themeTint="0000BF" w:val="single"/>
        <w:left w:color="b3cc82" w:space="0" w:sz="8" w:themeColor="accent3" w:themeTint="0000BF" w:val="single"/>
        <w:bottom w:color="b3cc82" w:space="0" w:sz="8" w:themeColor="accent3" w:themeTint="0000BF" w:val="single"/>
        <w:right w:color="b3cc82" w:space="0" w:sz="8" w:themeColor="accent3" w:themeTint="0000BF" w:val="single"/>
        <w:insideH w:color="b3cc82" w:space="0" w:sz="8" w:themeColor="accent3" w:themeTint="0000BF" w:val="single"/>
        <w:insideV w:color="b3cc82" w:space="0" w:sz="8" w:themeColor="accent3" w:themeTint="0000BF" w:val="single"/>
      </w:tblBorders>
      <w:tblCellMar>
        <w:top w:w="0.0" w:type="dxa"/>
        <w:left w:w="108.0" w:type="dxa"/>
        <w:bottom w:w="0.0" w:type="dxa"/>
        <w:right w:w="108.0" w:type="dxa"/>
      </w:tblCellMar>
    </w:tblPr>
    <w:tcPr>
      <w:shd w:color="auto" w:fill="e6eed5" w:themeFill="accent3" w:themeFillTint="00003F" w:val="clear"/>
    </w:tcPr>
    <w:tblStylePr w:type="firstRow">
      <w:rPr>
        <w:b w:val="1"/>
        <w:bCs w:val="1"/>
      </w:rPr>
    </w:tblStylePr>
    <w:tblStylePr w:type="lastRow">
      <w:rPr>
        <w:b w:val="1"/>
        <w:bCs w:val="1"/>
      </w:rPr>
      <w:tblPr/>
      <w:tcPr>
        <w:tcBorders>
          <w:top w:color="b3cc82" w:space="0" w:sz="18" w:themeColor="accent3" w:themeTint="0000BF" w:val="single"/>
        </w:tcBorders>
      </w:tcPr>
    </w:tblStylePr>
    <w:tblStylePr w:type="firstCol">
      <w:rPr>
        <w:b w:val="1"/>
        <w:bCs w:val="1"/>
      </w:rPr>
    </w:tblStylePr>
    <w:tblStylePr w:type="lastCol">
      <w:rPr>
        <w:b w:val="1"/>
        <w:bCs w:val="1"/>
      </w:rPr>
    </w:tblStylePr>
    <w:tblStylePr w:type="band1Vert">
      <w:tblPr/>
      <w:tcPr>
        <w:shd w:color="auto" w:fill="cdddac" w:themeFill="accent3" w:themeFillTint="00007F" w:val="clear"/>
      </w:tcPr>
    </w:tblStylePr>
    <w:tblStylePr w:type="band1Horz">
      <w:tblPr/>
      <w:tcPr>
        <w:shd w:color="auto" w:fill="cdddac" w:themeFill="accent3" w:themeFillTint="00007F" w:val="clear"/>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0" w:type="dxa"/>
      <w:tblBorders>
        <w:top w:color="9f8ab9" w:space="0" w:sz="8" w:themeColor="accent4" w:themeTint="0000BF" w:val="single"/>
        <w:left w:color="9f8ab9" w:space="0" w:sz="8" w:themeColor="accent4" w:themeTint="0000BF" w:val="single"/>
        <w:bottom w:color="9f8ab9" w:space="0" w:sz="8" w:themeColor="accent4" w:themeTint="0000BF" w:val="single"/>
        <w:right w:color="9f8ab9" w:space="0" w:sz="8" w:themeColor="accent4" w:themeTint="0000BF" w:val="single"/>
        <w:insideH w:color="9f8ab9" w:space="0" w:sz="8" w:themeColor="accent4" w:themeTint="0000BF" w:val="single"/>
        <w:insideV w:color="9f8ab9" w:space="0" w:sz="8" w:themeColor="accent4" w:themeTint="0000BF" w:val="single"/>
      </w:tblBorders>
      <w:tblCellMar>
        <w:top w:w="0.0" w:type="dxa"/>
        <w:left w:w="108.0" w:type="dxa"/>
        <w:bottom w:w="0.0" w:type="dxa"/>
        <w:right w:w="108.0" w:type="dxa"/>
      </w:tblCellMar>
    </w:tblPr>
    <w:tcPr>
      <w:shd w:color="auto" w:fill="dfd8e8" w:themeFill="accent4" w:themeFillTint="00003F" w:val="clear"/>
    </w:tcPr>
    <w:tblStylePr w:type="firstRow">
      <w:rPr>
        <w:b w:val="1"/>
        <w:bCs w:val="1"/>
      </w:rPr>
    </w:tblStylePr>
    <w:tblStylePr w:type="lastRow">
      <w:rPr>
        <w:b w:val="1"/>
        <w:bCs w:val="1"/>
      </w:rPr>
      <w:tblPr/>
      <w:tcPr>
        <w:tcBorders>
          <w:top w:color="9f8ab9" w:space="0" w:sz="18" w:themeColor="accent4" w:themeTint="0000BF" w:val="single"/>
        </w:tcBorders>
      </w:tcPr>
    </w:tblStylePr>
    <w:tblStylePr w:type="firstCol">
      <w:rPr>
        <w:b w:val="1"/>
        <w:bCs w:val="1"/>
      </w:rPr>
    </w:tblStylePr>
    <w:tblStylePr w:type="lastCol">
      <w:rPr>
        <w:b w:val="1"/>
        <w:bCs w:val="1"/>
      </w:rPr>
    </w:tblStylePr>
    <w:tblStylePr w:type="band1Vert">
      <w:tblPr/>
      <w:tcPr>
        <w:shd w:color="auto" w:fill="bfb1d0" w:themeFill="accent4" w:themeFillTint="00007F" w:val="clear"/>
      </w:tcPr>
    </w:tblStylePr>
    <w:tblStylePr w:type="band1Horz">
      <w:tblPr/>
      <w:tcPr>
        <w:shd w:color="auto" w:fill="bfb1d0" w:themeFill="accent4" w:themeFillTint="00007F" w:val="clear"/>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0" w:type="dxa"/>
      <w:tblBorders>
        <w:top w:color="78c0d4" w:space="0" w:sz="8" w:themeColor="accent5" w:themeTint="0000BF" w:val="single"/>
        <w:left w:color="78c0d4" w:space="0" w:sz="8" w:themeColor="accent5" w:themeTint="0000BF" w:val="single"/>
        <w:bottom w:color="78c0d4" w:space="0" w:sz="8" w:themeColor="accent5" w:themeTint="0000BF" w:val="single"/>
        <w:right w:color="78c0d4" w:space="0" w:sz="8" w:themeColor="accent5" w:themeTint="0000BF" w:val="single"/>
        <w:insideH w:color="78c0d4" w:space="0" w:sz="8" w:themeColor="accent5" w:themeTint="0000BF" w:val="single"/>
        <w:insideV w:color="78c0d4" w:space="0" w:sz="8" w:themeColor="accent5" w:themeTint="0000BF" w:val="single"/>
      </w:tblBorders>
      <w:tblCellMar>
        <w:top w:w="0.0" w:type="dxa"/>
        <w:left w:w="108.0" w:type="dxa"/>
        <w:bottom w:w="0.0" w:type="dxa"/>
        <w:right w:w="108.0" w:type="dxa"/>
      </w:tblCellMar>
    </w:tblPr>
    <w:tcPr>
      <w:shd w:color="auto" w:fill="d2eaf1" w:themeFill="accent5" w:themeFillTint="00003F" w:val="clear"/>
    </w:tcPr>
    <w:tblStylePr w:type="firstRow">
      <w:rPr>
        <w:b w:val="1"/>
        <w:bCs w:val="1"/>
      </w:rPr>
    </w:tblStylePr>
    <w:tblStylePr w:type="lastRow">
      <w:rPr>
        <w:b w:val="1"/>
        <w:bCs w:val="1"/>
      </w:rPr>
      <w:tblPr/>
      <w:tcPr>
        <w:tcBorders>
          <w:top w:color="78c0d4" w:space="0" w:sz="18" w:themeColor="accent5" w:themeTint="0000BF" w:val="single"/>
        </w:tcBorders>
      </w:tcPr>
    </w:tblStylePr>
    <w:tblStylePr w:type="firstCol">
      <w:rPr>
        <w:b w:val="1"/>
        <w:bCs w:val="1"/>
      </w:rPr>
    </w:tblStylePr>
    <w:tblStylePr w:type="lastCol">
      <w:rPr>
        <w:b w:val="1"/>
        <w:bCs w:val="1"/>
      </w:rPr>
    </w:tblStylePr>
    <w:tblStylePr w:type="band1Vert">
      <w:tblPr/>
      <w:tcPr>
        <w:shd w:color="auto" w:fill="a5d5e2" w:themeFill="accent5" w:themeFillTint="00007F" w:val="clear"/>
      </w:tcPr>
    </w:tblStylePr>
    <w:tblStylePr w:type="band1Horz">
      <w:tblPr/>
      <w:tcPr>
        <w:shd w:color="auto" w:fill="a5d5e2" w:themeFill="accent5" w:themeFillTint="00007F" w:val="clear"/>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0" w:type="dxa"/>
      <w:tblBorders>
        <w:top w:color="f9b074" w:space="0" w:sz="8" w:themeColor="accent6" w:themeTint="0000BF" w:val="single"/>
        <w:left w:color="f9b074" w:space="0" w:sz="8" w:themeColor="accent6" w:themeTint="0000BF" w:val="single"/>
        <w:bottom w:color="f9b074" w:space="0" w:sz="8" w:themeColor="accent6" w:themeTint="0000BF" w:val="single"/>
        <w:right w:color="f9b074" w:space="0" w:sz="8" w:themeColor="accent6" w:themeTint="0000BF" w:val="single"/>
        <w:insideH w:color="f9b074" w:space="0" w:sz="8" w:themeColor="accent6" w:themeTint="0000BF" w:val="single"/>
        <w:insideV w:color="f9b074" w:space="0" w:sz="8" w:themeColor="accent6" w:themeTint="0000BF" w:val="single"/>
      </w:tblBorders>
      <w:tblCellMar>
        <w:top w:w="0.0" w:type="dxa"/>
        <w:left w:w="108.0" w:type="dxa"/>
        <w:bottom w:w="0.0" w:type="dxa"/>
        <w:right w:w="108.0" w:type="dxa"/>
      </w:tblCellMar>
    </w:tblPr>
    <w:tcPr>
      <w:shd w:color="auto" w:fill="fde4d0" w:themeFill="accent6" w:themeFillTint="00003F" w:val="clear"/>
    </w:tcPr>
    <w:tblStylePr w:type="firstRow">
      <w:rPr>
        <w:b w:val="1"/>
        <w:bCs w:val="1"/>
      </w:rPr>
    </w:tblStylePr>
    <w:tblStylePr w:type="lastRow">
      <w:rPr>
        <w:b w:val="1"/>
        <w:bCs w:val="1"/>
      </w:rPr>
      <w:tblPr/>
      <w:tcPr>
        <w:tcBorders>
          <w:top w:color="f9b074" w:space="0" w:sz="18" w:themeColor="accent6" w:themeTint="0000BF" w:val="single"/>
        </w:tcBorders>
      </w:tcPr>
    </w:tblStylePr>
    <w:tblStylePr w:type="firstCol">
      <w:rPr>
        <w:b w:val="1"/>
        <w:bCs w:val="1"/>
      </w:rPr>
    </w:tblStylePr>
    <w:tblStylePr w:type="lastCol">
      <w:rPr>
        <w:b w:val="1"/>
        <w:bCs w:val="1"/>
      </w:rPr>
    </w:tblStylePr>
    <w:tblStylePr w:type="band1Vert">
      <w:tblPr/>
      <w:tcPr>
        <w:shd w:color="auto" w:fill="fbcaa2" w:themeFill="accent6" w:themeFillTint="00007F" w:val="clear"/>
      </w:tcPr>
    </w:tblStylePr>
    <w:tblStylePr w:type="band1Horz">
      <w:tblPr/>
      <w:tcPr>
        <w:shd w:color="auto" w:fill="fbcaa2" w:themeFill="accent6" w:themeFillTint="00007F" w:val="clear"/>
      </w:tcPr>
    </w:tblStylePr>
  </w:style>
  <w:style w:type="table" w:styleId="MediumGrid2">
    <w:name w:val="Medium Grid 2"/>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w="0.0" w:type="dxa"/>
        <w:left w:w="108.0" w:type="dxa"/>
        <w:bottom w:w="0.0" w:type="dxa"/>
        <w:right w:w="108.0" w:type="dxa"/>
      </w:tblCellMar>
    </w:tblPr>
    <w:tcPr>
      <w:shd w:color="auto" w:fill="c0c0c0" w:themeFill="text1" w:themeFillTint="00003F" w:val="clear"/>
    </w:tcPr>
    <w:tblStylePr w:type="firstRow">
      <w:rPr>
        <w:b w:val="1"/>
        <w:bCs w:val="1"/>
        <w:color w:val="000000" w:themeColor="text1"/>
      </w:rPr>
      <w:tblPr/>
      <w:tcPr>
        <w:shd w:color="auto" w:fill="e6e6e6" w:themeFill="text1"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cccccc" w:themeFill="text1" w:themeFillTint="000033" w:val="clear"/>
      </w:tcPr>
    </w:tblStylePr>
    <w:tblStylePr w:type="band1Vert">
      <w:tblPr/>
      <w:tcPr>
        <w:shd w:color="auto" w:fill="808080" w:themeFill="text1" w:themeFillTint="00007F" w:val="clear"/>
      </w:tcPr>
    </w:tblStylePr>
    <w:tblStylePr w:type="band1Horz">
      <w:tblPr/>
      <w:tcPr>
        <w:tcBorders>
          <w:insideH w:color="000000" w:space="0" w:sz="6" w:themeColor="text1" w:val="single"/>
          <w:insideV w:color="000000" w:space="0" w:sz="6" w:themeColor="text1" w:val="single"/>
        </w:tcBorders>
        <w:shd w:color="auto" w:fill="808080" w:themeFill="text1" w:themeFillTint="00007F" w:val="clear"/>
      </w:tcPr>
    </w:tblStylePr>
    <w:tblStylePr w:type="nwCell">
      <w:tblPr/>
      <w:tcPr>
        <w:shd w:color="auto" w:fill="ffffff" w:themeFill="background1" w:val="clear"/>
      </w:tcPr>
    </w:tblStylePr>
  </w:style>
  <w:style w:type="table" w:styleId="MediumGrid2-Accent1">
    <w:name w:val="Medium Grid 2 Accent 1"/>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w="0.0" w:type="dxa"/>
        <w:left w:w="108.0" w:type="dxa"/>
        <w:bottom w:w="0.0" w:type="dxa"/>
        <w:right w:w="108.0" w:type="dxa"/>
      </w:tblCellMar>
    </w:tblPr>
    <w:tcPr>
      <w:shd w:color="auto" w:fill="d3dfee" w:themeFill="accent1" w:themeFillTint="00003F" w:val="clear"/>
    </w:tcPr>
    <w:tblStylePr w:type="firstRow">
      <w:rPr>
        <w:b w:val="1"/>
        <w:bCs w:val="1"/>
        <w:color w:val="000000" w:themeColor="text1"/>
      </w:rPr>
      <w:tblPr/>
      <w:tcPr>
        <w:shd w:color="auto" w:fill="edf2f8" w:themeFill="accent1"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dbe5f1" w:themeFill="accent1" w:themeFillTint="000033" w:val="clear"/>
      </w:tcPr>
    </w:tblStylePr>
    <w:tblStylePr w:type="band1Vert">
      <w:tblPr/>
      <w:tcPr>
        <w:shd w:color="auto" w:fill="a7bfde" w:themeFill="accent1" w:themeFillTint="0000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00007F" w:val="clear"/>
      </w:tcPr>
    </w:tblStylePr>
    <w:tblStylePr w:type="nwCell">
      <w:tblPr/>
      <w:tcPr>
        <w:shd w:color="auto" w:fill="ffffff" w:themeFill="background1" w:val="clear"/>
      </w:tcPr>
    </w:tblStylePr>
  </w:style>
  <w:style w:type="table" w:styleId="MediumGrid2-Accent2">
    <w:name w:val="Medium Grid 2 Accent 2"/>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w="0.0" w:type="dxa"/>
        <w:left w:w="108.0" w:type="dxa"/>
        <w:bottom w:w="0.0" w:type="dxa"/>
        <w:right w:w="108.0" w:type="dxa"/>
      </w:tblCellMar>
    </w:tblPr>
    <w:tcPr>
      <w:shd w:color="auto" w:fill="efd3d2" w:themeFill="accent2" w:themeFillTint="00003F" w:val="clear"/>
    </w:tcPr>
    <w:tblStylePr w:type="firstRow">
      <w:rPr>
        <w:b w:val="1"/>
        <w:bCs w:val="1"/>
        <w:color w:val="000000" w:themeColor="text1"/>
      </w:rPr>
      <w:tblPr/>
      <w:tcPr>
        <w:shd w:color="auto" w:fill="f8eded" w:themeFill="accent2"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f2dbdb" w:themeFill="accent2" w:themeFillTint="000033" w:val="clear"/>
      </w:tcPr>
    </w:tblStylePr>
    <w:tblStylePr w:type="band1Vert">
      <w:tblPr/>
      <w:tcPr>
        <w:shd w:color="auto" w:fill="dfa7a6" w:themeFill="accent2" w:themeFillTint="0000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00007F" w:val="clear"/>
      </w:tcPr>
    </w:tblStylePr>
    <w:tblStylePr w:type="nwCell">
      <w:tblPr/>
      <w:tcPr>
        <w:shd w:color="auto" w:fill="ffffff" w:themeFill="background1" w:val="clear"/>
      </w:tcPr>
    </w:tblStylePr>
  </w:style>
  <w:style w:type="table" w:styleId="MediumGrid2-Accent3">
    <w:name w:val="Medium Grid 2 Accent 3"/>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w="0.0" w:type="dxa"/>
        <w:left w:w="108.0" w:type="dxa"/>
        <w:bottom w:w="0.0" w:type="dxa"/>
        <w:right w:w="108.0" w:type="dxa"/>
      </w:tblCellMar>
    </w:tblPr>
    <w:tcPr>
      <w:shd w:color="auto" w:fill="e6eed5" w:themeFill="accent3" w:themeFillTint="00003F" w:val="clear"/>
    </w:tcPr>
    <w:tblStylePr w:type="firstRow">
      <w:rPr>
        <w:b w:val="1"/>
        <w:bCs w:val="1"/>
        <w:color w:val="000000" w:themeColor="text1"/>
      </w:rPr>
      <w:tblPr/>
      <w:tcPr>
        <w:shd w:color="auto" w:fill="f5f8ee" w:themeFill="accent3"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eaf1dd" w:themeFill="accent3" w:themeFillTint="000033" w:val="clear"/>
      </w:tcPr>
    </w:tblStylePr>
    <w:tblStylePr w:type="band1Vert">
      <w:tblPr/>
      <w:tcPr>
        <w:shd w:color="auto" w:fill="cdddac" w:themeFill="accent3" w:themeFillTint="0000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00007F" w:val="clear"/>
      </w:tcPr>
    </w:tblStylePr>
    <w:tblStylePr w:type="nwCell">
      <w:tblPr/>
      <w:tcPr>
        <w:shd w:color="auto" w:fill="ffffff" w:themeFill="background1" w:val="clear"/>
      </w:tcPr>
    </w:tblStylePr>
  </w:style>
  <w:style w:type="table" w:styleId="MediumGrid2-Accent4">
    <w:name w:val="Medium Grid 2 Accent 4"/>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w="0.0" w:type="dxa"/>
        <w:left w:w="108.0" w:type="dxa"/>
        <w:bottom w:w="0.0" w:type="dxa"/>
        <w:right w:w="108.0" w:type="dxa"/>
      </w:tblCellMar>
    </w:tblPr>
    <w:tcPr>
      <w:shd w:color="auto" w:fill="dfd8e8" w:themeFill="accent4" w:themeFillTint="00003F" w:val="clear"/>
    </w:tcPr>
    <w:tblStylePr w:type="firstRow">
      <w:rPr>
        <w:b w:val="1"/>
        <w:bCs w:val="1"/>
        <w:color w:val="000000" w:themeColor="text1"/>
      </w:rPr>
      <w:tblPr/>
      <w:tcPr>
        <w:shd w:color="auto" w:fill="f2eff6" w:themeFill="accent4"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e5dfec" w:themeFill="accent4" w:themeFillTint="000033" w:val="clear"/>
      </w:tcPr>
    </w:tblStylePr>
    <w:tblStylePr w:type="band1Vert">
      <w:tblPr/>
      <w:tcPr>
        <w:shd w:color="auto" w:fill="bfb1d0" w:themeFill="accent4" w:themeFillTint="0000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00007F" w:val="clear"/>
      </w:tcPr>
    </w:tblStylePr>
    <w:tblStylePr w:type="nwCell">
      <w:tblPr/>
      <w:tcPr>
        <w:shd w:color="auto" w:fill="ffffff" w:themeFill="background1" w:val="clear"/>
      </w:tcPr>
    </w:tblStylePr>
  </w:style>
  <w:style w:type="table" w:styleId="MediumGrid2-Accent5">
    <w:name w:val="Medium Grid 2 Accent 5"/>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w="0.0" w:type="dxa"/>
        <w:left w:w="108.0" w:type="dxa"/>
        <w:bottom w:w="0.0" w:type="dxa"/>
        <w:right w:w="108.0" w:type="dxa"/>
      </w:tblCellMar>
    </w:tblPr>
    <w:tcPr>
      <w:shd w:color="auto" w:fill="d2eaf1" w:themeFill="accent5" w:themeFillTint="00003F" w:val="clear"/>
    </w:tcPr>
    <w:tblStylePr w:type="firstRow">
      <w:rPr>
        <w:b w:val="1"/>
        <w:bCs w:val="1"/>
        <w:color w:val="000000" w:themeColor="text1"/>
      </w:rPr>
      <w:tblPr/>
      <w:tcPr>
        <w:shd w:color="auto" w:fill="edf6f9" w:themeFill="accent5"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daeef3" w:themeFill="accent5" w:themeFillTint="000033" w:val="clear"/>
      </w:tcPr>
    </w:tblStylePr>
    <w:tblStylePr w:type="band1Vert">
      <w:tblPr/>
      <w:tcPr>
        <w:shd w:color="auto" w:fill="a5d5e2" w:themeFill="accent5" w:themeFillTint="0000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00007F" w:val="clear"/>
      </w:tcPr>
    </w:tblStylePr>
    <w:tblStylePr w:type="nwCell">
      <w:tblPr/>
      <w:tcPr>
        <w:shd w:color="auto" w:fill="ffffff" w:themeFill="background1" w:val="clear"/>
      </w:tcPr>
    </w:tblStylePr>
  </w:style>
  <w:style w:type="table" w:styleId="MediumGrid2-Accent6">
    <w:name w:val="Medium Grid 2 Accent 6"/>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w="0.0" w:type="dxa"/>
        <w:left w:w="108.0" w:type="dxa"/>
        <w:bottom w:w="0.0" w:type="dxa"/>
        <w:right w:w="108.0" w:type="dxa"/>
      </w:tblCellMar>
    </w:tblPr>
    <w:tcPr>
      <w:shd w:color="auto" w:fill="fde4d0" w:themeFill="accent6" w:themeFillTint="00003F" w:val="clear"/>
    </w:tcPr>
    <w:tblStylePr w:type="firstRow">
      <w:rPr>
        <w:b w:val="1"/>
        <w:bCs w:val="1"/>
        <w:color w:val="000000" w:themeColor="text1"/>
      </w:rPr>
      <w:tblPr/>
      <w:tcPr>
        <w:shd w:color="auto" w:fill="fef4ec" w:themeFill="accent6"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fde9d9" w:themeFill="accent6" w:themeFillTint="000033" w:val="clear"/>
      </w:tcPr>
    </w:tblStylePr>
    <w:tblStylePr w:type="band1Vert">
      <w:tblPr/>
      <w:tcPr>
        <w:shd w:color="auto" w:fill="fbcaa2" w:themeFill="accent6" w:themeFillTint="0000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00007F" w:val="clear"/>
      </w:tcPr>
    </w:tblStylePr>
    <w:tblStylePr w:type="nwCell">
      <w:tblPr/>
      <w:tcPr>
        <w:shd w:color="auto" w:fill="ffffff" w:themeFill="background1" w:val="clear"/>
      </w:tcPr>
    </w:tblStylePr>
  </w:style>
  <w:style w:type="table" w:styleId="MediumGrid3">
    <w:name w:val="Medium Grid 3"/>
    <w:basedOn w:val="TableNormal"/>
    <w:uiPriority w:val="69"/>
    <w:rsid w:val="00CB0664"/>
    <w:pPr>
      <w:spacing w:after="0" w:line="240" w:lineRule="auto"/>
    </w:pPr>
    <w:tblPr>
      <w:tblStyleRowBandSize w:val="1"/>
      <w:tblStyleColBandSize w:val="1"/>
      <w:tblInd w:w="0.0" w:type="dxa"/>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c0c0c0" w:themeFill="text1"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000000" w:themeFill="text1"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000000" w:themeFill="text1"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000000" w:themeFill="text1"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808080" w:themeFill="text1"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00007F" w:val="clear"/>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0" w:type="dxa"/>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d3dfee" w:themeFill="accent1"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4f81bd" w:themeFill="accent1"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4f81bd" w:themeFill="accent1"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4f81bd" w:themeFill="accent1"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a7bfde" w:themeFill="accent1"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00007F" w:val="clear"/>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0" w:type="dxa"/>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efd3d2" w:themeFill="accent2"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c0504d" w:themeFill="accent2"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c0504d" w:themeFill="accent2"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c0504d" w:themeFill="accent2"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dfa7a6" w:themeFill="accent2"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00007F" w:val="clear"/>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0" w:type="dxa"/>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e6eed5" w:themeFill="accent3"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9bbb59" w:themeFill="accent3"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9bbb59" w:themeFill="accent3"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9bbb59" w:themeFill="accent3"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cdddac" w:themeFill="accent3"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00007F" w:val="clear"/>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0" w:type="dxa"/>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dfd8e8" w:themeFill="accent4"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8064a2" w:themeFill="accent4"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8064a2" w:themeFill="accent4"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8064a2" w:themeFill="accent4"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bfb1d0" w:themeFill="accent4"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00007F" w:val="clear"/>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0" w:type="dxa"/>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d2eaf1" w:themeFill="accent5"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4bacc6" w:themeFill="accent5"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4bacc6" w:themeFill="accent5"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4bacc6" w:themeFill="accent5"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a5d5e2" w:themeFill="accent5"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00007F" w:val="clear"/>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0" w:type="dxa"/>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fde4d0" w:themeFill="accent6"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f79646" w:themeFill="accent6"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f79646" w:themeFill="accent6"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f79646" w:themeFill="accent6"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fbcaa2" w:themeFill="accent6"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00007F" w:val="clear"/>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color="auto" w:fill="000000" w:themeFill="text1"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000000" w:themeFill="text1"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000000" w:themeFill="text1"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000000" w:themeFill="text1"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000000" w:themeFill="text1"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000000" w:themeFill="text1" w:themeFillShade="0000BF" w:val="clear"/>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color="auto" w:fill="4f81bd" w:themeFill="accent1"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243f60" w:themeFill="accent1"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365f91" w:themeFill="accent1"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365f91" w:themeFill="accent1"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365f91" w:themeFill="accent1"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365f91" w:themeFill="accent1" w:themeFillShade="0000BF" w:val="clear"/>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color="auto" w:fill="c0504d" w:themeFill="accent2"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622423" w:themeFill="accent2"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943634" w:themeFill="accent2"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943634" w:themeFill="accent2"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943634" w:themeFill="accent2"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943634" w:themeFill="accent2" w:themeFillShade="0000BF" w:val="clear"/>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color="auto" w:fill="9bbb59" w:themeFill="accent3"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4e6128" w:themeFill="accent3"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76923c" w:themeFill="accent3"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76923c" w:themeFill="accent3"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76923c" w:themeFill="accent3"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76923c" w:themeFill="accent3" w:themeFillShade="0000BF" w:val="clear"/>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color="auto" w:fill="8064a2" w:themeFill="accent4"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3f3151" w:themeFill="accent4"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5f497a" w:themeFill="accent4"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5f497a" w:themeFill="accent4"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5f497a" w:themeFill="accent4"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5f497a" w:themeFill="accent4" w:themeFillShade="0000BF" w:val="clear"/>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color="auto" w:fill="4bacc6" w:themeFill="accent5"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205867" w:themeFill="accent5"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31849b" w:themeFill="accent5"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31849b" w:themeFill="accent5"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31849b" w:themeFill="accent5"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31849b" w:themeFill="accent5" w:themeFillShade="0000BF" w:val="clear"/>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color="auto" w:fill="f79646" w:themeFill="accent6"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974706" w:themeFill="accent6"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e36c0a" w:themeFill="accent6"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e36c0a" w:themeFill="accent6"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e36c0a" w:themeFill="accent6"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e36c0a" w:themeFill="accent6" w:themeFillShade="0000BF" w:val="clear"/>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0" w:type="dxa"/>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e6e6e6" w:themeFill="text1" w:themeFillTint="000019" w:val="clear"/>
    </w:tcPr>
    <w:tblStylePr w:type="firstRow">
      <w:rPr>
        <w:b w:val="1"/>
        <w:bCs w:val="1"/>
      </w:rPr>
      <w:tblPr/>
      <w:tcPr>
        <w:tcBorders>
          <w:top w:space="0" w:sz="0" w:val="nil"/>
          <w:left w:space="0" w:sz="0" w:val="nil"/>
          <w:bottom w:color="c0504d" w:space="0" w:sz="24" w:themeColor="accent2"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000000" w:themeFill="text1" w:themeFillShade="000099" w:val="clear"/>
      </w:tcPr>
    </w:tblStylePr>
    <w:tblStylePr w:type="firstCol">
      <w:rPr>
        <w:color w:val="ffffff" w:themeColor="background1"/>
      </w:rPr>
      <w:tblPr/>
      <w:tcPr>
        <w:tcBorders>
          <w:top w:space="0" w:sz="0" w:val="nil"/>
          <w:left w:space="0" w:sz="0" w:val="nil"/>
          <w:bottom w:space="0" w:sz="0" w:val="nil"/>
          <w:right w:space="0" w:sz="0" w:val="nil"/>
          <w:insideH w:color="000000" w:space="0" w:sz="4" w:themeColor="text1" w:themeShade="000099" w:val="single"/>
          <w:insideV w:space="0" w:sz="0" w:val="nil"/>
        </w:tcBorders>
        <w:shd w:color="auto" w:fill="000000" w:themeFill="text1"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000000" w:themeFill="text1" w:themeFillShade="0000BF" w:val="clear"/>
      </w:tcPr>
    </w:tblStylePr>
    <w:tblStylePr w:type="band1Vert">
      <w:tblPr/>
      <w:tcPr>
        <w:shd w:color="auto" w:fill="999999" w:themeFill="text1" w:themeFillTint="000066" w:val="clear"/>
      </w:tcPr>
    </w:tblStylePr>
    <w:tblStylePr w:type="band1Horz">
      <w:tblPr/>
      <w:tcPr>
        <w:shd w:color="auto" w:fill="808080" w:themeFill="text1" w:themeFillTint="00007F" w:val="clear"/>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0" w:type="dxa"/>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edf2f8" w:themeFill="accent1" w:themeFillTint="000019" w:val="clear"/>
    </w:tcPr>
    <w:tblStylePr w:type="firstRow">
      <w:rPr>
        <w:b w:val="1"/>
        <w:bCs w:val="1"/>
      </w:rPr>
      <w:tblPr/>
      <w:tcPr>
        <w:tcBorders>
          <w:top w:space="0" w:sz="0" w:val="nil"/>
          <w:left w:space="0" w:sz="0" w:val="nil"/>
          <w:bottom w:color="c0504d" w:space="0" w:sz="24" w:themeColor="accent2"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2c4c74" w:themeFill="accent1" w:themeFillShade="000099" w:val="clear"/>
      </w:tcPr>
    </w:tblStylePr>
    <w:tblStylePr w:type="firstCol">
      <w:rPr>
        <w:color w:val="ffffff" w:themeColor="background1"/>
      </w:rPr>
      <w:tblPr/>
      <w:tcPr>
        <w:tcBorders>
          <w:top w:space="0" w:sz="0" w:val="nil"/>
          <w:left w:space="0" w:sz="0" w:val="nil"/>
          <w:bottom w:space="0" w:sz="0" w:val="nil"/>
          <w:right w:space="0" w:sz="0" w:val="nil"/>
          <w:insideH w:color="2c4c74" w:space="0" w:sz="4" w:themeColor="accent1" w:themeShade="000099" w:val="single"/>
          <w:insideV w:space="0" w:sz="0" w:val="nil"/>
        </w:tcBorders>
        <w:shd w:color="auto" w:fill="2c4c74" w:themeFill="accent1"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2c4c74" w:themeFill="accent1" w:themeFillShade="000099" w:val="clear"/>
      </w:tcPr>
    </w:tblStylePr>
    <w:tblStylePr w:type="band1Vert">
      <w:tblPr/>
      <w:tcPr>
        <w:shd w:color="auto" w:fill="b8cce4" w:themeFill="accent1" w:themeFillTint="000066" w:val="clear"/>
      </w:tcPr>
    </w:tblStylePr>
    <w:tblStylePr w:type="band1Horz">
      <w:tblPr/>
      <w:tcPr>
        <w:shd w:color="auto" w:fill="a7bfde" w:themeFill="accent1" w:themeFillTint="00007F" w:val="clear"/>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0" w:type="dxa"/>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f8eded" w:themeFill="accent2" w:themeFillTint="000019" w:val="clear"/>
    </w:tcPr>
    <w:tblStylePr w:type="firstRow">
      <w:rPr>
        <w:b w:val="1"/>
        <w:bCs w:val="1"/>
      </w:rPr>
      <w:tblPr/>
      <w:tcPr>
        <w:tcBorders>
          <w:top w:space="0" w:sz="0" w:val="nil"/>
          <w:left w:space="0" w:sz="0" w:val="nil"/>
          <w:bottom w:color="c0504d" w:space="0" w:sz="24" w:themeColor="accent2"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772c2a" w:themeFill="accent2" w:themeFillShade="000099" w:val="clear"/>
      </w:tcPr>
    </w:tblStylePr>
    <w:tblStylePr w:type="firstCol">
      <w:rPr>
        <w:color w:val="ffffff" w:themeColor="background1"/>
      </w:rPr>
      <w:tblPr/>
      <w:tcPr>
        <w:tcBorders>
          <w:top w:space="0" w:sz="0" w:val="nil"/>
          <w:left w:space="0" w:sz="0" w:val="nil"/>
          <w:bottom w:space="0" w:sz="0" w:val="nil"/>
          <w:right w:space="0" w:sz="0" w:val="nil"/>
          <w:insideH w:color="772c2a" w:space="0" w:sz="4" w:themeColor="accent2" w:themeShade="000099" w:val="single"/>
          <w:insideV w:space="0" w:sz="0" w:val="nil"/>
        </w:tcBorders>
        <w:shd w:color="auto" w:fill="772c2a" w:themeFill="accent2"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772c2a" w:themeFill="accent2" w:themeFillShade="000099" w:val="clear"/>
      </w:tcPr>
    </w:tblStylePr>
    <w:tblStylePr w:type="band1Vert">
      <w:tblPr/>
      <w:tcPr>
        <w:shd w:color="auto" w:fill="e5b8b7" w:themeFill="accent2" w:themeFillTint="000066" w:val="clear"/>
      </w:tcPr>
    </w:tblStylePr>
    <w:tblStylePr w:type="band1Horz">
      <w:tblPr/>
      <w:tcPr>
        <w:shd w:color="auto" w:fill="dfa7a6" w:themeFill="accent2" w:themeFillTint="00007F" w:val="clear"/>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0" w:type="dxa"/>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f5f8ee" w:themeFill="accent3" w:themeFillTint="000019" w:val="clear"/>
    </w:tcPr>
    <w:tblStylePr w:type="firstRow">
      <w:rPr>
        <w:b w:val="1"/>
        <w:bCs w:val="1"/>
      </w:rPr>
      <w:tblPr/>
      <w:tcPr>
        <w:tcBorders>
          <w:top w:space="0" w:sz="0" w:val="nil"/>
          <w:left w:space="0" w:sz="0" w:val="nil"/>
          <w:bottom w:color="8064a2" w:space="0" w:sz="24" w:themeColor="accent4"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5e7530" w:themeFill="accent3" w:themeFillShade="000099" w:val="clear"/>
      </w:tcPr>
    </w:tblStylePr>
    <w:tblStylePr w:type="firstCol">
      <w:rPr>
        <w:color w:val="ffffff" w:themeColor="background1"/>
      </w:rPr>
      <w:tblPr/>
      <w:tcPr>
        <w:tcBorders>
          <w:top w:space="0" w:sz="0" w:val="nil"/>
          <w:left w:space="0" w:sz="0" w:val="nil"/>
          <w:bottom w:space="0" w:sz="0" w:val="nil"/>
          <w:right w:space="0" w:sz="0" w:val="nil"/>
          <w:insideH w:color="5e7530" w:space="0" w:sz="4" w:themeColor="accent3" w:themeShade="000099" w:val="single"/>
          <w:insideV w:space="0" w:sz="0" w:val="nil"/>
        </w:tcBorders>
        <w:shd w:color="auto" w:fill="5e7530" w:themeFill="accent3"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5e7530" w:themeFill="accent3" w:themeFillShade="000099" w:val="clear"/>
      </w:tcPr>
    </w:tblStylePr>
    <w:tblStylePr w:type="band1Vert">
      <w:tblPr/>
      <w:tcPr>
        <w:shd w:color="auto" w:fill="d6e3bc" w:themeFill="accent3" w:themeFillTint="000066" w:val="clear"/>
      </w:tcPr>
    </w:tblStylePr>
    <w:tblStylePr w:type="band1Horz">
      <w:tblPr/>
      <w:tcPr>
        <w:shd w:color="auto" w:fill="cdddac" w:themeFill="accent3" w:themeFillTint="00007F" w:val="clear"/>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0" w:type="dxa"/>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f2eff6" w:themeFill="accent4" w:themeFillTint="000019" w:val="clear"/>
    </w:tcPr>
    <w:tblStylePr w:type="firstRow">
      <w:rPr>
        <w:b w:val="1"/>
        <w:bCs w:val="1"/>
      </w:rPr>
      <w:tblPr/>
      <w:tcPr>
        <w:tcBorders>
          <w:top w:space="0" w:sz="0" w:val="nil"/>
          <w:left w:space="0" w:sz="0" w:val="nil"/>
          <w:bottom w:color="9bbb59" w:space="0" w:sz="24" w:themeColor="accent3"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4c3b62" w:themeFill="accent4" w:themeFillShade="000099" w:val="clear"/>
      </w:tcPr>
    </w:tblStylePr>
    <w:tblStylePr w:type="firstCol">
      <w:rPr>
        <w:color w:val="ffffff" w:themeColor="background1"/>
      </w:rPr>
      <w:tblPr/>
      <w:tcPr>
        <w:tcBorders>
          <w:top w:space="0" w:sz="0" w:val="nil"/>
          <w:left w:space="0" w:sz="0" w:val="nil"/>
          <w:bottom w:space="0" w:sz="0" w:val="nil"/>
          <w:right w:space="0" w:sz="0" w:val="nil"/>
          <w:insideH w:color="4c3b62" w:space="0" w:sz="4" w:themeColor="accent4" w:themeShade="000099" w:val="single"/>
          <w:insideV w:space="0" w:sz="0" w:val="nil"/>
        </w:tcBorders>
        <w:shd w:color="auto" w:fill="4c3b62" w:themeFill="accent4"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4c3b62" w:themeFill="accent4" w:themeFillShade="000099" w:val="clear"/>
      </w:tcPr>
    </w:tblStylePr>
    <w:tblStylePr w:type="band1Vert">
      <w:tblPr/>
      <w:tcPr>
        <w:shd w:color="auto" w:fill="ccc0d9" w:themeFill="accent4" w:themeFillTint="000066" w:val="clear"/>
      </w:tcPr>
    </w:tblStylePr>
    <w:tblStylePr w:type="band1Horz">
      <w:tblPr/>
      <w:tcPr>
        <w:shd w:color="auto" w:fill="bfb1d0" w:themeFill="accent4" w:themeFillTint="00007F" w:val="clear"/>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0" w:type="dxa"/>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edf6f9" w:themeFill="accent5" w:themeFillTint="000019" w:val="clear"/>
    </w:tcPr>
    <w:tblStylePr w:type="firstRow">
      <w:rPr>
        <w:b w:val="1"/>
        <w:bCs w:val="1"/>
      </w:rPr>
      <w:tblPr/>
      <w:tcPr>
        <w:tcBorders>
          <w:top w:space="0" w:sz="0" w:val="nil"/>
          <w:left w:space="0" w:sz="0" w:val="nil"/>
          <w:bottom w:color="f79646" w:space="0" w:sz="24" w:themeColor="accent6"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276a7c" w:themeFill="accent5" w:themeFillShade="000099" w:val="clear"/>
      </w:tcPr>
    </w:tblStylePr>
    <w:tblStylePr w:type="firstCol">
      <w:rPr>
        <w:color w:val="ffffff" w:themeColor="background1"/>
      </w:rPr>
      <w:tblPr/>
      <w:tcPr>
        <w:tcBorders>
          <w:top w:space="0" w:sz="0" w:val="nil"/>
          <w:left w:space="0" w:sz="0" w:val="nil"/>
          <w:bottom w:space="0" w:sz="0" w:val="nil"/>
          <w:right w:space="0" w:sz="0" w:val="nil"/>
          <w:insideH w:color="276a7c" w:space="0" w:sz="4" w:themeColor="accent5" w:themeShade="000099" w:val="single"/>
          <w:insideV w:space="0" w:sz="0" w:val="nil"/>
        </w:tcBorders>
        <w:shd w:color="auto" w:fill="276a7c" w:themeFill="accent5"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276a7c" w:themeFill="accent5" w:themeFillShade="000099" w:val="clear"/>
      </w:tcPr>
    </w:tblStylePr>
    <w:tblStylePr w:type="band1Vert">
      <w:tblPr/>
      <w:tcPr>
        <w:shd w:color="auto" w:fill="b6dde8" w:themeFill="accent5" w:themeFillTint="000066" w:val="clear"/>
      </w:tcPr>
    </w:tblStylePr>
    <w:tblStylePr w:type="band1Horz">
      <w:tblPr/>
      <w:tcPr>
        <w:shd w:color="auto" w:fill="a5d5e2" w:themeFill="accent5" w:themeFillTint="00007F" w:val="clear"/>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0" w:type="dxa"/>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fef4ec" w:themeFill="accent6" w:themeFillTint="000019" w:val="clear"/>
    </w:tcPr>
    <w:tblStylePr w:type="firstRow">
      <w:rPr>
        <w:b w:val="1"/>
        <w:bCs w:val="1"/>
      </w:rPr>
      <w:tblPr/>
      <w:tcPr>
        <w:tcBorders>
          <w:top w:space="0" w:sz="0" w:val="nil"/>
          <w:left w:space="0" w:sz="0" w:val="nil"/>
          <w:bottom w:color="4bacc6" w:space="0" w:sz="24" w:themeColor="accent5"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b65608" w:themeFill="accent6" w:themeFillShade="000099" w:val="clear"/>
      </w:tcPr>
    </w:tblStylePr>
    <w:tblStylePr w:type="firstCol">
      <w:rPr>
        <w:color w:val="ffffff" w:themeColor="background1"/>
      </w:rPr>
      <w:tblPr/>
      <w:tcPr>
        <w:tcBorders>
          <w:top w:space="0" w:sz="0" w:val="nil"/>
          <w:left w:space="0" w:sz="0" w:val="nil"/>
          <w:bottom w:space="0" w:sz="0" w:val="nil"/>
          <w:right w:space="0" w:sz="0" w:val="nil"/>
          <w:insideH w:color="b65608" w:space="0" w:sz="4" w:themeColor="accent6" w:themeShade="000099" w:val="single"/>
          <w:insideV w:space="0" w:sz="0" w:val="nil"/>
        </w:tcBorders>
        <w:shd w:color="auto" w:fill="b65608" w:themeFill="accent6"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b65608" w:themeFill="accent6" w:themeFillShade="000099" w:val="clear"/>
      </w:tcPr>
    </w:tblStylePr>
    <w:tblStylePr w:type="band1Vert">
      <w:tblPr/>
      <w:tcPr>
        <w:shd w:color="auto" w:fill="fbd4b4" w:themeFill="accent6" w:themeFillTint="000066" w:val="clear"/>
      </w:tcPr>
    </w:tblStylePr>
    <w:tblStylePr w:type="band1Horz">
      <w:tblPr/>
      <w:tcPr>
        <w:shd w:color="auto" w:fill="fbcaa2" w:themeFill="accent6" w:themeFillTint="00007F" w:val="clear"/>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color="auto" w:fill="e6e6e6" w:themeFill="text1" w:themeFillTint="000019" w:val="clear"/>
    </w:tcPr>
    <w:tblStylePr w:type="firstRow">
      <w:rPr>
        <w:b w:val="1"/>
        <w:bCs w:val="1"/>
        <w:color w:val="ffffff" w:themeColor="background1"/>
      </w:rPr>
      <w:tblPr/>
      <w:tcPr>
        <w:tcBorders>
          <w:bottom w:color="ffffff" w:space="0" w:sz="12" w:themeColor="background1" w:val="single"/>
        </w:tcBorders>
        <w:shd w:color="auto" w:fill="9e3a38" w:themeFill="accent2" w:themeFillShade="0000CC" w:val="clear"/>
      </w:tcPr>
    </w:tblStylePr>
    <w:tblStylePr w:type="lastRow">
      <w:rPr>
        <w:b w:val="1"/>
        <w:bCs w:val="1"/>
        <w:color w:val="9e3a38" w:themeColor="accent2"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c0c0c0" w:themeFill="text1" w:themeFillTint="00003F" w:val="clear"/>
      </w:tcPr>
    </w:tblStylePr>
    <w:tblStylePr w:type="band1Horz">
      <w:tblPr/>
      <w:tcPr>
        <w:shd w:color="auto" w:fill="cccccc" w:themeFill="text1" w:themeFillTint="000033" w:val="clear"/>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color="auto" w:fill="edf2f8" w:themeFill="accent1" w:themeFillTint="000019" w:val="clear"/>
    </w:tcPr>
    <w:tblStylePr w:type="firstRow">
      <w:rPr>
        <w:b w:val="1"/>
        <w:bCs w:val="1"/>
        <w:color w:val="ffffff" w:themeColor="background1"/>
      </w:rPr>
      <w:tblPr/>
      <w:tcPr>
        <w:tcBorders>
          <w:bottom w:color="ffffff" w:space="0" w:sz="12" w:themeColor="background1" w:val="single"/>
        </w:tcBorders>
        <w:shd w:color="auto" w:fill="9e3a38" w:themeFill="accent2" w:themeFillShade="0000CC" w:val="clear"/>
      </w:tcPr>
    </w:tblStylePr>
    <w:tblStylePr w:type="lastRow">
      <w:rPr>
        <w:b w:val="1"/>
        <w:bCs w:val="1"/>
        <w:color w:val="9e3a38" w:themeColor="accent2"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d3dfee" w:themeFill="accent1" w:themeFillTint="00003F" w:val="clear"/>
      </w:tcPr>
    </w:tblStylePr>
    <w:tblStylePr w:type="band1Horz">
      <w:tblPr/>
      <w:tcPr>
        <w:shd w:color="auto" w:fill="dbe5f1" w:themeFill="accent1" w:themeFillTint="000033" w:val="clear"/>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color="auto" w:fill="f8eded" w:themeFill="accent2" w:themeFillTint="000019" w:val="clear"/>
    </w:tcPr>
    <w:tblStylePr w:type="firstRow">
      <w:rPr>
        <w:b w:val="1"/>
        <w:bCs w:val="1"/>
        <w:color w:val="ffffff" w:themeColor="background1"/>
      </w:rPr>
      <w:tblPr/>
      <w:tcPr>
        <w:tcBorders>
          <w:bottom w:color="ffffff" w:space="0" w:sz="12" w:themeColor="background1" w:val="single"/>
        </w:tcBorders>
        <w:shd w:color="auto" w:fill="9e3a38" w:themeFill="accent2" w:themeFillShade="0000CC" w:val="clear"/>
      </w:tcPr>
    </w:tblStylePr>
    <w:tblStylePr w:type="lastRow">
      <w:rPr>
        <w:b w:val="1"/>
        <w:bCs w:val="1"/>
        <w:color w:val="9e3a38" w:themeColor="accent2"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efd3d2" w:themeFill="accent2" w:themeFillTint="00003F" w:val="clear"/>
      </w:tcPr>
    </w:tblStylePr>
    <w:tblStylePr w:type="band1Horz">
      <w:tblPr/>
      <w:tcPr>
        <w:shd w:color="auto" w:fill="f2dbdb" w:themeFill="accent2" w:themeFillTint="000033" w:val="clear"/>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color="auto" w:fill="f5f8ee" w:themeFill="accent3" w:themeFillTint="000019" w:val="clear"/>
    </w:tcPr>
    <w:tblStylePr w:type="firstRow">
      <w:rPr>
        <w:b w:val="1"/>
        <w:bCs w:val="1"/>
        <w:color w:val="ffffff" w:themeColor="background1"/>
      </w:rPr>
      <w:tblPr/>
      <w:tcPr>
        <w:tcBorders>
          <w:bottom w:color="ffffff" w:space="0" w:sz="12" w:themeColor="background1" w:val="single"/>
        </w:tcBorders>
        <w:shd w:color="auto" w:fill="664e82" w:themeFill="accent4" w:themeFillShade="0000CC" w:val="clear"/>
      </w:tcPr>
    </w:tblStylePr>
    <w:tblStylePr w:type="lastRow">
      <w:rPr>
        <w:b w:val="1"/>
        <w:bCs w:val="1"/>
        <w:color w:val="664e82" w:themeColor="accent4"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e6eed5" w:themeFill="accent3" w:themeFillTint="00003F" w:val="clear"/>
      </w:tcPr>
    </w:tblStylePr>
    <w:tblStylePr w:type="band1Horz">
      <w:tblPr/>
      <w:tcPr>
        <w:shd w:color="auto" w:fill="eaf1dd" w:themeFill="accent3" w:themeFillTint="000033" w:val="clear"/>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color="auto" w:fill="f2eff6" w:themeFill="accent4" w:themeFillTint="000019" w:val="clear"/>
    </w:tcPr>
    <w:tblStylePr w:type="firstRow">
      <w:rPr>
        <w:b w:val="1"/>
        <w:bCs w:val="1"/>
        <w:color w:val="ffffff" w:themeColor="background1"/>
      </w:rPr>
      <w:tblPr/>
      <w:tcPr>
        <w:tcBorders>
          <w:bottom w:color="ffffff" w:space="0" w:sz="12" w:themeColor="background1" w:val="single"/>
        </w:tcBorders>
        <w:shd w:color="auto" w:fill="7e9c40" w:themeFill="accent3" w:themeFillShade="0000CC" w:val="clear"/>
      </w:tcPr>
    </w:tblStylePr>
    <w:tblStylePr w:type="lastRow">
      <w:rPr>
        <w:b w:val="1"/>
        <w:bCs w:val="1"/>
        <w:color w:val="7e9c40" w:themeColor="accent3"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dfd8e8" w:themeFill="accent4" w:themeFillTint="00003F" w:val="clear"/>
      </w:tcPr>
    </w:tblStylePr>
    <w:tblStylePr w:type="band1Horz">
      <w:tblPr/>
      <w:tcPr>
        <w:shd w:color="auto" w:fill="e5dfec" w:themeFill="accent4" w:themeFillTint="000033" w:val="clear"/>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color="auto" w:fill="edf6f9" w:themeFill="accent5" w:themeFillTint="000019" w:val="clear"/>
    </w:tcPr>
    <w:tblStylePr w:type="firstRow">
      <w:rPr>
        <w:b w:val="1"/>
        <w:bCs w:val="1"/>
        <w:color w:val="ffffff" w:themeColor="background1"/>
      </w:rPr>
      <w:tblPr/>
      <w:tcPr>
        <w:tcBorders>
          <w:bottom w:color="ffffff" w:space="0" w:sz="12" w:themeColor="background1" w:val="single"/>
        </w:tcBorders>
        <w:shd w:color="auto" w:fill="f2730a" w:themeFill="accent6" w:themeFillShade="0000CC" w:val="clear"/>
      </w:tcPr>
    </w:tblStylePr>
    <w:tblStylePr w:type="lastRow">
      <w:rPr>
        <w:b w:val="1"/>
        <w:bCs w:val="1"/>
        <w:color w:val="f2730a" w:themeColor="accent6"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d2eaf1" w:themeFill="accent5" w:themeFillTint="00003F" w:val="clear"/>
      </w:tcPr>
    </w:tblStylePr>
    <w:tblStylePr w:type="band1Horz">
      <w:tblPr/>
      <w:tcPr>
        <w:shd w:color="auto" w:fill="daeef3" w:themeFill="accent5" w:themeFillTint="000033" w:val="clear"/>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color="auto" w:fill="fef4ec" w:themeFill="accent6" w:themeFillTint="000019" w:val="clear"/>
    </w:tcPr>
    <w:tblStylePr w:type="firstRow">
      <w:rPr>
        <w:b w:val="1"/>
        <w:bCs w:val="1"/>
        <w:color w:val="ffffff" w:themeColor="background1"/>
      </w:rPr>
      <w:tblPr/>
      <w:tcPr>
        <w:tcBorders>
          <w:bottom w:color="ffffff" w:space="0" w:sz="12" w:themeColor="background1" w:val="single"/>
        </w:tcBorders>
        <w:shd w:color="auto" w:fill="348da5" w:themeFill="accent5" w:themeFillShade="0000CC" w:val="clear"/>
      </w:tcPr>
    </w:tblStylePr>
    <w:tblStylePr w:type="lastRow">
      <w:rPr>
        <w:b w:val="1"/>
        <w:bCs w:val="1"/>
        <w:color w:val="348da5" w:themeColor="accent5"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fde4d0" w:themeFill="accent6" w:themeFillTint="00003F" w:val="clear"/>
      </w:tcPr>
    </w:tblStylePr>
    <w:tblStylePr w:type="band1Horz">
      <w:tblPr/>
      <w:tcPr>
        <w:shd w:color="auto" w:fill="fde9d9" w:themeFill="accent6" w:themeFillTint="000033" w:val="clear"/>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0" w:type="dxa"/>
      <w:tblBorders>
        <w:insideH w:color="ffffff" w:space="0" w:sz="4" w:themeColor="background1" w:val="single"/>
      </w:tblBorders>
      <w:tblCellMar>
        <w:top w:w="0.0" w:type="dxa"/>
        <w:left w:w="108.0" w:type="dxa"/>
        <w:bottom w:w="0.0" w:type="dxa"/>
        <w:right w:w="108.0" w:type="dxa"/>
      </w:tblCellMar>
    </w:tblPr>
    <w:tcPr>
      <w:shd w:color="auto" w:fill="cccccc" w:themeFill="text1" w:themeFillTint="000033" w:val="clear"/>
    </w:tcPr>
    <w:tblStylePr w:type="firstRow">
      <w:rPr>
        <w:b w:val="1"/>
        <w:bCs w:val="1"/>
      </w:rPr>
      <w:tblPr/>
      <w:tcPr>
        <w:shd w:color="auto" w:fill="999999" w:themeFill="text1" w:themeFillTint="000066" w:val="clear"/>
      </w:tcPr>
    </w:tblStylePr>
    <w:tblStylePr w:type="lastRow">
      <w:rPr>
        <w:b w:val="1"/>
        <w:bCs w:val="1"/>
        <w:color w:val="000000" w:themeColor="text1"/>
      </w:rPr>
      <w:tblPr/>
      <w:tcPr>
        <w:shd w:color="auto" w:fill="999999" w:themeFill="text1" w:themeFillTint="000066" w:val="clear"/>
      </w:tcPr>
    </w:tblStylePr>
    <w:tblStylePr w:type="firstCol">
      <w:rPr>
        <w:color w:val="ffffff" w:themeColor="background1"/>
      </w:rPr>
      <w:tblPr/>
      <w:tcPr>
        <w:shd w:color="auto" w:fill="000000" w:themeFill="text1" w:themeFillShade="0000BF" w:val="clear"/>
      </w:tcPr>
    </w:tblStylePr>
    <w:tblStylePr w:type="lastCol">
      <w:rPr>
        <w:color w:val="ffffff" w:themeColor="background1"/>
      </w:rPr>
      <w:tblPr/>
      <w:tcPr>
        <w:shd w:color="auto" w:fill="000000" w:themeFill="text1" w:themeFillShade="0000BF" w:val="clear"/>
      </w:tcPr>
    </w:tblStylePr>
    <w:tblStylePr w:type="band1Vert">
      <w:tblPr/>
      <w:tcPr>
        <w:shd w:color="auto" w:fill="808080" w:themeFill="text1" w:themeFillTint="00007F" w:val="clear"/>
      </w:tcPr>
    </w:tblStylePr>
    <w:tblStylePr w:type="band1Horz">
      <w:tblPr/>
      <w:tcPr>
        <w:shd w:color="auto" w:fill="808080" w:themeFill="text1" w:themeFillTint="00007F" w:val="clear"/>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0" w:type="dxa"/>
      <w:tblBorders>
        <w:insideH w:color="ffffff" w:space="0" w:sz="4" w:themeColor="background1" w:val="single"/>
      </w:tblBorders>
      <w:tblCellMar>
        <w:top w:w="0.0" w:type="dxa"/>
        <w:left w:w="108.0" w:type="dxa"/>
        <w:bottom w:w="0.0" w:type="dxa"/>
        <w:right w:w="108.0" w:type="dxa"/>
      </w:tblCellMar>
    </w:tblPr>
    <w:tcPr>
      <w:shd w:color="auto" w:fill="dbe5f1" w:themeFill="accent1" w:themeFillTint="000033" w:val="clear"/>
    </w:tcPr>
    <w:tblStylePr w:type="firstRow">
      <w:rPr>
        <w:b w:val="1"/>
        <w:bCs w:val="1"/>
      </w:rPr>
      <w:tblPr/>
      <w:tcPr>
        <w:shd w:color="auto" w:fill="b8cce4" w:themeFill="accent1" w:themeFillTint="000066" w:val="clear"/>
      </w:tcPr>
    </w:tblStylePr>
    <w:tblStylePr w:type="lastRow">
      <w:rPr>
        <w:b w:val="1"/>
        <w:bCs w:val="1"/>
        <w:color w:val="000000" w:themeColor="text1"/>
      </w:rPr>
      <w:tblPr/>
      <w:tcPr>
        <w:shd w:color="auto" w:fill="b8cce4" w:themeFill="accent1" w:themeFillTint="000066" w:val="clear"/>
      </w:tcPr>
    </w:tblStylePr>
    <w:tblStylePr w:type="firstCol">
      <w:rPr>
        <w:color w:val="ffffff" w:themeColor="background1"/>
      </w:rPr>
      <w:tblPr/>
      <w:tcPr>
        <w:shd w:color="auto" w:fill="365f91" w:themeFill="accent1" w:themeFillShade="0000BF" w:val="clear"/>
      </w:tcPr>
    </w:tblStylePr>
    <w:tblStylePr w:type="lastCol">
      <w:rPr>
        <w:color w:val="ffffff" w:themeColor="background1"/>
      </w:rPr>
      <w:tblPr/>
      <w:tcPr>
        <w:shd w:color="auto" w:fill="365f91" w:themeFill="accent1" w:themeFillShade="0000BF" w:val="clear"/>
      </w:tcPr>
    </w:tblStylePr>
    <w:tblStylePr w:type="band1Vert">
      <w:tblPr/>
      <w:tcPr>
        <w:shd w:color="auto" w:fill="a7bfde" w:themeFill="accent1" w:themeFillTint="00007F" w:val="clear"/>
      </w:tcPr>
    </w:tblStylePr>
    <w:tblStylePr w:type="band1Horz">
      <w:tblPr/>
      <w:tcPr>
        <w:shd w:color="auto" w:fill="a7bfde" w:themeFill="accent1" w:themeFillTint="00007F" w:val="clear"/>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0" w:type="dxa"/>
      <w:tblBorders>
        <w:insideH w:color="ffffff" w:space="0" w:sz="4" w:themeColor="background1" w:val="single"/>
      </w:tblBorders>
      <w:tblCellMar>
        <w:top w:w="0.0" w:type="dxa"/>
        <w:left w:w="108.0" w:type="dxa"/>
        <w:bottom w:w="0.0" w:type="dxa"/>
        <w:right w:w="108.0" w:type="dxa"/>
      </w:tblCellMar>
    </w:tblPr>
    <w:tcPr>
      <w:shd w:color="auto" w:fill="f2dbdb" w:themeFill="accent2" w:themeFillTint="000033" w:val="clear"/>
    </w:tcPr>
    <w:tblStylePr w:type="firstRow">
      <w:rPr>
        <w:b w:val="1"/>
        <w:bCs w:val="1"/>
      </w:rPr>
      <w:tblPr/>
      <w:tcPr>
        <w:shd w:color="auto" w:fill="e5b8b7" w:themeFill="accent2" w:themeFillTint="000066" w:val="clear"/>
      </w:tcPr>
    </w:tblStylePr>
    <w:tblStylePr w:type="lastRow">
      <w:rPr>
        <w:b w:val="1"/>
        <w:bCs w:val="1"/>
        <w:color w:val="000000" w:themeColor="text1"/>
      </w:rPr>
      <w:tblPr/>
      <w:tcPr>
        <w:shd w:color="auto" w:fill="e5b8b7" w:themeFill="accent2" w:themeFillTint="000066" w:val="clear"/>
      </w:tcPr>
    </w:tblStylePr>
    <w:tblStylePr w:type="firstCol">
      <w:rPr>
        <w:color w:val="ffffff" w:themeColor="background1"/>
      </w:rPr>
      <w:tblPr/>
      <w:tcPr>
        <w:shd w:color="auto" w:fill="943634" w:themeFill="accent2" w:themeFillShade="0000BF" w:val="clear"/>
      </w:tcPr>
    </w:tblStylePr>
    <w:tblStylePr w:type="lastCol">
      <w:rPr>
        <w:color w:val="ffffff" w:themeColor="background1"/>
      </w:rPr>
      <w:tblPr/>
      <w:tcPr>
        <w:shd w:color="auto" w:fill="943634" w:themeFill="accent2" w:themeFillShade="0000BF" w:val="clear"/>
      </w:tcPr>
    </w:tblStylePr>
    <w:tblStylePr w:type="band1Vert">
      <w:tblPr/>
      <w:tcPr>
        <w:shd w:color="auto" w:fill="dfa7a6" w:themeFill="accent2" w:themeFillTint="00007F" w:val="clear"/>
      </w:tcPr>
    </w:tblStylePr>
    <w:tblStylePr w:type="band1Horz">
      <w:tblPr/>
      <w:tcPr>
        <w:shd w:color="auto" w:fill="dfa7a6" w:themeFill="accent2" w:themeFillTint="00007F" w:val="clear"/>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0" w:type="dxa"/>
      <w:tblBorders>
        <w:insideH w:color="ffffff" w:space="0" w:sz="4" w:themeColor="background1" w:val="single"/>
      </w:tblBorders>
      <w:tblCellMar>
        <w:top w:w="0.0" w:type="dxa"/>
        <w:left w:w="108.0" w:type="dxa"/>
        <w:bottom w:w="0.0" w:type="dxa"/>
        <w:right w:w="108.0" w:type="dxa"/>
      </w:tblCellMar>
    </w:tblPr>
    <w:tcPr>
      <w:shd w:color="auto" w:fill="eaf1dd" w:themeFill="accent3" w:themeFillTint="000033" w:val="clear"/>
    </w:tcPr>
    <w:tblStylePr w:type="firstRow">
      <w:rPr>
        <w:b w:val="1"/>
        <w:bCs w:val="1"/>
      </w:rPr>
      <w:tblPr/>
      <w:tcPr>
        <w:shd w:color="auto" w:fill="d6e3bc" w:themeFill="accent3" w:themeFillTint="000066" w:val="clear"/>
      </w:tcPr>
    </w:tblStylePr>
    <w:tblStylePr w:type="lastRow">
      <w:rPr>
        <w:b w:val="1"/>
        <w:bCs w:val="1"/>
        <w:color w:val="000000" w:themeColor="text1"/>
      </w:rPr>
      <w:tblPr/>
      <w:tcPr>
        <w:shd w:color="auto" w:fill="d6e3bc" w:themeFill="accent3" w:themeFillTint="000066" w:val="clear"/>
      </w:tcPr>
    </w:tblStylePr>
    <w:tblStylePr w:type="firstCol">
      <w:rPr>
        <w:color w:val="ffffff" w:themeColor="background1"/>
      </w:rPr>
      <w:tblPr/>
      <w:tcPr>
        <w:shd w:color="auto" w:fill="76923c" w:themeFill="accent3" w:themeFillShade="0000BF" w:val="clear"/>
      </w:tcPr>
    </w:tblStylePr>
    <w:tblStylePr w:type="lastCol">
      <w:rPr>
        <w:color w:val="ffffff" w:themeColor="background1"/>
      </w:rPr>
      <w:tblPr/>
      <w:tcPr>
        <w:shd w:color="auto" w:fill="76923c" w:themeFill="accent3" w:themeFillShade="0000BF" w:val="clear"/>
      </w:tcPr>
    </w:tblStylePr>
    <w:tblStylePr w:type="band1Vert">
      <w:tblPr/>
      <w:tcPr>
        <w:shd w:color="auto" w:fill="cdddac" w:themeFill="accent3" w:themeFillTint="00007F" w:val="clear"/>
      </w:tcPr>
    </w:tblStylePr>
    <w:tblStylePr w:type="band1Horz">
      <w:tblPr/>
      <w:tcPr>
        <w:shd w:color="auto" w:fill="cdddac" w:themeFill="accent3" w:themeFillTint="00007F" w:val="clear"/>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0" w:type="dxa"/>
      <w:tblBorders>
        <w:insideH w:color="ffffff" w:space="0" w:sz="4" w:themeColor="background1" w:val="single"/>
      </w:tblBorders>
      <w:tblCellMar>
        <w:top w:w="0.0" w:type="dxa"/>
        <w:left w:w="108.0" w:type="dxa"/>
        <w:bottom w:w="0.0" w:type="dxa"/>
        <w:right w:w="108.0" w:type="dxa"/>
      </w:tblCellMar>
    </w:tblPr>
    <w:tcPr>
      <w:shd w:color="auto" w:fill="e5dfec" w:themeFill="accent4" w:themeFillTint="000033" w:val="clear"/>
    </w:tcPr>
    <w:tblStylePr w:type="firstRow">
      <w:rPr>
        <w:b w:val="1"/>
        <w:bCs w:val="1"/>
      </w:rPr>
      <w:tblPr/>
      <w:tcPr>
        <w:shd w:color="auto" w:fill="ccc0d9" w:themeFill="accent4" w:themeFillTint="000066" w:val="clear"/>
      </w:tcPr>
    </w:tblStylePr>
    <w:tblStylePr w:type="lastRow">
      <w:rPr>
        <w:b w:val="1"/>
        <w:bCs w:val="1"/>
        <w:color w:val="000000" w:themeColor="text1"/>
      </w:rPr>
      <w:tblPr/>
      <w:tcPr>
        <w:shd w:color="auto" w:fill="ccc0d9" w:themeFill="accent4" w:themeFillTint="000066" w:val="clear"/>
      </w:tcPr>
    </w:tblStylePr>
    <w:tblStylePr w:type="firstCol">
      <w:rPr>
        <w:color w:val="ffffff" w:themeColor="background1"/>
      </w:rPr>
      <w:tblPr/>
      <w:tcPr>
        <w:shd w:color="auto" w:fill="5f497a" w:themeFill="accent4" w:themeFillShade="0000BF" w:val="clear"/>
      </w:tcPr>
    </w:tblStylePr>
    <w:tblStylePr w:type="lastCol">
      <w:rPr>
        <w:color w:val="ffffff" w:themeColor="background1"/>
      </w:rPr>
      <w:tblPr/>
      <w:tcPr>
        <w:shd w:color="auto" w:fill="5f497a" w:themeFill="accent4" w:themeFillShade="0000BF" w:val="clear"/>
      </w:tcPr>
    </w:tblStylePr>
    <w:tblStylePr w:type="band1Vert">
      <w:tblPr/>
      <w:tcPr>
        <w:shd w:color="auto" w:fill="bfb1d0" w:themeFill="accent4" w:themeFillTint="00007F" w:val="clear"/>
      </w:tcPr>
    </w:tblStylePr>
    <w:tblStylePr w:type="band1Horz">
      <w:tblPr/>
      <w:tcPr>
        <w:shd w:color="auto" w:fill="bfb1d0" w:themeFill="accent4" w:themeFillTint="00007F" w:val="clear"/>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0" w:type="dxa"/>
      <w:tblBorders>
        <w:insideH w:color="ffffff" w:space="0" w:sz="4" w:themeColor="background1" w:val="single"/>
      </w:tblBorders>
      <w:tblCellMar>
        <w:top w:w="0.0" w:type="dxa"/>
        <w:left w:w="108.0" w:type="dxa"/>
        <w:bottom w:w="0.0" w:type="dxa"/>
        <w:right w:w="108.0" w:type="dxa"/>
      </w:tblCellMar>
    </w:tblPr>
    <w:tcPr>
      <w:shd w:color="auto" w:fill="daeef3" w:themeFill="accent5" w:themeFillTint="000033" w:val="clear"/>
    </w:tcPr>
    <w:tblStylePr w:type="firstRow">
      <w:rPr>
        <w:b w:val="1"/>
        <w:bCs w:val="1"/>
      </w:rPr>
      <w:tblPr/>
      <w:tcPr>
        <w:shd w:color="auto" w:fill="b6dde8" w:themeFill="accent5" w:themeFillTint="000066" w:val="clear"/>
      </w:tcPr>
    </w:tblStylePr>
    <w:tblStylePr w:type="lastRow">
      <w:rPr>
        <w:b w:val="1"/>
        <w:bCs w:val="1"/>
        <w:color w:val="000000" w:themeColor="text1"/>
      </w:rPr>
      <w:tblPr/>
      <w:tcPr>
        <w:shd w:color="auto" w:fill="b6dde8" w:themeFill="accent5" w:themeFillTint="000066" w:val="clear"/>
      </w:tcPr>
    </w:tblStylePr>
    <w:tblStylePr w:type="firstCol">
      <w:rPr>
        <w:color w:val="ffffff" w:themeColor="background1"/>
      </w:rPr>
      <w:tblPr/>
      <w:tcPr>
        <w:shd w:color="auto" w:fill="31849b" w:themeFill="accent5" w:themeFillShade="0000BF" w:val="clear"/>
      </w:tcPr>
    </w:tblStylePr>
    <w:tblStylePr w:type="lastCol">
      <w:rPr>
        <w:color w:val="ffffff" w:themeColor="background1"/>
      </w:rPr>
      <w:tblPr/>
      <w:tcPr>
        <w:shd w:color="auto" w:fill="31849b" w:themeFill="accent5" w:themeFillShade="0000BF" w:val="clear"/>
      </w:tcPr>
    </w:tblStylePr>
    <w:tblStylePr w:type="band1Vert">
      <w:tblPr/>
      <w:tcPr>
        <w:shd w:color="auto" w:fill="a5d5e2" w:themeFill="accent5" w:themeFillTint="00007F" w:val="clear"/>
      </w:tcPr>
    </w:tblStylePr>
    <w:tblStylePr w:type="band1Horz">
      <w:tblPr/>
      <w:tcPr>
        <w:shd w:color="auto" w:fill="a5d5e2" w:themeFill="accent5" w:themeFillTint="00007F" w:val="clear"/>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0" w:type="dxa"/>
      <w:tblBorders>
        <w:insideH w:color="ffffff" w:space="0" w:sz="4" w:themeColor="background1" w:val="single"/>
      </w:tblBorders>
      <w:tblCellMar>
        <w:top w:w="0.0" w:type="dxa"/>
        <w:left w:w="108.0" w:type="dxa"/>
        <w:bottom w:w="0.0" w:type="dxa"/>
        <w:right w:w="108.0" w:type="dxa"/>
      </w:tblCellMar>
    </w:tblPr>
    <w:tcPr>
      <w:shd w:color="auto" w:fill="fde9d9" w:themeFill="accent6" w:themeFillTint="000033" w:val="clear"/>
    </w:tcPr>
    <w:tblStylePr w:type="firstRow">
      <w:rPr>
        <w:b w:val="1"/>
        <w:bCs w:val="1"/>
      </w:rPr>
      <w:tblPr/>
      <w:tcPr>
        <w:shd w:color="auto" w:fill="fbd4b4" w:themeFill="accent6" w:themeFillTint="000066" w:val="clear"/>
      </w:tcPr>
    </w:tblStylePr>
    <w:tblStylePr w:type="lastRow">
      <w:rPr>
        <w:b w:val="1"/>
        <w:bCs w:val="1"/>
        <w:color w:val="000000" w:themeColor="text1"/>
      </w:rPr>
      <w:tblPr/>
      <w:tcPr>
        <w:shd w:color="auto" w:fill="fbd4b4" w:themeFill="accent6" w:themeFillTint="000066" w:val="clear"/>
      </w:tcPr>
    </w:tblStylePr>
    <w:tblStylePr w:type="firstCol">
      <w:rPr>
        <w:color w:val="ffffff" w:themeColor="background1"/>
      </w:rPr>
      <w:tblPr/>
      <w:tcPr>
        <w:shd w:color="auto" w:fill="e36c0a" w:themeFill="accent6" w:themeFillShade="0000BF" w:val="clear"/>
      </w:tcPr>
    </w:tblStylePr>
    <w:tblStylePr w:type="lastCol">
      <w:rPr>
        <w:color w:val="ffffff" w:themeColor="background1"/>
      </w:rPr>
      <w:tblPr/>
      <w:tcPr>
        <w:shd w:color="auto" w:fill="e36c0a" w:themeFill="accent6" w:themeFillShade="0000BF" w:val="clear"/>
      </w:tcPr>
    </w:tblStylePr>
    <w:tblStylePr w:type="band1Vert">
      <w:tblPr/>
      <w:tcPr>
        <w:shd w:color="auto" w:fill="fbcaa2" w:themeFill="accent6" w:themeFillTint="00007F" w:val="clear"/>
      </w:tcPr>
    </w:tblStylePr>
    <w:tblStylePr w:type="band1Horz">
      <w:tblPr/>
      <w:tcPr>
        <w:shd w:color="auto" w:fill="fbcaa2" w:themeFill="accent6" w:themeFillTint="00007F" w:val="clear"/>
      </w:tcPr>
    </w:tblStyle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paragraph" w:styleId="Subtitle">
    <w:name w:val="Subtitle"/>
    <w:basedOn w:val="Normal"/>
    <w:next w:val="Normal"/>
    <w:pPr/>
    <w:rPr>
      <w:rFonts w:ascii="Calibri" w:cs="Calibri" w:eastAsia="Calibri" w:hAnsi="Calibri"/>
      <w:i w:val="1"/>
      <w:iCs w:val="1"/>
      <w:color w:val="4f81bd"/>
      <w:sz w:val="24"/>
      <w:szCs w:val="24"/>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header" Target="header1.xml"/></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b+cLvmjUdaCxGpgditIHy7+HhCw==">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</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cp:coreProperties>
</file>