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NotoSansSymbols-bold.ttf" ContentType="application/x-font-ttf"/>
  <Override PartName="/word/fonts/NotoSansSymbols-regular.ttf" ContentType="application/x-font-ttf"/>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120" w:lineRule="auto"/>
        <w:jc w:val="center"/>
        <w:rPr>
          <w:b w:val="1"/>
          <w:bCs w:val="1"/>
          <w:sz w:val="40"/>
          <w:szCs w:val="40"/>
        </w:rPr>
      </w:pPr>
      <w:bookmarkStart w:colFirst="0" w:colLast="0" w:name="_heading=h.iakw50ekwpb1" w:id="0"/>
      <w:bookmarkEnd w:id="0"/>
      <w:r w:rsidDel="00000000" w:rsidR="00000000" w:rsidRPr="00000000">
        <w:rPr>
          <w:b w:val="1"/>
          <w:bCs w:val="1"/>
          <w:sz w:val="40"/>
          <w:szCs w:val="40"/>
          <w:rtl w:val="0"/>
        </w:rPr>
        <w:t xml:space="preserve">INFORME DE DEFINICIÓN DEL PROYECTO APT — FASE 1</w:t>
      </w:r>
    </w:p>
    <w:p w:rsidR="00000000" w:rsidDel="00000000" w:rsidP="00000000" w:rsidRDefault="00000000" w:rsidRPr="00000000" w14:paraId="00000002">
      <w:pPr>
        <w:pStyle w:val="Subtitle"/>
        <w:spacing w:after="360" w:lineRule="auto"/>
        <w:jc w:val="center"/>
        <w:rPr>
          <w:b w:val="1"/>
          <w:bCs w:val="1"/>
          <w:sz w:val="28"/>
          <w:szCs w:val="28"/>
        </w:rPr>
      </w:pPr>
      <w:bookmarkStart w:colFirst="0" w:colLast="0" w:name="_heading=h.dseph68wm66h" w:id="1"/>
      <w:bookmarkEnd w:id="1"/>
      <w:r w:rsidDel="00000000" w:rsidR="00000000" w:rsidRPr="00000000">
        <w:rPr>
          <w:b w:val="1"/>
          <w:bCs w:val="1"/>
          <w:sz w:val="28"/>
          <w:szCs w:val="28"/>
          <w:rtl w:val="0"/>
        </w:rPr>
        <w:t xml:space="preserve">ACE: Autonomous Content Engine</w:t>
        <w:br w:type="textWrapping"/>
        <w:t xml:space="preserve">Plataforma Centralizada de Gestión de Cartelería Digital con Resiliencia Offline</w:t>
      </w:r>
    </w:p>
    <w:tbl>
      <w:tblPr>
        <w:tblStyle w:val="Table1"/>
        <w:tblW w:w="9360.0" w:type="dxa"/>
        <w:jc w:val="center"/>
        <w:tblLayout w:type="fixed"/>
        <w:tblLook w:val="0400"/>
      </w:tblPr>
      <w:tblGrid>
        <w:gridCol w:w="3525"/>
        <w:gridCol w:w="5835"/>
        <w:tblGridChange w:id="0">
          <w:tblGrid>
            <w:gridCol w:w="3525"/>
            <w:gridCol w:w="5835"/>
          </w:tblGrid>
        </w:tblGridChange>
      </w:tblGrid>
      <w:tr>
        <w:trPr>
          <w:cantSplit w:val="0"/>
          <w:tblHeader w:val="0"/>
        </w:trPr>
        <w:tc>
          <w:tcPr>
            <w:shd w:fill="1b365d" w:val="clear"/>
            <w:tcMar>
              <w:top w:w="120.0" w:type="dxa"/>
              <w:left w:w="140.0" w:type="dxa"/>
              <w:bottom w:w="120.0" w:type="dxa"/>
              <w:right w:w="140.0" w:type="dxa"/>
            </w:tcMar>
          </w:tcPr>
          <w:p w:rsidR="00000000" w:rsidDel="00000000" w:rsidP="00000000" w:rsidRDefault="00000000" w:rsidRPr="00000000" w14:paraId="00000003">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Parámetro Institucional / Académico</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04">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Detalle Formal</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05">
            <w:pPr>
              <w:jc w:val="left"/>
              <w:rPr>
                <w:rFonts w:ascii="Calibri" w:cs="Calibri" w:eastAsia="Calibri" w:hAnsi="Calibri"/>
              </w:rPr>
            </w:pPr>
            <w:r w:rsidDel="00000000" w:rsidR="00000000" w:rsidRPr="00000000">
              <w:rPr>
                <w:rFonts w:ascii="Calibri" w:cs="Calibri" w:eastAsia="Calibri" w:hAnsi="Calibri"/>
                <w:rtl w:val="0"/>
              </w:rPr>
              <w:t xml:space="preserve">Institución</w:t>
            </w:r>
          </w:p>
        </w:tc>
        <w:tc>
          <w:tcPr>
            <w:shd w:fill="ffffff" w:val="clear"/>
            <w:tcMar>
              <w:top w:w="100.0" w:type="dxa"/>
              <w:left w:w="140.0" w:type="dxa"/>
              <w:bottom w:w="100.0" w:type="dxa"/>
              <w:right w:w="140.0" w:type="dxa"/>
            </w:tcMar>
          </w:tcPr>
          <w:p w:rsidR="00000000" w:rsidDel="00000000" w:rsidP="00000000" w:rsidRDefault="00000000" w:rsidRPr="00000000" w14:paraId="00000006">
            <w:pPr>
              <w:jc w:val="left"/>
              <w:rPr>
                <w:rFonts w:ascii="Calibri" w:cs="Calibri" w:eastAsia="Calibri" w:hAnsi="Calibri"/>
              </w:rPr>
            </w:pPr>
            <w:r w:rsidDel="00000000" w:rsidR="00000000" w:rsidRPr="00000000">
              <w:rPr>
                <w:rFonts w:ascii="Calibri" w:cs="Calibri" w:eastAsia="Calibri" w:hAnsi="Calibri"/>
                <w:rtl w:val="0"/>
              </w:rPr>
              <w:t xml:space="preserve">Duoc UC — Escuela de Informática y Telecomunicaciones</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07">
            <w:pPr>
              <w:jc w:val="left"/>
              <w:rPr>
                <w:rFonts w:ascii="Calibri" w:cs="Calibri" w:eastAsia="Calibri" w:hAnsi="Calibri"/>
              </w:rPr>
            </w:pPr>
            <w:r w:rsidDel="00000000" w:rsidR="00000000" w:rsidRPr="00000000">
              <w:rPr>
                <w:rFonts w:ascii="Calibri" w:cs="Calibri" w:eastAsia="Calibri" w:hAnsi="Calibri"/>
                <w:rtl w:val="0"/>
              </w:rPr>
              <w:t xml:space="preserve">Sede</w:t>
            </w:r>
          </w:p>
        </w:tc>
        <w:tc>
          <w:tcPr>
            <w:shd w:fill="f7fafc" w:val="clear"/>
            <w:tcMar>
              <w:top w:w="100.0" w:type="dxa"/>
              <w:left w:w="140.0" w:type="dxa"/>
              <w:bottom w:w="100.0" w:type="dxa"/>
              <w:right w:w="140.0" w:type="dxa"/>
            </w:tcMar>
          </w:tcPr>
          <w:p w:rsidR="00000000" w:rsidDel="00000000" w:rsidP="00000000" w:rsidRDefault="00000000" w:rsidRPr="00000000" w14:paraId="00000008">
            <w:pPr>
              <w:jc w:val="left"/>
              <w:rPr>
                <w:rFonts w:ascii="Calibri" w:cs="Calibri" w:eastAsia="Calibri" w:hAnsi="Calibri"/>
              </w:rPr>
            </w:pPr>
            <w:r w:rsidDel="00000000" w:rsidR="00000000" w:rsidRPr="00000000">
              <w:rPr>
                <w:rFonts w:ascii="Calibri" w:cs="Calibri" w:eastAsia="Calibri" w:hAnsi="Calibri"/>
                <w:rtl w:val="0"/>
              </w:rPr>
              <w:t xml:space="preserve">Antonio Varas</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09">
            <w:pPr>
              <w:jc w:val="left"/>
              <w:rPr>
                <w:rFonts w:ascii="Calibri" w:cs="Calibri" w:eastAsia="Calibri" w:hAnsi="Calibri"/>
              </w:rPr>
            </w:pPr>
            <w:r w:rsidDel="00000000" w:rsidR="00000000" w:rsidRPr="00000000">
              <w:rPr>
                <w:rFonts w:ascii="Calibri" w:cs="Calibri" w:eastAsia="Calibri" w:hAnsi="Calibri"/>
                <w:rtl w:val="0"/>
              </w:rPr>
              <w:t xml:space="preserve">Carrera</w:t>
            </w:r>
          </w:p>
        </w:tc>
        <w:tc>
          <w:tcPr>
            <w:shd w:fill="ffffff" w:val="clear"/>
            <w:tcMar>
              <w:top w:w="100.0" w:type="dxa"/>
              <w:left w:w="140.0" w:type="dxa"/>
              <w:bottom w:w="100.0" w:type="dxa"/>
              <w:right w:w="140.0" w:type="dxa"/>
            </w:tcMar>
          </w:tcPr>
          <w:p w:rsidR="00000000" w:rsidDel="00000000" w:rsidP="00000000" w:rsidRDefault="00000000" w:rsidRPr="00000000" w14:paraId="0000000A">
            <w:pPr>
              <w:jc w:val="left"/>
              <w:rPr>
                <w:rFonts w:ascii="Calibri" w:cs="Calibri" w:eastAsia="Calibri" w:hAnsi="Calibri"/>
              </w:rPr>
            </w:pPr>
            <w:r w:rsidDel="00000000" w:rsidR="00000000" w:rsidRPr="00000000">
              <w:rPr>
                <w:rFonts w:ascii="Calibri" w:cs="Calibri" w:eastAsia="Calibri" w:hAnsi="Calibri"/>
                <w:rtl w:val="0"/>
              </w:rPr>
              <w:t xml:space="preserve">Ingeniería en Informática (Malla Curricular 1446114)</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0B">
            <w:pPr>
              <w:jc w:val="left"/>
              <w:rPr>
                <w:rFonts w:ascii="Calibri" w:cs="Calibri" w:eastAsia="Calibri" w:hAnsi="Calibri"/>
              </w:rPr>
            </w:pPr>
            <w:r w:rsidDel="00000000" w:rsidR="00000000" w:rsidRPr="00000000">
              <w:rPr>
                <w:rFonts w:ascii="Calibri" w:cs="Calibri" w:eastAsia="Calibri" w:hAnsi="Calibri"/>
                <w:rtl w:val="0"/>
              </w:rPr>
              <w:t xml:space="preserve">Asignatura</w:t>
            </w:r>
          </w:p>
        </w:tc>
        <w:tc>
          <w:tcPr>
            <w:shd w:fill="f7fafc" w:val="clear"/>
            <w:tcMar>
              <w:top w:w="100.0" w:type="dxa"/>
              <w:left w:w="140.0" w:type="dxa"/>
              <w:bottom w:w="100.0" w:type="dxa"/>
              <w:right w:w="140.0" w:type="dxa"/>
            </w:tcMar>
          </w:tcPr>
          <w:p w:rsidR="00000000" w:rsidDel="00000000" w:rsidP="00000000" w:rsidRDefault="00000000" w:rsidRPr="00000000" w14:paraId="0000000C">
            <w:pPr>
              <w:jc w:val="left"/>
              <w:rPr>
                <w:rFonts w:ascii="Calibri" w:cs="Calibri" w:eastAsia="Calibri" w:hAnsi="Calibri"/>
              </w:rPr>
            </w:pPr>
            <w:r w:rsidDel="00000000" w:rsidR="00000000" w:rsidRPr="00000000">
              <w:rPr>
                <w:rFonts w:ascii="Calibri" w:cs="Calibri" w:eastAsia="Calibri" w:hAnsi="Calibri"/>
                <w:rtl w:val="0"/>
              </w:rPr>
              <w:t xml:space="preserve">PTY4614 — Proyecto de Aplicación Práctica (Capstone)</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0D">
            <w:pPr>
              <w:jc w:val="left"/>
              <w:rPr>
                <w:rFonts w:ascii="Calibri" w:cs="Calibri" w:eastAsia="Calibri" w:hAnsi="Calibri"/>
              </w:rPr>
            </w:pPr>
            <w:r w:rsidDel="00000000" w:rsidR="00000000" w:rsidRPr="00000000">
              <w:rPr>
                <w:rFonts w:ascii="Calibri" w:cs="Calibri" w:eastAsia="Calibri" w:hAnsi="Calibri"/>
                <w:rtl w:val="0"/>
              </w:rPr>
              <w:t xml:space="preserve">Periodo Académico</w:t>
            </w:r>
          </w:p>
        </w:tc>
        <w:tc>
          <w:tcPr>
            <w:shd w:fill="ffffff" w:val="clear"/>
            <w:tcMar>
              <w:top w:w="100.0" w:type="dxa"/>
              <w:left w:w="140.0" w:type="dxa"/>
              <w:bottom w:w="100.0" w:type="dxa"/>
              <w:right w:w="140.0" w:type="dxa"/>
            </w:tcMar>
          </w:tcPr>
          <w:p w:rsidR="00000000" w:rsidDel="00000000" w:rsidP="00000000" w:rsidRDefault="00000000" w:rsidRPr="00000000" w14:paraId="0000000E">
            <w:pPr>
              <w:jc w:val="left"/>
              <w:rPr>
                <w:rFonts w:ascii="Calibri" w:cs="Calibri" w:eastAsia="Calibri" w:hAnsi="Calibri"/>
              </w:rPr>
            </w:pPr>
            <w:r w:rsidDel="00000000" w:rsidR="00000000" w:rsidRPr="00000000">
              <w:rPr>
                <w:rFonts w:ascii="Calibri" w:cs="Calibri" w:eastAsia="Calibri" w:hAnsi="Calibri"/>
                <w:rtl w:val="0"/>
              </w:rPr>
              <w:t xml:space="preserve">Segundo Semestre 2026</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0F">
            <w:pPr>
              <w:jc w:val="left"/>
              <w:rPr>
                <w:rFonts w:ascii="Calibri" w:cs="Calibri" w:eastAsia="Calibri" w:hAnsi="Calibri"/>
              </w:rPr>
            </w:pPr>
            <w:r w:rsidDel="00000000" w:rsidR="00000000" w:rsidRPr="00000000">
              <w:rPr>
                <w:rFonts w:ascii="Calibri" w:cs="Calibri" w:eastAsia="Calibri" w:hAnsi="Calibri"/>
                <w:rtl w:val="0"/>
              </w:rPr>
              <w:t xml:space="preserve">Cliente / Caso de Estudio</w:t>
            </w:r>
          </w:p>
        </w:tc>
        <w:tc>
          <w:tcPr>
            <w:shd w:fill="f7fafc" w:val="clear"/>
            <w:tcMar>
              <w:top w:w="100.0" w:type="dxa"/>
              <w:left w:w="140.0" w:type="dxa"/>
              <w:bottom w:w="100.0" w:type="dxa"/>
              <w:right w:w="140.0" w:type="dxa"/>
            </w:tcMar>
          </w:tcPr>
          <w:p w:rsidR="00000000" w:rsidDel="00000000" w:rsidP="00000000" w:rsidRDefault="00000000" w:rsidRPr="00000000" w14:paraId="00000010">
            <w:pPr>
              <w:jc w:val="left"/>
              <w:rPr>
                <w:rFonts w:ascii="Calibri" w:cs="Calibri" w:eastAsia="Calibri" w:hAnsi="Calibri"/>
              </w:rPr>
            </w:pPr>
            <w:r w:rsidDel="00000000" w:rsidR="00000000" w:rsidRPr="00000000">
              <w:rPr>
                <w:rFonts w:ascii="Calibri" w:cs="Calibri" w:eastAsia="Calibri" w:hAnsi="Calibri"/>
                <w:rtl w:val="0"/>
              </w:rPr>
              <w:t xml:space="preserve">Lumina Motion Studio</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11">
            <w:pPr>
              <w:jc w:val="left"/>
              <w:rPr>
                <w:rFonts w:ascii="Calibri" w:cs="Calibri" w:eastAsia="Calibri" w:hAnsi="Calibri"/>
              </w:rPr>
            </w:pPr>
            <w:r w:rsidDel="00000000" w:rsidR="00000000" w:rsidRPr="00000000">
              <w:rPr>
                <w:rFonts w:ascii="Calibri" w:cs="Calibri" w:eastAsia="Calibri" w:hAnsi="Calibri"/>
                <w:rtl w:val="0"/>
              </w:rPr>
              <w:t xml:space="preserve">Interlocutor Técnico</w:t>
            </w:r>
          </w:p>
        </w:tc>
        <w:tc>
          <w:tcPr>
            <w:shd w:fill="ffffff" w:val="clear"/>
            <w:tcMar>
              <w:top w:w="100.0" w:type="dxa"/>
              <w:left w:w="140.0" w:type="dxa"/>
              <w:bottom w:w="100.0" w:type="dxa"/>
              <w:right w:w="140.0" w:type="dxa"/>
            </w:tcMar>
          </w:tcPr>
          <w:p w:rsidR="00000000" w:rsidDel="00000000" w:rsidP="00000000" w:rsidRDefault="00000000" w:rsidRPr="00000000" w14:paraId="00000012">
            <w:pPr>
              <w:jc w:val="left"/>
              <w:rPr>
                <w:rFonts w:ascii="Calibri" w:cs="Calibri" w:eastAsia="Calibri" w:hAnsi="Calibri"/>
              </w:rPr>
            </w:pPr>
            <w:r w:rsidDel="00000000" w:rsidR="00000000" w:rsidRPr="00000000">
              <w:rPr>
                <w:rFonts w:ascii="Calibri" w:cs="Calibri" w:eastAsia="Calibri" w:hAnsi="Calibri"/>
                <w:rtl w:val="0"/>
              </w:rPr>
              <w:t xml:space="preserve">Cristóbal Manzo (Jefe de Informática, Lumina Motion)</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13">
            <w:pPr>
              <w:jc w:val="left"/>
              <w:rPr>
                <w:rFonts w:ascii="Calibri" w:cs="Calibri" w:eastAsia="Calibri" w:hAnsi="Calibri"/>
              </w:rPr>
            </w:pPr>
            <w:r w:rsidDel="00000000" w:rsidR="00000000" w:rsidRPr="00000000">
              <w:rPr>
                <w:rFonts w:ascii="Calibri" w:cs="Calibri" w:eastAsia="Calibri" w:hAnsi="Calibri"/>
                <w:rtl w:val="0"/>
              </w:rPr>
              <w:t xml:space="preserve">Tomás Escalante</w:t>
            </w:r>
          </w:p>
        </w:tc>
        <w:tc>
          <w:tcPr>
            <w:shd w:fill="f7fafc" w:val="clear"/>
            <w:tcMar>
              <w:top w:w="100.0" w:type="dxa"/>
              <w:left w:w="140.0" w:type="dxa"/>
              <w:bottom w:w="100.0" w:type="dxa"/>
              <w:right w:w="140.0" w:type="dxa"/>
            </w:tcMar>
          </w:tcPr>
          <w:p w:rsidR="00000000" w:rsidDel="00000000" w:rsidP="00000000" w:rsidRDefault="00000000" w:rsidRPr="00000000" w14:paraId="00000014">
            <w:pPr>
              <w:jc w:val="left"/>
              <w:rPr>
                <w:rFonts w:ascii="Calibri" w:cs="Calibri" w:eastAsia="Calibri" w:hAnsi="Calibri"/>
              </w:rPr>
            </w:pPr>
            <w:r w:rsidDel="00000000" w:rsidR="00000000" w:rsidRPr="00000000">
              <w:rPr>
                <w:rFonts w:ascii="Calibri" w:cs="Calibri" w:eastAsia="Calibri" w:hAnsi="Calibri"/>
                <w:rtl w:val="0"/>
              </w:rPr>
              <w:t xml:space="preserve">Arquitectura de Software, Backend API y Sincronización</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15">
            <w:pPr>
              <w:jc w:val="left"/>
              <w:rPr>
                <w:rFonts w:ascii="Calibri" w:cs="Calibri" w:eastAsia="Calibri" w:hAnsi="Calibri"/>
              </w:rPr>
            </w:pPr>
            <w:r w:rsidDel="00000000" w:rsidR="00000000" w:rsidRPr="00000000">
              <w:rPr>
                <w:rFonts w:ascii="Calibri" w:cs="Calibri" w:eastAsia="Calibri" w:hAnsi="Calibri"/>
                <w:rtl w:val="0"/>
              </w:rPr>
              <w:t xml:space="preserve">Matías Salas</w:t>
            </w:r>
          </w:p>
        </w:tc>
        <w:tc>
          <w:tcPr>
            <w:shd w:fill="ffffff" w:val="clear"/>
            <w:tcMar>
              <w:top w:w="100.0" w:type="dxa"/>
              <w:left w:w="140.0" w:type="dxa"/>
              <w:bottom w:w="100.0" w:type="dxa"/>
              <w:right w:w="140.0" w:type="dxa"/>
            </w:tcMar>
          </w:tcPr>
          <w:p w:rsidR="00000000" w:rsidDel="00000000" w:rsidP="00000000" w:rsidRDefault="00000000" w:rsidRPr="00000000" w14:paraId="00000016">
            <w:pPr>
              <w:jc w:val="left"/>
              <w:rPr>
                <w:rFonts w:ascii="Calibri" w:cs="Calibri" w:eastAsia="Calibri" w:hAnsi="Calibri"/>
              </w:rPr>
            </w:pPr>
            <w:r w:rsidDel="00000000" w:rsidR="00000000" w:rsidRPr="00000000">
              <w:rPr>
                <w:rFonts w:ascii="Calibri" w:cs="Calibri" w:eastAsia="Calibri" w:hAnsi="Calibri"/>
                <w:rtl w:val="0"/>
              </w:rPr>
              <w:t xml:space="preserve">Gestión Ágil, Levantamiento Funcional y Vinculación con Cliente</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17">
            <w:pPr>
              <w:jc w:val="left"/>
              <w:rPr>
                <w:rFonts w:ascii="Calibri" w:cs="Calibri" w:eastAsia="Calibri" w:hAnsi="Calibri"/>
              </w:rPr>
            </w:pPr>
            <w:r w:rsidDel="00000000" w:rsidR="00000000" w:rsidRPr="00000000">
              <w:rPr>
                <w:rFonts w:ascii="Calibri" w:cs="Calibri" w:eastAsia="Calibri" w:hAnsi="Calibri"/>
                <w:rtl w:val="0"/>
              </w:rPr>
              <w:t xml:space="preserve">Paulo Loyola</w:t>
            </w:r>
          </w:p>
        </w:tc>
        <w:tc>
          <w:tcPr>
            <w:shd w:fill="f7fafc" w:val="clear"/>
            <w:tcMar>
              <w:top w:w="100.0" w:type="dxa"/>
              <w:left w:w="140.0" w:type="dxa"/>
              <w:bottom w:w="100.0" w:type="dxa"/>
              <w:right w:w="140.0" w:type="dxa"/>
            </w:tcMar>
          </w:tcPr>
          <w:p w:rsidR="00000000" w:rsidDel="00000000" w:rsidP="00000000" w:rsidRDefault="00000000" w:rsidRPr="00000000" w14:paraId="00000018">
            <w:pPr>
              <w:jc w:val="left"/>
              <w:rPr>
                <w:rFonts w:ascii="Calibri" w:cs="Calibri" w:eastAsia="Calibri" w:hAnsi="Calibri"/>
              </w:rPr>
            </w:pPr>
            <w:r w:rsidDel="00000000" w:rsidR="00000000" w:rsidRPr="00000000">
              <w:rPr>
                <w:rFonts w:ascii="Calibri" w:cs="Calibri" w:eastAsia="Calibri" w:hAnsi="Calibri"/>
                <w:rtl w:val="0"/>
              </w:rPr>
              <w:t xml:space="preserve">Desarrollo Frontend, Bases de Datos y Documentación Técnica</w:t>
            </w:r>
          </w:p>
        </w:tc>
      </w:tr>
    </w:tbl>
    <w:p w:rsidR="00000000" w:rsidDel="00000000" w:rsidP="00000000" w:rsidRDefault="00000000" w:rsidRPr="00000000" w14:paraId="00000019">
      <w:pPr>
        <w:spacing w:after="12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1A">
      <w:pPr>
        <w:spacing w:after="28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1B">
      <w:pPr>
        <w:rPr>
          <w:rFonts w:ascii="Calibri" w:cs="Calibri" w:eastAsia="Calibri" w:hAnsi="Calibri"/>
        </w:rPr>
      </w:pPr>
      <w:r w:rsidDel="00000000" w:rsidR="00000000" w:rsidRPr="00000000">
        <w:rPr>
          <w:rtl w:val="0"/>
        </w:rPr>
      </w:r>
    </w:p>
    <w:p w:rsidR="00000000" w:rsidDel="00000000" w:rsidP="00000000" w:rsidRDefault="00000000" w:rsidRPr="00000000" w14:paraId="0000001C">
      <w:pPr>
        <w:rPr>
          <w:rFonts w:ascii="Calibri" w:cs="Calibri" w:eastAsia="Calibri" w:hAnsi="Calibri"/>
        </w:rPr>
      </w:pPr>
      <w:r w:rsidDel="00000000" w:rsidR="00000000" w:rsidRPr="00000000">
        <w:rPr>
          <w:rtl w:val="0"/>
        </w:rPr>
      </w:r>
    </w:p>
    <w:p w:rsidR="00000000" w:rsidDel="00000000" w:rsidP="00000000" w:rsidRDefault="00000000" w:rsidRPr="00000000" w14:paraId="0000001D">
      <w:pPr>
        <w:rPr>
          <w:rFonts w:ascii="Calibri" w:cs="Calibri" w:eastAsia="Calibri" w:hAnsi="Calibri"/>
        </w:rPr>
      </w:pPr>
      <w:r w:rsidDel="00000000" w:rsidR="00000000" w:rsidRPr="00000000">
        <w:rPr>
          <w:rtl w:val="0"/>
        </w:rPr>
      </w:r>
    </w:p>
    <w:p w:rsidR="00000000" w:rsidDel="00000000" w:rsidP="00000000" w:rsidRDefault="00000000" w:rsidRPr="00000000" w14:paraId="0000001E">
      <w:pPr>
        <w:rPr>
          <w:rFonts w:ascii="Calibri" w:cs="Calibri" w:eastAsia="Calibri" w:hAnsi="Calibri"/>
        </w:rPr>
      </w:pPr>
      <w:r w:rsidDel="00000000" w:rsidR="00000000" w:rsidRPr="00000000">
        <w:rPr>
          <w:rtl w:val="0"/>
        </w:rPr>
      </w:r>
    </w:p>
    <w:p w:rsidR="00000000" w:rsidDel="00000000" w:rsidP="00000000" w:rsidRDefault="00000000" w:rsidRPr="00000000" w14:paraId="0000001F">
      <w:pPr>
        <w:pStyle w:val="Heading1"/>
        <w:rPr/>
      </w:pPr>
      <w:bookmarkStart w:colFirst="0" w:colLast="0" w:name="_heading=h.lbhydplrdblv" w:id="2"/>
      <w:bookmarkEnd w:id="2"/>
      <w:r w:rsidDel="00000000" w:rsidR="00000000" w:rsidRPr="00000000">
        <w:rPr>
          <w:rtl w:val="0"/>
        </w:rPr>
      </w:r>
    </w:p>
    <w:sdt>
      <w:sdtPr>
        <w:id w:val="630554338"/>
        <w:docPartObj>
          <w:docPartGallery w:val="Table of Contents"/>
          <w:docPartUnique w:val="1"/>
        </w:docPartObj>
      </w:sdtPr>
      <w:sdtContent>
        <w:p w:rsidR="00000000" w:rsidDel="00000000" w:rsidP="00000000" w:rsidRDefault="00000000" w:rsidRPr="00000000" w14:paraId="00000020">
          <w:pPr>
            <w:widowControl w:val="0"/>
            <w:tabs>
              <w:tab w:val="right" w:leader="none" w:pos="12000"/>
            </w:tabs>
            <w:spacing w:after="0" w:before="60" w:line="240" w:lineRule="auto"/>
            <w:rPr>
              <w:b w:val="1"/>
              <w:bCs w:val="1"/>
              <w:color w:val="000000"/>
              <w:u w:val="none"/>
            </w:rPr>
          </w:pPr>
          <w:r w:rsidDel="00000000" w:rsidR="00000000" w:rsidRPr="00000000">
            <w:fldChar w:fldCharType="begin"/>
            <w:instrText xml:space="preserve"> TOC \h \u \z \t "Heading 1,1,Heading 2,2,Heading 3,3,Heading 4,4,Heading 5,5,Heading 6,6,"</w:instrText>
            <w:fldChar w:fldCharType="separate"/>
          </w:r>
          <w:hyperlink w:anchor="_heading=h.iklnied1bnrg">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 DEFINICIÓN Y CONTEXTO DEL PROYECTO</w:t>
              <w:tab/>
              <w:t xml:space="preserve">3</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after="0" w:before="60" w:line="240" w:lineRule="auto"/>
            <w:ind w:left="360" w:firstLine="0"/>
            <w:rPr>
              <w:color w:val="000000"/>
              <w:u w:val="none"/>
            </w:rPr>
          </w:pPr>
          <w:hyperlink w:anchor="_heading=h.josnt27larj8">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1.1 Antecedentes Generales y del Equipo</w:t>
              <w:tab/>
              <w:t xml:space="preserve">3</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after="0" w:before="60" w:line="240" w:lineRule="auto"/>
            <w:ind w:left="360" w:firstLine="0"/>
            <w:rPr>
              <w:color w:val="000000"/>
              <w:u w:val="none"/>
            </w:rPr>
          </w:pPr>
          <w:hyperlink w:anchor="_heading=h.fhyubvtgds1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 Descripción del Proyecto APT y Relevancia en el Campo Laboral</w:t>
              <w:tab/>
              <w:t xml:space="preserve">3</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after="0" w:before="60" w:line="240" w:lineRule="auto"/>
            <w:ind w:left="720" w:firstLine="0"/>
            <w:rPr>
              <w:color w:val="000000"/>
              <w:u w:val="none"/>
            </w:rPr>
          </w:pPr>
          <w:hyperlink w:anchor="_heading=h.wmsx5fvuekd">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1.2.1 Descripción del Proyecto: ACE (Autonomous Content Engine)</w:t>
              <w:tab/>
              <w:t xml:space="preserve">3</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after="0" w:before="60" w:line="240" w:lineRule="auto"/>
            <w:ind w:left="720" w:firstLine="0"/>
            <w:rPr>
              <w:color w:val="000000"/>
              <w:u w:val="none"/>
            </w:rPr>
          </w:pPr>
          <w:hyperlink w:anchor="_heading=h.qg8iqlhuppp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1.2.2 Relevancia, Impacto y Beneficio en el Campo Laboral</w:t>
              <w:tab/>
              <w:t xml:space="preserve">4</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after="0" w:before="60" w:line="240" w:lineRule="auto"/>
            <w:ind w:left="360" w:firstLine="0"/>
            <w:rPr>
              <w:color w:val="000000"/>
              <w:u w:val="none"/>
            </w:rPr>
          </w:pPr>
          <w:hyperlink w:anchor="_heading=h.hsf0rg4nv3ug">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1.3 Relación con las Competencias del Perfil de Egreso</w:t>
              <w:tab/>
              <w:t xml:space="preserve">5</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after="0" w:before="60" w:line="240" w:lineRule="auto"/>
            <w:ind w:left="360" w:firstLine="0"/>
            <w:rPr>
              <w:color w:val="000000"/>
              <w:u w:val="none"/>
            </w:rPr>
          </w:pPr>
          <w:hyperlink w:anchor="_heading=h.wu4ro6en6gyz">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 Relación del Proyecto con los Intereses Profesionales</w:t>
              <w:tab/>
              <w:t xml:space="preserve">6</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after="0" w:before="60" w:line="240" w:lineRule="auto"/>
            <w:ind w:left="720" w:firstLine="0"/>
            <w:rPr>
              <w:color w:val="000000"/>
              <w:u w:val="none"/>
            </w:rPr>
          </w:pPr>
          <w:hyperlink w:anchor="_heading=h.wc32q3doo5nt">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1.4.1 Paulo Loyola</w:t>
              <w:tab/>
              <w:t xml:space="preserve">6</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after="0" w:before="60" w:line="240" w:lineRule="auto"/>
            <w:ind w:left="720" w:firstLine="0"/>
            <w:rPr>
              <w:color w:val="000000"/>
              <w:u w:val="none"/>
            </w:rPr>
          </w:pPr>
          <w:hyperlink w:anchor="_heading=h.nln85i63hxpn">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1.4.2 Tomás Escalante</w:t>
              <w:tab/>
              <w:t xml:space="preserve">6</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after="0" w:before="60" w:line="240" w:lineRule="auto"/>
            <w:ind w:left="720" w:firstLine="0"/>
            <w:rPr>
              <w:color w:val="000000"/>
              <w:u w:val="none"/>
            </w:rPr>
          </w:pPr>
          <w:hyperlink w:anchor="_heading=h.rqvjlu6rhws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1.4.3 Matías Salas</w:t>
              <w:tab/>
              <w:t xml:space="preserve">6</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after="0" w:before="60" w:line="240" w:lineRule="auto"/>
            <w:ind w:left="360" w:firstLine="0"/>
            <w:rPr>
              <w:color w:val="000000"/>
              <w:u w:val="none"/>
            </w:rPr>
          </w:pPr>
          <w:hyperlink w:anchor="_heading=h.3fne4z30hwk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 Factibilidad del Proyecto en el Marco de la Asignatura</w:t>
              <w:tab/>
              <w:t xml:space="preserve">7</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after="0" w:before="60" w:line="240" w:lineRule="auto"/>
            <w:ind w:left="720" w:firstLine="0"/>
            <w:rPr>
              <w:color w:val="000000"/>
              <w:u w:val="none"/>
            </w:rPr>
          </w:pPr>
          <w:hyperlink w:anchor="_heading=h.98vl3q91usm1">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1.5.1 Factibilidad Temporal</w:t>
              <w:tab/>
              <w:t xml:space="preserve">7</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after="0" w:before="60" w:line="240" w:lineRule="auto"/>
            <w:ind w:left="720" w:firstLine="0"/>
            <w:rPr>
              <w:color w:val="000000"/>
              <w:u w:val="none"/>
            </w:rPr>
          </w:pPr>
          <w:hyperlink w:anchor="_heading=h.8t4x5b9leec9">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1.5.2 Factibilidad Técnica y de Recursos</w:t>
              <w:tab/>
              <w:t xml:space="preserve">7</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after="0" w:before="60" w:line="240" w:lineRule="auto"/>
            <w:ind w:left="720" w:firstLine="0"/>
            <w:rPr>
              <w:color w:val="000000"/>
              <w:u w:val="none"/>
            </w:rPr>
          </w:pPr>
          <w:hyperlink w:anchor="_heading=h.de48t4gtiegb">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1.5.3 Factores Facilitadores</w:t>
              <w:tab/>
              <w:t xml:space="preserve">7</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after="0" w:before="60" w:line="240" w:lineRule="auto"/>
            <w:ind w:left="720" w:firstLine="0"/>
            <w:rPr>
              <w:color w:val="000000"/>
              <w:u w:val="none"/>
            </w:rPr>
          </w:pPr>
          <w:hyperlink w:anchor="_heading=h.2z3vtuwyd7l0">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1.5.4 Factores Obstaculizadores y Plan de Mitigación</w:t>
              <w:tab/>
              <w:t xml:space="preserve">8</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after="0" w:before="60" w:line="240" w:lineRule="auto"/>
            <w:rPr>
              <w:b w:val="1"/>
              <w:bCs w:val="1"/>
              <w:color w:val="000000"/>
              <w:u w:val="none"/>
            </w:rPr>
          </w:pPr>
          <w:hyperlink w:anchor="_heading=h.n4i0344bdmob">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II: OBJETIVOS, METODOLOGÍA Y PLANIFICACIÓN</w:t>
              <w:tab/>
              <w:t xml:space="preserve">9</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after="0" w:before="60" w:line="240" w:lineRule="auto"/>
            <w:ind w:left="360" w:firstLine="0"/>
            <w:rPr>
              <w:color w:val="000000"/>
              <w:u w:val="none"/>
            </w:rPr>
          </w:pPr>
          <w:hyperlink w:anchor="_heading=h.c6nytzpz9krs">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 Formulación de Objetivos</w:t>
              <w:tab/>
              <w:t xml:space="preserve">9</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after="0" w:before="60" w:line="240" w:lineRule="auto"/>
            <w:ind w:left="720" w:firstLine="0"/>
            <w:rPr>
              <w:color w:val="000000"/>
              <w:u w:val="none"/>
            </w:rPr>
          </w:pPr>
          <w:hyperlink w:anchor="_heading=h.kiovd6eb4qlc">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2.1.1 Objetivo General</w:t>
              <w:tab/>
              <w:t xml:space="preserve">9</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after="0" w:before="60" w:line="240" w:lineRule="auto"/>
            <w:ind w:left="720" w:firstLine="0"/>
            <w:rPr>
              <w:color w:val="000000"/>
              <w:u w:val="none"/>
            </w:rPr>
          </w:pPr>
          <w:hyperlink w:anchor="_heading=h.4i6uqzlecoiy">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2.1.2 Objetivos Específicos</w:t>
              <w:tab/>
              <w:t xml:space="preserve">9</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after="0" w:before="60" w:line="240" w:lineRule="auto"/>
            <w:ind w:left="360" w:firstLine="0"/>
            <w:rPr>
              <w:color w:val="000000"/>
              <w:u w:val="none"/>
            </w:rPr>
          </w:pPr>
          <w:hyperlink w:anchor="_heading=h.1jgg0ppegonj">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 Metodología de Trabajo y Roles Disciplinares</w:t>
              <w:tab/>
              <w:t xml:space="preserve">10</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after="0" w:before="60" w:line="240" w:lineRule="auto"/>
            <w:ind w:left="720" w:firstLine="0"/>
            <w:rPr>
              <w:color w:val="000000"/>
              <w:u w:val="none"/>
            </w:rPr>
          </w:pPr>
          <w:hyperlink w:anchor="_heading=h.2qahxkqijv16">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2.2.1 Marco Metodológico: Scrum Adaptado a Proyectos de Ingeniería</w:t>
              <w:tab/>
              <w:t xml:space="preserve">10</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after="0" w:before="60" w:line="240" w:lineRule="auto"/>
            <w:ind w:left="720" w:firstLine="0"/>
            <w:rPr>
              <w:color w:val="000000"/>
              <w:u w:val="none"/>
            </w:rPr>
          </w:pPr>
          <w:hyperlink w:anchor="_heading=h.6odqy81ojh9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2.2.2 Funciones y Responsabilidades del Equipo</w:t>
              <w:tab/>
              <w:t xml:space="preserve">10</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after="0" w:before="60" w:line="240" w:lineRule="auto"/>
            <w:ind w:left="360" w:firstLine="0"/>
            <w:rPr>
              <w:color w:val="000000"/>
              <w:u w:val="none"/>
            </w:rPr>
          </w:pPr>
          <w:hyperlink w:anchor="_heading=h.6bunf7rcq2lf">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2.3 Plan de Trabajo Articulado por Competencias</w:t>
              <w:tab/>
              <w:t xml:space="preserve">11</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after="0" w:before="60" w:line="240" w:lineRule="auto"/>
            <w:ind w:left="360" w:firstLine="0"/>
            <w:rPr>
              <w:color w:val="000000"/>
              <w:u w:val="none"/>
            </w:rPr>
          </w:pPr>
          <w:hyperlink w:anchor="_heading=h.w2hixefaoh6o">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2.4 Determinación y Justificación de Evidencias</w:t>
              <w:tab/>
              <w:t xml:space="preserve">14</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after="0" w:before="60" w:line="240" w:lineRule="auto"/>
            <w:ind w:left="360" w:firstLine="0"/>
            <w:rPr>
              <w:color w:val="000000"/>
              <w:u w:val="none"/>
            </w:rPr>
          </w:pPr>
          <w:hyperlink w:anchor="_heading=h.ddmcy04ctvzk">
            <w:r w:rsidDel="00000000" w:rsidR="00000000" w:rsidRPr="00000000">
              <w:rPr>
                <w:rFonts w:ascii="Calibri" w:cs="Calibri" w:eastAsia="Calibri" w:hAnsi="Calibri"/>
                <w:b w:val="0"/>
                <w:bCs w:val="0"/>
                <w:i w:val="0"/>
                <w:iCs w:val="0"/>
                <w:smallCaps w:val="0"/>
                <w:strike w:val="0"/>
                <w:color w:val="000000"/>
                <w:sz w:val="22"/>
                <w:szCs w:val="22"/>
                <w:u w:val="none"/>
                <w:shd w:fill="auto" w:val="clear"/>
                <w:vertAlign w:val="baseline"/>
                <w:rtl w:val="0"/>
              </w:rPr>
              <w:t xml:space="preserve">2.5 Cronograma de Trabajo y Carta Gantt — 18 Semanas</w:t>
              <w:tab/>
              <w:t xml:space="preserve">15</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after="0" w:before="60" w:line="240" w:lineRule="auto"/>
            <w:rPr>
              <w:b w:val="1"/>
              <w:bCs w:val="1"/>
              <w:color w:val="000000"/>
              <w:u w:val="none"/>
            </w:rPr>
          </w:pPr>
          <w:hyperlink w:anchor="_heading=h.n6am33p5jfpu">
            <w:r w:rsidDel="00000000" w:rsidR="00000000" w:rsidRPr="00000000">
              <w:rPr>
                <w:rFonts w:ascii="Calibri" w:cs="Calibri" w:eastAsia="Calibri" w:hAnsi="Calibri"/>
                <w:b w:val="1"/>
                <w:bCs w:val="1"/>
                <w:i w:val="0"/>
                <w:iCs w:val="0"/>
                <w:smallCaps w:val="0"/>
                <w:strike w:val="0"/>
                <w:color w:val="000000"/>
                <w:sz w:val="22"/>
                <w:szCs w:val="22"/>
                <w:u w:val="none"/>
                <w:shd w:fill="auto" w:val="clear"/>
                <w:vertAlign w:val="baseline"/>
                <w:rtl w:val="0"/>
              </w:rPr>
              <w:t xml:space="preserve">III. REFERENCIAS BIBLIOGRÁFICAS</w:t>
              <w:tab/>
              <w:t xml:space="preserve">16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A">
      <w:pPr>
        <w:rPr>
          <w:rFonts w:ascii="Calibri" w:cs="Calibri" w:eastAsia="Calibri" w:hAnsi="Calibri"/>
        </w:rPr>
      </w:pPr>
      <w:r w:rsidDel="00000000" w:rsidR="00000000" w:rsidRPr="00000000">
        <w:br w:type="page"/>
      </w:r>
      <w:r w:rsidDel="00000000" w:rsidR="00000000" w:rsidRPr="00000000">
        <w:rPr>
          <w:rtl w:val="0"/>
        </w:rPr>
      </w:r>
    </w:p>
    <w:p>
      <w:r>
        <w:rPr>
          <w:b/>
          <w:color w:val="003366"/>
          <w:sz w:val="32"/>
        </w:rPr>
        <w:t>ÍNDICE GENERAL</w:t>
      </w:r>
    </w:p>
    <w:p>
      <w:r>
        <w:rPr>
          <w:b/>
          <w:sz w:val="21"/>
        </w:rPr>
        <w:t>INTRODUCCIÓN                                                                    3</w:t>
      </w:r>
    </w:p>
    <w:p>
      <w:r>
        <w:rPr>
          <w:b/>
          <w:sz w:val="21"/>
        </w:rPr>
        <w:t>PARTE I: DEFINICIÓN Y CONTEXTO DEL PROYECTO                                     4</w:t>
      </w:r>
    </w:p>
    <w:p>
      <w:r>
        <w:rPr>
          <w:sz w:val="21"/>
        </w:rPr>
        <w:t xml:space="preserve">   1.1 Antecedentes Generales y del Equipo                                      4</w:t>
      </w:r>
    </w:p>
    <w:p>
      <w:r>
        <w:rPr>
          <w:sz w:val="21"/>
        </w:rPr>
        <w:t xml:space="preserve">   1.2 Descripción del Proyecto APT y Relevancia en el Campo Laboral            5</w:t>
      </w:r>
    </w:p>
    <w:p>
      <w:r>
        <w:rPr>
          <w:sz w:val="21"/>
        </w:rPr>
        <w:t xml:space="preserve">   1.3 Relación con las Competencias del Perfil de Egreso                       6</w:t>
      </w:r>
    </w:p>
    <w:p>
      <w:r>
        <w:rPr>
          <w:sz w:val="21"/>
        </w:rPr>
        <w:t xml:space="preserve">   1.4 Relación del Proyecto con los Intereses Profesionales                    7</w:t>
      </w:r>
    </w:p>
    <w:p>
      <w:r>
        <w:rPr>
          <w:sz w:val="21"/>
        </w:rPr>
        <w:t xml:space="preserve">   1.5 Factibilidad del Proyecto y Modelo Operacional                           8</w:t>
      </w:r>
    </w:p>
    <w:p>
      <w:r>
        <w:rPr>
          <w:sz w:val="21"/>
        </w:rPr>
        <w:t xml:space="preserve">      1.5.1 Factibilidad Temporal                                               8</w:t>
      </w:r>
    </w:p>
    <w:p>
      <w:r>
        <w:rPr>
          <w:sz w:val="21"/>
        </w:rPr>
        <w:t xml:space="preserve">      1.5.2 Factibilidad Técnica y de Recursos                                  8</w:t>
      </w:r>
    </w:p>
    <w:p>
      <w:r>
        <w:rPr>
          <w:sz w:val="21"/>
        </w:rPr>
        <w:t xml:space="preserve">      1.5.3 Factores Facilitadores                                              9</w:t>
      </w:r>
    </w:p>
    <w:p>
      <w:r>
        <w:rPr>
          <w:sz w:val="21"/>
        </w:rPr>
        <w:t xml:space="preserve">      1.5.4 Factores Obstaculizadores y Plan de Mitigación                      9</w:t>
      </w:r>
    </w:p>
    <w:p>
      <w:r>
        <w:rPr>
          <w:sz w:val="21"/>
        </w:rPr>
        <w:t xml:space="preserve">      1.5.5 Modelo de Negocio e Impacto Operacional para Lumina Motion         10</w:t>
      </w:r>
    </w:p>
    <w:p>
      <w:r>
        <w:rPr>
          <w:b/>
          <w:color w:val="003366"/>
          <w:sz w:val="24"/>
        </w:rPr>
        <w:t>1.5.5 Modelo de Negocio e Impacto Operacional para Lumina Motion</w:t>
      </w:r>
    </w:p>
    <w:p>
      <w:r>
        <w:rPr>
          <w:sz w:val="22"/>
        </w:rPr>
        <w:t>A diferencia de las soluciones genéricas de cartelería digital que operan bajo suscripciones comerciales públicas tipo SaaS, el proyecto ACE adopta un modelo de software a medida para uso operacional interno (Internal Tooling) de Lumina Motion Studio. Este enfoque estratégico genera un triple impacto financiero y competitivo:</w:t>
        <w:br/>
        <w:t>1. Eliminación de Licenciamiento Recurrente: Se sustituye el pago mensual por pantalla de licencias comerciales fragmentadas (como MadMapper y Arena.im) por una plataforma propia, escalable y sin costo marginal por dispositivo incorporado.</w:t>
        <w:br/>
        <w:t>2. Reducción a Cero de Gastos Logísticos: Se erradica la necesidad de traslados físicos de técnicos in situ para actualizaciones de anuncios vía dispositivos USB en centros comerciales, ahorrando costos directos en horas-hombre, traslados y viáticos.</w:t>
        <w:br/>
        <w:t>3. Blindaje Contractual ante Clientes Finales: Al asegurar tolerancia total ante caídas de internet (resiliencia offline), Lumina Motion elimina el riesgo de sanciones comerciales y pérdida de ingresos publicitarios derivados de pantallas en negro durante eventos corporativos o campañas masivas.</w:t>
      </w:r>
    </w:p>
    <w:p/>
    <w:p>
      <w:r>
        <w:rPr>
          <w:b/>
          <w:sz w:val="21"/>
        </w:rPr>
        <w:t>PARTE II: OBJETIVOS, METODOLOGÍA Y PLANIFICACIÓN                               11</w:t>
      </w:r>
    </w:p>
    <w:p>
      <w:r>
        <w:rPr>
          <w:sz w:val="21"/>
        </w:rPr>
        <w:t xml:space="preserve">   2.1 Formulación de Objetivos (General y 6 Específicos)                      11</w:t>
      </w:r>
    </w:p>
    <w:p>
      <w:r>
        <w:rPr>
          <w:sz w:val="21"/>
        </w:rPr>
        <w:t xml:space="preserve">   2.2 Metodología de Trabajo y Roles Disciplinares (Scrum Adaptado)           12</w:t>
      </w:r>
    </w:p>
    <w:p>
      <w:r>
        <w:rPr>
          <w:sz w:val="21"/>
        </w:rPr>
        <w:t xml:space="preserve">   2.3 Plan de Trabajo Articulado por Competencias (22 Actividades)            13</w:t>
      </w:r>
    </w:p>
    <w:p>
      <w:r>
        <w:rPr>
          <w:sz w:val="21"/>
        </w:rPr>
        <w:t xml:space="preserve">   2.4 Determinación y Justificación de Evidencias                             15</w:t>
      </w:r>
    </w:p>
    <w:p>
      <w:r>
        <w:rPr>
          <w:sz w:val="21"/>
        </w:rPr>
        <w:t xml:space="preserve">   2.5 Cronograma de Trabajo y Carta Gantt (18 Semanas)                        16</w:t>
      </w:r>
    </w:p>
    <w:p>
      <w:r>
        <w:rPr>
          <w:sz w:val="21"/>
        </w:rPr>
        <w:t xml:space="preserve">   2.6 Políticas de Seguridad y Protección de la Información                   17</w:t>
      </w:r>
    </w:p>
    <w:p>
      <w:r>
        <w:rPr>
          <w:sz w:val="21"/>
        </w:rPr>
        <w:t xml:space="preserve">   2.7 Prototipos Visuales y Wireframes de Interfaz (Mockups UI/UX)            18</w:t>
      </w:r>
    </w:p>
    <w:p>
      <w:r>
        <w:rPr>
          <w:b/>
          <w:sz w:val="21"/>
        </w:rPr>
        <w:t>PARTE III: CONCLUSIONES Y VALOR AGREGADO                                       19</w:t>
      </w:r>
    </w:p>
    <w:p>
      <w:r>
        <w:rPr>
          <w:b/>
          <w:color w:val="003366"/>
          <w:sz w:val="24"/>
        </w:rPr>
        <w:t>2.6 Políticas de Seguridad y Protección de la Información</w:t>
      </w:r>
    </w:p>
    <w:p>
      <w:r>
        <w:rPr>
          <w:sz w:val="22"/>
        </w:rPr>
        <w:t>La plataforma ACE implementa medidas de seguridad y privacidad en tres capas fundamentales:</w:t>
        <w:br/>
        <w:t>• Autenticación y Control de Accesos por Locación: El acceso a la interfaz web administrativa se gestiona mediante tokens JWT y Laravel Sanctum. Se aplican dos roles diferenciados: Administrador (acceso global irrestricto, utilizado por Cristóbal Manzo) y Operador (acceso estrictamente restringido a las locaciones autorizadas mediante la tabla relacional usuarios_locaciones), impidiendo la visualización o manipulación de contenidos no asignados.</w:t>
        <w:br/>
        <w:t>• Verificación de Integridad Criptográfica (SHA-256): Para mitigar el riesgo de inyección o corrupción de archivos multimedia durante transferencias de red, el reproductor local (NUC) calcula mandatoriamente el hash SHA-256 de cada archivo descargado y lo valida contra el catálogo central antes de autorizar su exhibición.</w:t>
        <w:br/>
        <w:t>• Seguridad en Comunicaciones y Aislamiento Offline: El canal de sincronización combina endpoints HTTPS REST con WebSockets autenticados (wss://). Ante la caída de conexión exterior, el reproductor no expone puertos vulnerables a internet y restringe la gestión manual de contingencia exclusivamente a la red de área local autorizada.</w:t>
        <w:br/>
        <w:t>• Privacidad y Protección de Datos Personales: En estricto cumplimiento de directrices éticas y de protección de identidad, ningún dato personal sensible de los integrantes (tales como números de RUT) se registra en repositorios Git públicos o archivos Markdown, reservándose exclusivamente para el canal privado de titulación.</w:t>
      </w:r>
    </w:p>
    <w:p/>
    <w:p>
      <w:r>
        <w:rPr>
          <w:b/>
          <w:color w:val="003366"/>
          <w:sz w:val="24"/>
        </w:rPr>
        <w:t>2.7 Prototipos Visuales y Wireframes de Interfaz (Mockups UI/UX)</w:t>
      </w:r>
    </w:p>
    <w:p>
      <w:r>
        <w:rPr>
          <w:sz w:val="22"/>
        </w:rPr>
        <w:t>En concordancia con el plan de trabajo de ingeniería (Actividad 2.3: Diseño UI/UX), la plataforma web administrativa contempla interfaces optimizadas para la usabilidad y rapidez operativa de Lumina Motion. Los componentes esenciales incluyen: (a) Panel de control de pantallas con semáforo de telemetría en vivo, (b) Gestor de catálogos multimedia con verificación de códecs y pesos, y (c) Parrilla interactiva para la asignación de horarios sin solapamientos entre locaciones y sectores.</w:t>
      </w:r>
    </w:p>
    <w:tbl>
      <w:tblPr>
        <w:tblW w:type="auto" w:w="0"/>
        <w:jc w:val="center"/>
        <w:tblLook w:firstColumn="1" w:firstRow="1" w:lastColumn="0" w:lastRow="0" w:noHBand="0" w:noVBand="1" w:val="04A0"/>
      </w:tblPr>
      <w:tblGrid>
        <w:gridCol w:w="9360"/>
      </w:tblGrid>
      <w:tr>
        <w:tc>
          <w:tcPr>
            <w:tcW w:type="dxa" w:w="9360"/>
            <w:shd w:fill="F4F6F9"/>
            <w:tcBorders>
              <w:top w:val="dashed" w:sz="12" w:space="0" w:color="003366"/>
              <w:left w:val="dashed" w:sz="12" w:space="0" w:color="003366"/>
              <w:bottom w:val="dashed" w:sz="12" w:space="0" w:color="003366"/>
              <w:right w:val="dashed" w:sz="12" w:space="0" w:color="003366"/>
            </w:tcBorders>
          </w:tcPr>
          <w:p>
            <w:pPr>
              <w:jc w:val="center"/>
            </w:pPr>
            <w:r>
              <w:rPr>
                <w:b/>
                <w:color w:val="003366"/>
                <w:sz w:val="24"/>
              </w:rPr>
              <w:br/>
              <w:br/>
              <w:t>🖼️ [ESPACIO RESERVADO PARA INSERCIÓN DE CAPTURAS / WIREFRAMES DE FIGMA]</w:t>
              <w:br/>
              <w:br/>
            </w:r>
            <w:r>
              <w:rPr>
                <w:i/>
                <w:color w:val="646464"/>
                <w:sz w:val="20"/>
              </w:rPr>
              <w:t>Panel Administrativo Centralizado • Parrilla Horaria de Pautas • Monitoreo de Pantallas NUC en Tiempo Real</w:t>
              <w:br/>
              <w:t>(Pegue o inserte aquí las imágenes de los prototipos diseñados en Figma antes de la exportación final a PDF)</w:t>
              <w:br/>
              <w:br/>
            </w:r>
          </w:p>
        </w:tc>
      </w:tr>
    </w:tbl>
    <w:p/>
    <w:p>
      <w:r>
        <w:rPr>
          <w:b/>
          <w:color w:val="003366"/>
          <w:sz w:val="28"/>
        </w:rPr>
        <w:t>PARTE III: CONCLUSIONES Y VALOR AGREGADO</w:t>
      </w:r>
    </w:p>
    <w:p>
      <w:r>
        <w:rPr>
          <w:sz w:val="22"/>
        </w:rPr>
        <w:t>La culminación de esta primera fase evaluativa (Fase 1: Definición del Proyecto APT) permite extraer las siguientes conclusiones fundamentales:</w:t>
        <w:br/>
        <w:br/>
        <w:t>1. Solución de Ingeniería de Alto Valor Industrial: El proyecto ACE trasciende un ejercicio teórico al resolver una problemática operativa auténtica de Lumina Motion Studio. La arquitectura desacoplada propuesta mitiga efectivamente los puntos de falla críticos (actualización manual por USB y vulnerabilidad a pantallas en negro por caídas de internet), asegurando continuidad de negocio y retención publicitaria.</w:t>
        <w:br/>
        <w:br/>
        <w:t>2. Viabilidad y Factibilidad Acreditadas: El análisis multidimensional confirma la plena viabilidad de ejecutar la plataforma en las 18 semanas lectivas. La delimitación rigurosa del alcance —enfocado estrictamente en la distribución, programación y resiliencia offline de contenidos— resguarda al equipo de desviaciones temporales, mientras que la planificación en 22 actividades articuladas por sprints y la disponibilidad de hardware de pruebas garantizan el cumplimiento de los hitos evaluativos de Duoc UC.</w:t>
        <w:br/>
        <w:br/>
        <w:t>3. Articulación Transversal del Perfil de Egreso: El diseño de ACE demuestra la aplicación armónica e integrada de las competencias troncales de la carrera de Ingeniería en Informática (Malla Curricular 1446114): desarrollo distribuido fullstack (C1), persistencia relacional íntegra en MariaDB (C2), y metodologías ágiles de ingeniería de software con aseguramiento de calidad (C3). Asimismo, la corresponsabilidad disciplinar establecida entre Tomás Escalante, Matías Salas y Paulo Loyola asegura un trabajo en equipo sinérgico, auditable y con aportes equitativos comprobables a través de GitHub.</w:t>
        <w:br/>
        <w:br/>
        <w:t>En síntesis, ACE establece las bases técnicas, operativas y metodológicas indispensables para afrontar con éxito la Fase 2 (Construcción del Core y Demostración Funcional), consolidando una solución tecnológica robusta, profesional y de impacto directo en el mercado de la cartelería digital.</w:t>
      </w:r>
    </w:p>
    <w:p/>
    <w:p>
      <w:r>
        <w:rPr>
          <w:b/>
          <w:color w:val="003366"/>
          <w:sz w:val="28"/>
        </w:rPr>
        <w:t>PARTE IV: REFERENCIAS BIBLIOGRÁFICAS</w:t>
      </w:r>
    </w:p>
    <w:p/>
    <w:p>
      <w:r>
        <w:rPr>
          <w:b/>
          <w:color w:val="003366"/>
          <w:sz w:val="28"/>
        </w:rPr>
        <w:t>INTRODUCCIÓN</w:t>
      </w:r>
    </w:p>
    <w:p>
      <w:r>
        <w:rPr>
          <w:sz w:val="22"/>
        </w:rPr>
        <w:t>El presente informe formaliza la definición de ingeniería, arquitectura, alcance y planificación del proyecto de titulación ACE (Autonomous Content Engine), desarrollado en el marco de la asignatura Proyecto de Aplicación Práctica (Capstone, PTY4614) de la carrera de Ingeniería en Informática de Duoc UC, Sede Antonio Varas.</w:t>
        <w:br/>
        <w:br/>
        <w:t>El proyecto aborda una problemática crítica en el ámbito de la cartelería digital (Digital Signage) para el estudio multimedia Lumina Motion Studio: la descentralización operativa de sus pantallas, los altos costos recurrentes de licenciamiento propietario y la vulnerabilidad frente a pérdidas de conectividad en recintos comerciales masivos. A través de una arquitectura cliente-servidor híbrida desacoplada, ACE centraliza la administración remota de medios, locaciones y parrillas de programación, asegurando simultáneamente la continuidad ininterrumpida de reproducción y la capacidad de modificación local ante contingencias sin conexión a internet.</w:t>
        <w:br/>
        <w:br/>
        <w:t>A lo largo de este documento se detallan los antecedentes del equipo, la articulación directa con las competencias del perfil de egreso, el análisis de factibilidad y modelo operacional, la formulación de los 6 objetivos específicos acordados, el marco ágil de desarrollo (Scrum adaptado), la Carta Gantt de 18 semanas, las directrices de seguridad de la información, el espacio para prototipos de interfaz (mockups) y las conclusiones que sustentan la rigurosidad técnica de esta primera fase evaluativa.</w:t>
      </w:r>
    </w:p>
    <w:p/>
    <w:p w:rsidR="00000000" w:rsidDel="00000000" w:rsidP="00000000" w:rsidRDefault="00000000" w:rsidRPr="00000000" w14:paraId="0000003B">
      <w:pPr>
        <w:pStyle w:val="Heading1"/>
        <w:keepNext w:val="1"/>
        <w:spacing w:after="120" w:before="360" w:lineRule="auto"/>
        <w:rPr/>
      </w:pPr>
      <w:bookmarkStart w:colFirst="0" w:colLast="0" w:name="_heading=h.iklnied1bnrg" w:id="3"/>
      <w:bookmarkEnd w:id="3"/>
      <w:r w:rsidDel="00000000" w:rsidR="00000000" w:rsidRPr="00000000">
        <w:rPr>
          <w:rtl w:val="0"/>
        </w:rPr>
        <w:t xml:space="preserve">I: DEFINICIÓN Y CONTEXTO DEL PROYECTO</w:t>
      </w:r>
    </w:p>
    <w:p w:rsidR="00000000" w:rsidDel="00000000" w:rsidP="00000000" w:rsidRDefault="00000000" w:rsidRPr="00000000" w14:paraId="0000003C">
      <w:pPr>
        <w:pStyle w:val="Heading2"/>
        <w:keepNext w:val="1"/>
        <w:spacing w:after="80" w:before="280" w:lineRule="auto"/>
        <w:rPr/>
      </w:pPr>
      <w:bookmarkStart w:colFirst="0" w:colLast="0" w:name="_heading=h.josnt27larj8" w:id="4"/>
      <w:bookmarkEnd w:id="4"/>
      <w:r w:rsidDel="00000000" w:rsidR="00000000" w:rsidRPr="00000000">
        <w:rPr>
          <w:rtl w:val="0"/>
        </w:rPr>
        <w:t xml:space="preserve">1.1 Antecedentes Generales y del Equipo</w:t>
      </w:r>
    </w:p>
    <w:p w:rsidR="00000000" w:rsidDel="00000000" w:rsidP="00000000" w:rsidRDefault="00000000" w:rsidRPr="00000000" w14:paraId="0000003D">
      <w:pPr>
        <w:spacing w:after="120" w:before="0" w:line="276" w:lineRule="auto"/>
        <w:rPr>
          <w:rFonts w:ascii="Calibri" w:cs="Calibri" w:eastAsia="Calibri" w:hAnsi="Calibri"/>
          <w:color w:val="2d3748"/>
        </w:rPr>
      </w:pPr>
      <w:r w:rsidDel="00000000" w:rsidR="00000000" w:rsidRPr="00000000">
        <w:rPr>
          <w:rFonts w:ascii="Calibri" w:cs="Calibri" w:eastAsia="Calibri" w:hAnsi="Calibri"/>
          <w:color w:val="2d3748"/>
          <w:sz w:val="22"/>
          <w:szCs w:val="22"/>
          <w:rtl w:val="0"/>
        </w:rPr>
        <w:t xml:space="preserve">El presente proyecto se enmarca en la asignatura de Proyecto de Aplicación Práctica (Capstone) de la carrera de Ingeniería en Informática de Duoc UC, Sede Antonio Varas. El equipo de trabajo está integrado por:</w:t>
      </w:r>
      <w:r w:rsidDel="00000000" w:rsidR="00000000" w:rsidRPr="00000000">
        <w:rPr>
          <w:rtl w:val="0"/>
        </w:rPr>
      </w:r>
    </w:p>
    <w:tbl>
      <w:tblPr>
        <w:tblStyle w:val="Table2"/>
        <w:tblW w:w="9360.0" w:type="dxa"/>
        <w:jc w:val="center"/>
        <w:tblLayout w:type="fixed"/>
        <w:tblLook w:val="0400"/>
      </w:tblPr>
      <w:tblGrid>
        <w:gridCol w:w="1800"/>
        <w:gridCol w:w="2550"/>
        <w:gridCol w:w="1770"/>
        <w:gridCol w:w="3240"/>
        <w:tblGridChange w:id="0">
          <w:tblGrid>
            <w:gridCol w:w="1800"/>
            <w:gridCol w:w="2550"/>
            <w:gridCol w:w="1770"/>
            <w:gridCol w:w="3240"/>
          </w:tblGrid>
        </w:tblGridChange>
      </w:tblGrid>
      <w:tr>
        <w:trPr>
          <w:cantSplit w:val="0"/>
          <w:tblHeader w:val="0"/>
        </w:trPr>
        <w:tc>
          <w:tcPr>
            <w:shd w:fill="1b365d" w:val="clear"/>
            <w:tcMar>
              <w:top w:w="120.0" w:type="dxa"/>
              <w:left w:w="140.0" w:type="dxa"/>
              <w:bottom w:w="120.0" w:type="dxa"/>
              <w:right w:w="140.0" w:type="dxa"/>
            </w:tcMar>
          </w:tcPr>
          <w:p w:rsidR="00000000" w:rsidDel="00000000" w:rsidP="00000000" w:rsidRDefault="00000000" w:rsidRPr="00000000" w14:paraId="0000003E">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Integrante</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3F">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Carrera</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40">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Sede</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41">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Rol Disciplinar Principal</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42">
            <w:pPr>
              <w:jc w:val="left"/>
              <w:rPr>
                <w:rFonts w:ascii="Calibri" w:cs="Calibri" w:eastAsia="Calibri" w:hAnsi="Calibri"/>
              </w:rPr>
            </w:pPr>
            <w:r w:rsidDel="00000000" w:rsidR="00000000" w:rsidRPr="00000000">
              <w:rPr>
                <w:rFonts w:ascii="Calibri" w:cs="Calibri" w:eastAsia="Calibri" w:hAnsi="Calibri"/>
                <w:rtl w:val="0"/>
              </w:rPr>
              <w:t xml:space="preserve">Tomás Escalante</w:t>
            </w:r>
          </w:p>
        </w:tc>
        <w:tc>
          <w:tcPr>
            <w:shd w:fill="ffffff" w:val="clear"/>
            <w:tcMar>
              <w:top w:w="100.0" w:type="dxa"/>
              <w:left w:w="140.0" w:type="dxa"/>
              <w:bottom w:w="100.0" w:type="dxa"/>
              <w:right w:w="140.0" w:type="dxa"/>
            </w:tcMar>
          </w:tcPr>
          <w:p w:rsidR="00000000" w:rsidDel="00000000" w:rsidP="00000000" w:rsidRDefault="00000000" w:rsidRPr="00000000" w14:paraId="00000043">
            <w:pPr>
              <w:jc w:val="left"/>
              <w:rPr>
                <w:rFonts w:ascii="Calibri" w:cs="Calibri" w:eastAsia="Calibri" w:hAnsi="Calibri"/>
              </w:rPr>
            </w:pPr>
            <w:r w:rsidDel="00000000" w:rsidR="00000000" w:rsidRPr="00000000">
              <w:rPr>
                <w:rFonts w:ascii="Calibri" w:cs="Calibri" w:eastAsia="Calibri" w:hAnsi="Calibri"/>
                <w:rtl w:val="0"/>
              </w:rPr>
              <w:t xml:space="preserve">Ingeniería en Informática</w:t>
            </w:r>
          </w:p>
        </w:tc>
        <w:tc>
          <w:tcPr>
            <w:shd w:fill="ffffff" w:val="clear"/>
            <w:tcMar>
              <w:top w:w="100.0" w:type="dxa"/>
              <w:left w:w="140.0" w:type="dxa"/>
              <w:bottom w:w="100.0" w:type="dxa"/>
              <w:right w:w="140.0" w:type="dxa"/>
            </w:tcMar>
          </w:tcPr>
          <w:p w:rsidR="00000000" w:rsidDel="00000000" w:rsidP="00000000" w:rsidRDefault="00000000" w:rsidRPr="00000000" w14:paraId="00000044">
            <w:pPr>
              <w:jc w:val="left"/>
              <w:rPr>
                <w:rFonts w:ascii="Calibri" w:cs="Calibri" w:eastAsia="Calibri" w:hAnsi="Calibri"/>
              </w:rPr>
            </w:pPr>
            <w:r w:rsidDel="00000000" w:rsidR="00000000" w:rsidRPr="00000000">
              <w:rPr>
                <w:rFonts w:ascii="Calibri" w:cs="Calibri" w:eastAsia="Calibri" w:hAnsi="Calibri"/>
                <w:rtl w:val="0"/>
              </w:rPr>
              <w:t xml:space="preserve">Antonio Varas</w:t>
            </w:r>
          </w:p>
        </w:tc>
        <w:tc>
          <w:tcPr>
            <w:shd w:fill="ffffff" w:val="clear"/>
            <w:tcMar>
              <w:top w:w="100.0" w:type="dxa"/>
              <w:left w:w="140.0" w:type="dxa"/>
              <w:bottom w:w="100.0" w:type="dxa"/>
              <w:right w:w="140.0" w:type="dxa"/>
            </w:tcMar>
          </w:tcPr>
          <w:p w:rsidR="00000000" w:rsidDel="00000000" w:rsidP="00000000" w:rsidRDefault="00000000" w:rsidRPr="00000000" w14:paraId="00000045">
            <w:pPr>
              <w:jc w:val="left"/>
              <w:rPr>
                <w:rFonts w:ascii="Calibri" w:cs="Calibri" w:eastAsia="Calibri" w:hAnsi="Calibri"/>
              </w:rPr>
            </w:pPr>
            <w:r w:rsidDel="00000000" w:rsidR="00000000" w:rsidRPr="00000000">
              <w:rPr>
                <w:rFonts w:ascii="Calibri" w:cs="Calibri" w:eastAsia="Calibri" w:hAnsi="Calibri"/>
                <w:rtl w:val="0"/>
              </w:rPr>
              <w:t xml:space="preserve">Arquitectura de Software, Backend API y Sincronización</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46">
            <w:pPr>
              <w:jc w:val="left"/>
              <w:rPr>
                <w:rFonts w:ascii="Calibri" w:cs="Calibri" w:eastAsia="Calibri" w:hAnsi="Calibri"/>
              </w:rPr>
            </w:pPr>
            <w:r w:rsidDel="00000000" w:rsidR="00000000" w:rsidRPr="00000000">
              <w:rPr>
                <w:rFonts w:ascii="Calibri" w:cs="Calibri" w:eastAsia="Calibri" w:hAnsi="Calibri"/>
                <w:rtl w:val="0"/>
              </w:rPr>
              <w:t xml:space="preserve">Matías Salas</w:t>
            </w:r>
          </w:p>
        </w:tc>
        <w:tc>
          <w:tcPr>
            <w:shd w:fill="f7fafc" w:val="clear"/>
            <w:tcMar>
              <w:top w:w="100.0" w:type="dxa"/>
              <w:left w:w="140.0" w:type="dxa"/>
              <w:bottom w:w="100.0" w:type="dxa"/>
              <w:right w:w="140.0" w:type="dxa"/>
            </w:tcMar>
          </w:tcPr>
          <w:p w:rsidR="00000000" w:rsidDel="00000000" w:rsidP="00000000" w:rsidRDefault="00000000" w:rsidRPr="00000000" w14:paraId="00000047">
            <w:pPr>
              <w:jc w:val="left"/>
              <w:rPr>
                <w:rFonts w:ascii="Calibri" w:cs="Calibri" w:eastAsia="Calibri" w:hAnsi="Calibri"/>
              </w:rPr>
            </w:pPr>
            <w:r w:rsidDel="00000000" w:rsidR="00000000" w:rsidRPr="00000000">
              <w:rPr>
                <w:rFonts w:ascii="Calibri" w:cs="Calibri" w:eastAsia="Calibri" w:hAnsi="Calibri"/>
                <w:rtl w:val="0"/>
              </w:rPr>
              <w:t xml:space="preserve">Ingeniería en Informática</w:t>
            </w:r>
          </w:p>
        </w:tc>
        <w:tc>
          <w:tcPr>
            <w:shd w:fill="f7fafc" w:val="clear"/>
            <w:tcMar>
              <w:top w:w="100.0" w:type="dxa"/>
              <w:left w:w="140.0" w:type="dxa"/>
              <w:bottom w:w="100.0" w:type="dxa"/>
              <w:right w:w="140.0" w:type="dxa"/>
            </w:tcMar>
          </w:tcPr>
          <w:p w:rsidR="00000000" w:rsidDel="00000000" w:rsidP="00000000" w:rsidRDefault="00000000" w:rsidRPr="00000000" w14:paraId="00000048">
            <w:pPr>
              <w:jc w:val="left"/>
              <w:rPr>
                <w:rFonts w:ascii="Calibri" w:cs="Calibri" w:eastAsia="Calibri" w:hAnsi="Calibri"/>
              </w:rPr>
            </w:pPr>
            <w:r w:rsidDel="00000000" w:rsidR="00000000" w:rsidRPr="00000000">
              <w:rPr>
                <w:rFonts w:ascii="Calibri" w:cs="Calibri" w:eastAsia="Calibri" w:hAnsi="Calibri"/>
                <w:rtl w:val="0"/>
              </w:rPr>
              <w:t xml:space="preserve">Antonio Varas</w:t>
            </w:r>
          </w:p>
        </w:tc>
        <w:tc>
          <w:tcPr>
            <w:shd w:fill="f7fafc" w:val="clear"/>
            <w:tcMar>
              <w:top w:w="100.0" w:type="dxa"/>
              <w:left w:w="140.0" w:type="dxa"/>
              <w:bottom w:w="100.0" w:type="dxa"/>
              <w:right w:w="140.0" w:type="dxa"/>
            </w:tcMar>
          </w:tcPr>
          <w:p w:rsidR="00000000" w:rsidDel="00000000" w:rsidP="00000000" w:rsidRDefault="00000000" w:rsidRPr="00000000" w14:paraId="00000049">
            <w:pPr>
              <w:jc w:val="left"/>
              <w:rPr>
                <w:rFonts w:ascii="Calibri" w:cs="Calibri" w:eastAsia="Calibri" w:hAnsi="Calibri"/>
              </w:rPr>
            </w:pPr>
            <w:r w:rsidDel="00000000" w:rsidR="00000000" w:rsidRPr="00000000">
              <w:rPr>
                <w:rFonts w:ascii="Calibri" w:cs="Calibri" w:eastAsia="Calibri" w:hAnsi="Calibri"/>
                <w:rtl w:val="0"/>
              </w:rPr>
              <w:t xml:space="preserve">Modelado MariaDB, Levantamiento Funcional y Vinculación con Cliente</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4A">
            <w:pPr>
              <w:jc w:val="left"/>
              <w:rPr>
                <w:rFonts w:ascii="Calibri" w:cs="Calibri" w:eastAsia="Calibri" w:hAnsi="Calibri"/>
              </w:rPr>
            </w:pPr>
            <w:r w:rsidDel="00000000" w:rsidR="00000000" w:rsidRPr="00000000">
              <w:rPr>
                <w:rFonts w:ascii="Calibri" w:cs="Calibri" w:eastAsia="Calibri" w:hAnsi="Calibri"/>
                <w:rtl w:val="0"/>
              </w:rPr>
              <w:t xml:space="preserve">Paulo Loyola</w:t>
            </w:r>
          </w:p>
        </w:tc>
        <w:tc>
          <w:tcPr>
            <w:shd w:fill="ffffff" w:val="clear"/>
            <w:tcMar>
              <w:top w:w="100.0" w:type="dxa"/>
              <w:left w:w="140.0" w:type="dxa"/>
              <w:bottom w:w="100.0" w:type="dxa"/>
              <w:right w:w="140.0" w:type="dxa"/>
            </w:tcMar>
          </w:tcPr>
          <w:p w:rsidR="00000000" w:rsidDel="00000000" w:rsidP="00000000" w:rsidRDefault="00000000" w:rsidRPr="00000000" w14:paraId="0000004B">
            <w:pPr>
              <w:jc w:val="left"/>
              <w:rPr>
                <w:rFonts w:ascii="Calibri" w:cs="Calibri" w:eastAsia="Calibri" w:hAnsi="Calibri"/>
              </w:rPr>
            </w:pPr>
            <w:r w:rsidDel="00000000" w:rsidR="00000000" w:rsidRPr="00000000">
              <w:rPr>
                <w:rFonts w:ascii="Calibri" w:cs="Calibri" w:eastAsia="Calibri" w:hAnsi="Calibri"/>
                <w:rtl w:val="0"/>
              </w:rPr>
              <w:t xml:space="preserve">Ingeniería en Informática</w:t>
            </w:r>
          </w:p>
        </w:tc>
        <w:tc>
          <w:tcPr>
            <w:shd w:fill="ffffff" w:val="clear"/>
            <w:tcMar>
              <w:top w:w="100.0" w:type="dxa"/>
              <w:left w:w="140.0" w:type="dxa"/>
              <w:bottom w:w="100.0" w:type="dxa"/>
              <w:right w:w="140.0" w:type="dxa"/>
            </w:tcMar>
          </w:tcPr>
          <w:p w:rsidR="00000000" w:rsidDel="00000000" w:rsidP="00000000" w:rsidRDefault="00000000" w:rsidRPr="00000000" w14:paraId="0000004C">
            <w:pPr>
              <w:jc w:val="left"/>
              <w:rPr>
                <w:rFonts w:ascii="Calibri" w:cs="Calibri" w:eastAsia="Calibri" w:hAnsi="Calibri"/>
              </w:rPr>
            </w:pPr>
            <w:r w:rsidDel="00000000" w:rsidR="00000000" w:rsidRPr="00000000">
              <w:rPr>
                <w:rFonts w:ascii="Calibri" w:cs="Calibri" w:eastAsia="Calibri" w:hAnsi="Calibri"/>
                <w:rtl w:val="0"/>
              </w:rPr>
              <w:t xml:space="preserve">Antonio Varas</w:t>
            </w:r>
          </w:p>
        </w:tc>
        <w:tc>
          <w:tcPr>
            <w:shd w:fill="ffffff" w:val="clear"/>
            <w:tcMar>
              <w:top w:w="100.0" w:type="dxa"/>
              <w:left w:w="140.0" w:type="dxa"/>
              <w:bottom w:w="100.0" w:type="dxa"/>
              <w:right w:w="140.0" w:type="dxa"/>
            </w:tcMar>
          </w:tcPr>
          <w:p w:rsidR="00000000" w:rsidDel="00000000" w:rsidP="00000000" w:rsidRDefault="00000000" w:rsidRPr="00000000" w14:paraId="0000004D">
            <w:pPr>
              <w:jc w:val="left"/>
              <w:rPr>
                <w:rFonts w:ascii="Calibri" w:cs="Calibri" w:eastAsia="Calibri" w:hAnsi="Calibri"/>
              </w:rPr>
            </w:pPr>
            <w:r w:rsidDel="00000000" w:rsidR="00000000" w:rsidRPr="00000000">
              <w:rPr>
                <w:rFonts w:ascii="Calibri" w:cs="Calibri" w:eastAsia="Calibri" w:hAnsi="Calibri"/>
                <w:rtl w:val="0"/>
              </w:rPr>
              <w:t xml:space="preserve">Desarrollo Frontend y Aseguramiento Documental</w:t>
            </w:r>
          </w:p>
        </w:tc>
      </w:tr>
    </w:tbl>
    <w:p w:rsidR="00000000" w:rsidDel="00000000" w:rsidP="00000000" w:rsidRDefault="00000000" w:rsidRPr="00000000" w14:paraId="0000004E">
      <w:pPr>
        <w:spacing w:after="12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4F">
      <w:pPr>
        <w:pStyle w:val="Heading2"/>
        <w:keepNext w:val="1"/>
        <w:spacing w:after="80" w:before="280" w:lineRule="auto"/>
        <w:rPr/>
      </w:pPr>
      <w:bookmarkStart w:colFirst="0" w:colLast="0" w:name="_heading=h.fhyubvtgds10" w:id="5"/>
      <w:bookmarkEnd w:id="5"/>
      <w:r w:rsidDel="00000000" w:rsidR="00000000" w:rsidRPr="00000000">
        <w:rPr>
          <w:rtl w:val="0"/>
        </w:rPr>
        <w:t xml:space="preserve">1.2 Descripción del Proyecto APT y Relevancia en el Campo Laboral</w:t>
      </w:r>
    </w:p>
    <w:p w:rsidR="00000000" w:rsidDel="00000000" w:rsidP="00000000" w:rsidRDefault="00000000" w:rsidRPr="00000000" w14:paraId="00000050">
      <w:pPr>
        <w:pStyle w:val="Heading3"/>
        <w:keepNext w:val="1"/>
        <w:spacing w:after="40" w:before="200" w:lineRule="auto"/>
        <w:rPr/>
      </w:pPr>
      <w:bookmarkStart w:colFirst="0" w:colLast="0" w:name="_heading=h.wmsx5fvuekd" w:id="6"/>
      <w:bookmarkEnd w:id="6"/>
      <w:r w:rsidDel="00000000" w:rsidR="00000000" w:rsidRPr="00000000">
        <w:rPr>
          <w:rtl w:val="0"/>
        </w:rPr>
        <w:t xml:space="preserve">1.2.1 Descripción del Proyecto: ACE (Autonomous Content Engine)</w:t>
      </w:r>
    </w:p>
    <w:p w:rsidR="00000000" w:rsidDel="00000000" w:rsidP="00000000" w:rsidRDefault="00000000" w:rsidRPr="00000000" w14:paraId="00000051">
      <w:pPr>
        <w:spacing w:after="120" w:before="0" w:line="276" w:lineRule="auto"/>
        <w:rPr>
          <w:rFonts w:ascii="Calibri" w:cs="Calibri" w:eastAsia="Calibri" w:hAnsi="Calibri"/>
        </w:rPr>
      </w:pPr>
      <w:r w:rsidDel="00000000" w:rsidR="00000000" w:rsidRPr="00000000">
        <w:rPr>
          <w:rFonts w:ascii="Calibri" w:cs="Calibri" w:eastAsia="Calibri" w:hAnsi="Calibri"/>
          <w:sz w:val="22"/>
          <w:szCs w:val="22"/>
          <w:rtl w:val="0"/>
        </w:rPr>
        <w:t xml:space="preserve">ACE (Autonomous Content Engine) es una solución integral de software diseñada para resolver la problemática crítica de operación, gestión y distribución multimedia en redes de cartelería digital (Digital Signage) para el estudio multimedia </w:t>
      </w:r>
      <w:r w:rsidDel="00000000" w:rsidR="00000000" w:rsidRPr="00000000">
        <w:rPr>
          <w:rFonts w:ascii="Calibri" w:cs="Calibri" w:eastAsia="Calibri" w:hAnsi="Calibri"/>
          <w:b w:val="1"/>
          <w:bCs w:val="1"/>
          <w:i w:val="1"/>
          <w:iCs w:val="1"/>
          <w:sz w:val="22"/>
          <w:szCs w:val="22"/>
          <w:rtl w:val="0"/>
        </w:rPr>
        <w:t xml:space="preserve">Lumina Motion</w:t>
      </w:r>
      <w:r w:rsidDel="00000000" w:rsidR="00000000" w:rsidRPr="00000000">
        <w:rPr>
          <w:rFonts w:ascii="Calibri" w:cs="Calibri" w:eastAsia="Calibri" w:hAnsi="Calibri"/>
          <w:sz w:val="22"/>
          <w:szCs w:val="22"/>
          <w:rtl w:val="0"/>
        </w:rPr>
        <w:t xml:space="preserve">.</w:t>
      </w:r>
      <w:r w:rsidDel="00000000" w:rsidR="00000000" w:rsidRPr="00000000">
        <w:rPr>
          <w:rtl w:val="0"/>
        </w:rPr>
      </w:r>
    </w:p>
    <w:p w:rsidR="00000000" w:rsidDel="00000000" w:rsidP="00000000" w:rsidRDefault="00000000" w:rsidRPr="00000000" w14:paraId="00000052">
      <w:pPr>
        <w:spacing w:after="120" w:before="0" w:line="276" w:lineRule="auto"/>
        <w:rPr>
          <w:rFonts w:ascii="Calibri" w:cs="Calibri" w:eastAsia="Calibri" w:hAnsi="Calibri"/>
        </w:rPr>
      </w:pPr>
      <w:r w:rsidDel="00000000" w:rsidR="00000000" w:rsidRPr="00000000">
        <w:rPr>
          <w:rFonts w:ascii="Calibri" w:cs="Calibri" w:eastAsia="Calibri" w:hAnsi="Calibri"/>
          <w:b w:val="1"/>
          <w:bCs w:val="1"/>
          <w:i w:val="1"/>
          <w:iCs w:val="1"/>
          <w:sz w:val="22"/>
          <w:szCs w:val="22"/>
          <w:rtl w:val="0"/>
        </w:rPr>
        <w:t xml:space="preserve">Lumina Motion</w:t>
      </w:r>
      <w:r w:rsidDel="00000000" w:rsidR="00000000" w:rsidRPr="00000000">
        <w:rPr>
          <w:rFonts w:ascii="Calibri" w:cs="Calibri" w:eastAsia="Calibri" w:hAnsi="Calibri"/>
          <w:sz w:val="22"/>
          <w:szCs w:val="22"/>
          <w:rtl w:val="0"/>
        </w:rPr>
        <w:t xml:space="preserve"> produce e instala infraestructura visual interactiva en centros comerciales, tiendas departamentales y recintos de eventos. En la actualidad, su </w:t>
      </w:r>
      <w:r w:rsidDel="00000000" w:rsidR="00000000" w:rsidRPr="00000000">
        <w:rPr>
          <w:rFonts w:ascii="Calibri" w:cs="Calibri" w:eastAsia="Calibri" w:hAnsi="Calibri"/>
          <w:rtl w:val="0"/>
        </w:rPr>
        <w:t xml:space="preserve">operación</w:t>
      </w:r>
      <w:r w:rsidDel="00000000" w:rsidR="00000000" w:rsidRPr="00000000">
        <w:rPr>
          <w:rFonts w:ascii="Calibri" w:cs="Calibri" w:eastAsia="Calibri" w:hAnsi="Calibri"/>
          <w:sz w:val="22"/>
          <w:szCs w:val="22"/>
          <w:rtl w:val="0"/>
        </w:rPr>
        <w:t xml:space="preserve"> técnica se encuentra severamente fragmentada:</w:t>
      </w:r>
      <w:r w:rsidDel="00000000" w:rsidR="00000000" w:rsidRPr="00000000">
        <w:rPr>
          <w:rtl w:val="0"/>
        </w:rPr>
      </w:r>
    </w:p>
    <w:p w:rsidR="00000000" w:rsidDel="00000000" w:rsidP="00000000" w:rsidRDefault="00000000" w:rsidRPr="00000000" w14:paraId="0000005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1. Actualización Manual:</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Parte del parque de pantallas se actualiza de manera manual mediante dispositivos de almacenamiento externo (pendrives USB) in situ.</w:t>
      </w:r>
      <w:r w:rsidDel="00000000" w:rsidR="00000000" w:rsidRPr="00000000">
        <w:rPr>
          <w:rtl w:val="0"/>
        </w:rPr>
      </w:r>
    </w:p>
    <w:p w:rsidR="00000000" w:rsidDel="00000000" w:rsidP="00000000" w:rsidRDefault="00000000" w:rsidRPr="00000000" w14:paraId="0000005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b w:val="1"/>
          <w:bCs w:val="1"/>
          <w:rtl w:val="0"/>
        </w:rPr>
        <w:t xml:space="preserve">2. Fragmentación de Herramientas:</w:t>
      </w:r>
      <w:r w:rsidDel="00000000" w:rsidR="00000000" w:rsidRPr="00000000">
        <w:rPr>
          <w:rFonts w:ascii="Calibri" w:cs="Calibri" w:eastAsia="Calibri" w:hAnsi="Calibri"/>
          <w:rtl w:val="0"/>
        </w:rPr>
        <w:t xml:space="preserve"> Otra porción de las pantallas es administrada mediante herramientas comerciales propietarias y de pago recurrente (tales como MadMapper y Arena.im), las cuales no cuentan con integración entre sí, no ofrecen un panel centralizado de control ni permiten automatizar programaciones horarias segmentadas por locación.</w:t>
      </w:r>
    </w:p>
    <w:p w:rsidR="00000000" w:rsidDel="00000000" w:rsidP="00000000" w:rsidRDefault="00000000" w:rsidRPr="00000000" w14:paraId="0000005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3. Vulnerabilidad ante Caídas de Red:</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La dependencia de la conectividad a internet en recintos masivos genera puntos críticos de falla: caídas en el enlace de red provocan pantallas en negro, congelamiento de visuales o interrupción de pautas comerciales ante el público general.</w:t>
      </w:r>
    </w:p>
    <w:p w:rsidR="00000000" w:rsidDel="00000000" w:rsidP="00000000" w:rsidRDefault="00000000" w:rsidRPr="00000000" w14:paraId="0000005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57">
      <w:pPr>
        <w:spacing w:after="120" w:before="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ACE resuelve esta brecha estructural a través de una arquitectura cliente-servidor híbrida y desacoplada, compuesta por:</w:t>
      </w:r>
    </w:p>
    <w:p w:rsidR="00000000" w:rsidDel="00000000" w:rsidP="00000000" w:rsidRDefault="00000000" w:rsidRPr="00000000" w14:paraId="00000058">
      <w:pPr>
        <w:spacing w:after="120" w:before="0" w:line="276" w:lineRule="auto"/>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5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b w:val="1"/>
          <w:bCs w:val="1"/>
          <w:rtl w:val="0"/>
        </w:rPr>
        <w:t xml:space="preserve">Módulo Servidor Central (Cloud / On-Premise):</w:t>
      </w:r>
      <w:r w:rsidDel="00000000" w:rsidR="00000000" w:rsidRPr="00000000">
        <w:rPr>
          <w:rFonts w:ascii="Calibri" w:cs="Calibri" w:eastAsia="Calibri" w:hAnsi="Calibri"/>
          <w:rtl w:val="0"/>
        </w:rPr>
        <w:t xml:space="preserve"> Desarrollado sobre PHP / Laravel con persistencia relacional en MariaDB, encargado de la autenticación de usuarios con roles diferenciados (Administrador y Operador con permisos por locación), catálogo global de medios multimedia, creación de listas de reproducción (playlists) reutilizables con tiempos de exhibición, y planificación de parrillas horarias asignadas jerárquicamente a locaciones, sectores y pantallas.</w:t>
      </w:r>
    </w:p>
    <w:p w:rsidR="00000000" w:rsidDel="00000000" w:rsidP="00000000" w:rsidRDefault="00000000" w:rsidRPr="00000000" w14:paraId="0000005A">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b w:val="1"/>
          <w:bCs w:val="1"/>
          <w:rtl w:val="0"/>
        </w:rPr>
        <w:t xml:space="preserve">Módulo Nodo Reproductor / Player Local (NUC):</w:t>
      </w:r>
      <w:r w:rsidDel="00000000" w:rsidR="00000000" w:rsidRPr="00000000">
        <w:rPr>
          <w:rFonts w:ascii="Calibri" w:cs="Calibri" w:eastAsia="Calibri" w:hAnsi="Calibri"/>
          <w:rtl w:val="0"/>
        </w:rPr>
        <w:t xml:space="preserve"> Agente de software local desplegado en los microcomputadores NUC asociados a cada pantalla o grupo visual, que descarga y cachea preventivamente los recursos multimedia verificando su integridad (SHA-256), reporta su estado vital y última comunicación (telemetría), y ejecuta un servicio de control bidireccional vía WebSockets (con fallback HTTP REST).</w:t>
      </w:r>
    </w:p>
    <w:p w:rsidR="00000000" w:rsidDel="00000000" w:rsidP="00000000" w:rsidRDefault="00000000" w:rsidRPr="00000000" w14:paraId="0000005C">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5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b w:val="1"/>
          <w:bCs w:val="1"/>
          <w:rtl w:val="0"/>
        </w:rPr>
        <w:t xml:space="preserve">Mecanismo de Resiliencia Offline (Fail-Safe Operativo):</w:t>
      </w:r>
      <w:r w:rsidDel="00000000" w:rsidR="00000000" w:rsidRPr="00000000">
        <w:rPr>
          <w:rFonts w:ascii="Calibri" w:cs="Calibri" w:eastAsia="Calibri" w:hAnsi="Calibri"/>
          <w:rtl w:val="0"/>
        </w:rPr>
        <w:t xml:space="preserve"> Si se produce una pérdida de conexión a internet en la locación, las pantallas continúan reproduciendo autónomamente la programación vigente en bucle sin interrupción. Asimismo, el sistema habilita la realización de cambios locales de contenido y programación sin internet utilizando los archivos disponibles en la locación.</w:t>
      </w:r>
    </w:p>
    <w:p w:rsidR="00000000" w:rsidDel="00000000" w:rsidP="00000000" w:rsidRDefault="00000000" w:rsidRPr="00000000" w14:paraId="0000005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5F">
      <w:pPr>
        <w:pStyle w:val="Heading3"/>
        <w:keepNext w:val="1"/>
        <w:spacing w:after="40" w:before="200" w:lineRule="auto"/>
        <w:rPr>
          <w:color w:val="1b365d"/>
        </w:rPr>
      </w:pPr>
      <w:bookmarkStart w:colFirst="0" w:colLast="0" w:name="_heading=h.qg8iqlhupppz" w:id="7"/>
      <w:bookmarkEnd w:id="7"/>
      <w:r w:rsidDel="00000000" w:rsidR="00000000" w:rsidRPr="00000000">
        <w:rPr>
          <w:rtl w:val="0"/>
        </w:rPr>
        <w:t xml:space="preserve">1.2.2 Relevancia, Impacto y Beneficio en el Campo Laboral</w:t>
      </w:r>
      <w:r w:rsidDel="00000000" w:rsidR="00000000" w:rsidRPr="00000000">
        <w:rPr>
          <w:rtl w:val="0"/>
        </w:rPr>
      </w:r>
    </w:p>
    <w:p w:rsidR="00000000" w:rsidDel="00000000" w:rsidP="00000000" w:rsidRDefault="00000000" w:rsidRPr="00000000" w14:paraId="00000060">
      <w:pPr>
        <w:spacing w:after="120" w:before="0" w:line="276" w:lineRule="auto"/>
        <w:rPr>
          <w:rFonts w:ascii="Calibri" w:cs="Calibri" w:eastAsia="Calibri" w:hAnsi="Calibri"/>
        </w:rPr>
      </w:pPr>
      <w:r w:rsidDel="00000000" w:rsidR="00000000" w:rsidRPr="00000000">
        <w:rPr>
          <w:rFonts w:ascii="Calibri" w:cs="Calibri" w:eastAsia="Calibri" w:hAnsi="Calibri"/>
          <w:sz w:val="22"/>
          <w:szCs w:val="22"/>
          <w:rtl w:val="0"/>
        </w:rPr>
        <w:t xml:space="preserve">En el contexto de la Ingeniería en Informática, el proyecto ACE aborda un escenario laboral de alta complejidad y vigencia en la industria tecnológica:</w:t>
      </w:r>
      <w:r w:rsidDel="00000000" w:rsidR="00000000" w:rsidRPr="00000000">
        <w:rPr>
          <w:rtl w:val="0"/>
        </w:rPr>
      </w:r>
    </w:p>
    <w:p w:rsidR="00000000" w:rsidDel="00000000" w:rsidP="00000000" w:rsidRDefault="00000000" w:rsidRPr="00000000" w14:paraId="0000006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Impacto Operativo y Económico Real:</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Elimina los costos de licenciamiento de plataformas propietarias y reduce a cero los traslados físicos de personal técnico para actualizaciones rutinarias.</w:t>
      </w:r>
    </w:p>
    <w:p w:rsidR="00000000" w:rsidDel="00000000" w:rsidP="00000000" w:rsidRDefault="00000000" w:rsidRPr="00000000" w14:paraId="0000006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6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Mitigación de Riesgos en Vivo:</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Evita penalizaciones contractuales derivadas de la indisponibilidad de pantallas publicitarias durante eventos corporativos o activaciones en centros comerciales.</w:t>
      </w:r>
    </w:p>
    <w:p w:rsidR="00000000" w:rsidDel="00000000" w:rsidP="00000000" w:rsidRDefault="00000000" w:rsidRPr="00000000" w14:paraId="0000006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6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Integración Multidisciplinar:</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Demuestra la aplicación rigurosa de competencias avanzadas en desarrollo </w:t>
      </w:r>
      <w:r w:rsidDel="00000000" w:rsidR="00000000" w:rsidRPr="00000000">
        <w:rPr>
          <w:rFonts w:ascii="Calibri" w:cs="Calibri" w:eastAsia="Calibri" w:hAnsi="Calibri"/>
          <w:rtl w:val="0"/>
        </w:rPr>
        <w:t xml:space="preserve">full stack</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diseño de APIs RESTful seguras, comunicación concurrente y en tiempo real mediante WebSockets, modelamiento relacional de bases de datos de alto rendimiento y arquitectura tolerante a fallos de red.</w:t>
      </w:r>
    </w:p>
    <w:p w:rsidR="00000000" w:rsidDel="00000000" w:rsidP="00000000" w:rsidRDefault="00000000" w:rsidRPr="00000000" w14:paraId="00000066">
      <w:pPr>
        <w:rPr/>
      </w:pPr>
      <w:r w:rsidDel="00000000" w:rsidR="00000000" w:rsidRPr="00000000">
        <w:rPr>
          <w:rtl w:val="0"/>
        </w:rPr>
      </w:r>
    </w:p>
    <w:p w:rsidR="00000000" w:rsidDel="00000000" w:rsidP="00000000" w:rsidRDefault="00000000" w:rsidRPr="00000000" w14:paraId="00000067">
      <w:pPr>
        <w:keepNext w:val="1"/>
        <w:spacing w:after="80" w:before="280" w:lineRule="auto"/>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68">
      <w:pPr>
        <w:keepNext w:val="1"/>
        <w:spacing w:after="80" w:before="280" w:lineRule="auto"/>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69">
      <w:pPr>
        <w:pStyle w:val="Heading2"/>
        <w:keepNext w:val="1"/>
        <w:spacing w:after="80" w:before="280" w:lineRule="auto"/>
        <w:rPr/>
      </w:pPr>
      <w:bookmarkStart w:colFirst="0" w:colLast="0" w:name="_heading=h.hsf0rg4nv3ug" w:id="8"/>
      <w:bookmarkEnd w:id="8"/>
      <w:r w:rsidDel="00000000" w:rsidR="00000000" w:rsidRPr="00000000">
        <w:rPr>
          <w:rtl w:val="0"/>
        </w:rPr>
        <w:t xml:space="preserve">1.3 Relación con las Competencias del Perfil de Egreso</w:t>
      </w:r>
    </w:p>
    <w:p w:rsidR="00000000" w:rsidDel="00000000" w:rsidP="00000000" w:rsidRDefault="00000000" w:rsidRPr="00000000" w14:paraId="0000006A">
      <w:pPr>
        <w:spacing w:after="120" w:before="0" w:line="276" w:lineRule="auto"/>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6B">
      <w:pPr>
        <w:spacing w:after="120" w:before="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desarrollo de ACE tributa y articula de forma directa las competencias formativas clave del plan de estudio de Ingeniería en Informática de Duoc UC (Malla Curricular 1446114):</w:t>
      </w:r>
    </w:p>
    <w:p w:rsidR="00000000" w:rsidDel="00000000" w:rsidP="00000000" w:rsidRDefault="00000000" w:rsidRPr="00000000" w14:paraId="0000006C">
      <w:pPr>
        <w:spacing w:after="120" w:before="0" w:line="276" w:lineRule="auto"/>
        <w:rPr>
          <w:rFonts w:ascii="Calibri" w:cs="Calibri" w:eastAsia="Calibri" w:hAnsi="Calibri"/>
          <w:color w:val="2d3748"/>
        </w:rPr>
      </w:pPr>
      <w:r w:rsidDel="00000000" w:rsidR="00000000" w:rsidRPr="00000000">
        <w:rPr>
          <w:rtl w:val="0"/>
        </w:rPr>
      </w:r>
    </w:p>
    <w:tbl>
      <w:tblPr>
        <w:tblStyle w:val="Table3"/>
        <w:tblW w:w="9360.0" w:type="dxa"/>
        <w:jc w:val="center"/>
        <w:tblLayout w:type="fixed"/>
        <w:tblLook w:val="0400"/>
      </w:tblPr>
      <w:tblGrid>
        <w:gridCol w:w="4320"/>
        <w:gridCol w:w="5040"/>
        <w:tblGridChange w:id="0">
          <w:tblGrid>
            <w:gridCol w:w="4320"/>
            <w:gridCol w:w="5040"/>
          </w:tblGrid>
        </w:tblGridChange>
      </w:tblGrid>
      <w:tr>
        <w:trPr>
          <w:cantSplit w:val="0"/>
          <w:tblHeader w:val="0"/>
        </w:trPr>
        <w:tc>
          <w:tcPr>
            <w:shd w:fill="1b365d" w:val="clear"/>
            <w:tcMar>
              <w:top w:w="120.0" w:type="dxa"/>
              <w:left w:w="140.0" w:type="dxa"/>
              <w:bottom w:w="120.0" w:type="dxa"/>
              <w:right w:w="140.0" w:type="dxa"/>
            </w:tcMar>
          </w:tcPr>
          <w:p w:rsidR="00000000" w:rsidDel="00000000" w:rsidP="00000000" w:rsidRDefault="00000000" w:rsidRPr="00000000" w14:paraId="0000006D">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Competencia del Perfil de Egreso</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6E">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Aplicación Concreta en el Proyecto ACE</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6F">
            <w:pPr>
              <w:jc w:val="left"/>
              <w:rPr>
                <w:rFonts w:ascii="Calibri" w:cs="Calibri" w:eastAsia="Calibri" w:hAnsi="Calibri"/>
              </w:rPr>
            </w:pPr>
            <w:r w:rsidDel="00000000" w:rsidR="00000000" w:rsidRPr="00000000">
              <w:rPr>
                <w:rFonts w:ascii="Calibri" w:cs="Calibri" w:eastAsia="Calibri" w:hAnsi="Calibri"/>
                <w:rtl w:val="0"/>
              </w:rPr>
              <w:t xml:space="preserve">1. Desarrollo e Integración de Software: Diseñar, desarrollar e integrar soluciones de software cliente-servidor y web cumpliendo estándares de calidad, seguridad y mantenibilidad.</w:t>
            </w:r>
          </w:p>
        </w:tc>
        <w:tc>
          <w:tcPr>
            <w:shd w:fill="ffffff" w:val="clear"/>
            <w:tcMar>
              <w:top w:w="100.0" w:type="dxa"/>
              <w:left w:w="140.0" w:type="dxa"/>
              <w:bottom w:w="100.0" w:type="dxa"/>
              <w:right w:w="140.0" w:type="dxa"/>
            </w:tcMar>
          </w:tcPr>
          <w:p w:rsidR="00000000" w:rsidDel="00000000" w:rsidP="00000000" w:rsidRDefault="00000000" w:rsidRPr="00000000" w14:paraId="00000070">
            <w:pPr>
              <w:jc w:val="left"/>
              <w:rPr>
                <w:rFonts w:ascii="Calibri" w:cs="Calibri" w:eastAsia="Calibri" w:hAnsi="Calibri"/>
              </w:rPr>
            </w:pPr>
            <w:r w:rsidDel="00000000" w:rsidR="00000000" w:rsidRPr="00000000">
              <w:rPr>
                <w:rFonts w:ascii="Calibri" w:cs="Calibri" w:eastAsia="Calibri" w:hAnsi="Calibri"/>
                <w:rtl w:val="0"/>
              </w:rPr>
              <w:t xml:space="preserve">Construcción de una plataforma modular con PHP / Laravel en el backend y una interfaz de administración responsiva e interactiva. Implementación de controladores, servicios de negocio, middleware de autenticación (JWT/Sanctum) y consumo de APIs seguras.</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71">
            <w:pPr>
              <w:jc w:val="left"/>
              <w:rPr>
                <w:rFonts w:ascii="Calibri" w:cs="Calibri" w:eastAsia="Calibri" w:hAnsi="Calibri"/>
              </w:rPr>
            </w:pPr>
            <w:r w:rsidDel="00000000" w:rsidR="00000000" w:rsidRPr="00000000">
              <w:rPr>
                <w:rFonts w:ascii="Calibri" w:cs="Calibri" w:eastAsia="Calibri" w:hAnsi="Calibri"/>
                <w:rtl w:val="0"/>
              </w:rPr>
              <w:t xml:space="preserve">2. Modelamiento y Administración de Bases de Datos: Modelar, implementar y optimizar bases de datos relacionales asegurando integridad, normalización y persistencia eficiente.</w:t>
            </w:r>
          </w:p>
        </w:tc>
        <w:tc>
          <w:tcPr>
            <w:shd w:fill="f7fafc" w:val="clear"/>
            <w:tcMar>
              <w:top w:w="100.0" w:type="dxa"/>
              <w:left w:w="140.0" w:type="dxa"/>
              <w:bottom w:w="100.0" w:type="dxa"/>
              <w:right w:w="140.0" w:type="dxa"/>
            </w:tcMar>
          </w:tcPr>
          <w:p w:rsidR="00000000" w:rsidDel="00000000" w:rsidP="00000000" w:rsidRDefault="00000000" w:rsidRPr="00000000" w14:paraId="00000072">
            <w:pPr>
              <w:jc w:val="left"/>
              <w:rPr>
                <w:rFonts w:ascii="Calibri" w:cs="Calibri" w:eastAsia="Calibri" w:hAnsi="Calibri"/>
              </w:rPr>
            </w:pPr>
            <w:r w:rsidDel="00000000" w:rsidR="00000000" w:rsidRPr="00000000">
              <w:rPr>
                <w:rFonts w:ascii="Calibri" w:cs="Calibri" w:eastAsia="Calibri" w:hAnsi="Calibri"/>
                <w:rtl w:val="0"/>
              </w:rPr>
              <w:t xml:space="preserve">Diseño, normalización y despliegue del esquema relacional en MariaDB (sitios, sectores, pantallas, medios, playlists, programaciones). Uso de migraciones, transacciones ACID y persistencia local para garantizar redundancia de catálogos sin conexión.</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73">
            <w:pPr>
              <w:jc w:val="left"/>
              <w:rPr>
                <w:rFonts w:ascii="Calibri" w:cs="Calibri" w:eastAsia="Calibri" w:hAnsi="Calibri"/>
              </w:rPr>
            </w:pPr>
            <w:r w:rsidDel="00000000" w:rsidR="00000000" w:rsidRPr="00000000">
              <w:rPr>
                <w:rFonts w:ascii="Calibri" w:cs="Calibri" w:eastAsia="Calibri" w:hAnsi="Calibri"/>
                <w:rtl w:val="0"/>
              </w:rPr>
              <w:t xml:space="preserve">3. Arquitectura y Comunicaciones: Implementar arquitecturas de software distribuidas, integrando protocolos de red y comunicación en tiempo real.</w:t>
            </w:r>
          </w:p>
        </w:tc>
        <w:tc>
          <w:tcPr>
            <w:shd w:fill="ffffff" w:val="clear"/>
            <w:tcMar>
              <w:top w:w="100.0" w:type="dxa"/>
              <w:left w:w="140.0" w:type="dxa"/>
              <w:bottom w:w="100.0" w:type="dxa"/>
              <w:right w:w="140.0" w:type="dxa"/>
            </w:tcMar>
          </w:tcPr>
          <w:p w:rsidR="00000000" w:rsidDel="00000000" w:rsidP="00000000" w:rsidRDefault="00000000" w:rsidRPr="00000000" w14:paraId="00000074">
            <w:pPr>
              <w:jc w:val="left"/>
              <w:rPr>
                <w:rFonts w:ascii="Calibri" w:cs="Calibri" w:eastAsia="Calibri" w:hAnsi="Calibri"/>
              </w:rPr>
            </w:pPr>
            <w:r w:rsidDel="00000000" w:rsidR="00000000" w:rsidRPr="00000000">
              <w:rPr>
                <w:rFonts w:ascii="Calibri" w:cs="Calibri" w:eastAsia="Calibri" w:hAnsi="Calibri"/>
                <w:rtl w:val="0"/>
              </w:rPr>
              <w:t xml:space="preserve">Diseño del esquema de sincronización híbrido entre el servidor central y los nodos reproductores locales mediante WebSockets para latidos de estado (heartbeats) y eventos en vivo, con soporte de almacenamiento local en búfer.</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75">
            <w:pPr>
              <w:jc w:val="left"/>
              <w:rPr>
                <w:rFonts w:ascii="Calibri" w:cs="Calibri" w:eastAsia="Calibri" w:hAnsi="Calibri"/>
              </w:rPr>
            </w:pPr>
            <w:r w:rsidDel="00000000" w:rsidR="00000000" w:rsidRPr="00000000">
              <w:rPr>
                <w:rFonts w:ascii="Calibri" w:cs="Calibri" w:eastAsia="Calibri" w:hAnsi="Calibri"/>
                <w:rtl w:val="0"/>
              </w:rPr>
              <w:t xml:space="preserve">4. Gestión de Proyectos y Aseguramiento de la Calidad: Aplicar metodologías ágiles de desarrollo, estimación formal, trazabilidad de requerimientos y control de calidad mediante testing.</w:t>
            </w:r>
          </w:p>
        </w:tc>
        <w:tc>
          <w:tcPr>
            <w:shd w:fill="f7fafc" w:val="clear"/>
            <w:tcMar>
              <w:top w:w="100.0" w:type="dxa"/>
              <w:left w:w="140.0" w:type="dxa"/>
              <w:bottom w:w="100.0" w:type="dxa"/>
              <w:right w:w="140.0" w:type="dxa"/>
            </w:tcMar>
          </w:tcPr>
          <w:p w:rsidR="00000000" w:rsidDel="00000000" w:rsidP="00000000" w:rsidRDefault="00000000" w:rsidRPr="00000000" w14:paraId="00000076">
            <w:pPr>
              <w:jc w:val="left"/>
              <w:rPr>
                <w:rFonts w:ascii="Calibri" w:cs="Calibri" w:eastAsia="Calibri" w:hAnsi="Calibri"/>
              </w:rPr>
            </w:pPr>
            <w:r w:rsidDel="00000000" w:rsidR="00000000" w:rsidRPr="00000000">
              <w:rPr>
                <w:rFonts w:ascii="Calibri" w:cs="Calibri" w:eastAsia="Calibri" w:hAnsi="Calibri"/>
                <w:rtl w:val="0"/>
              </w:rPr>
              <w:t xml:space="preserve">Implementación de un ciclo de desarrollo ágil (Scrum adaptado con sprints bisemanales), gestión de ramas y revisiones de código en GitHub, pruebas unitarias e integración de matrices de trazabilidad de requerimientos.</w:t>
            </w:r>
          </w:p>
        </w:tc>
      </w:tr>
    </w:tbl>
    <w:p w:rsidR="00000000" w:rsidDel="00000000" w:rsidP="00000000" w:rsidRDefault="00000000" w:rsidRPr="00000000" w14:paraId="00000077">
      <w:pPr>
        <w:spacing w:after="12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78">
      <w:pPr>
        <w:spacing w:after="12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79">
      <w:pPr>
        <w:spacing w:after="12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07A">
      <w:pPr>
        <w:pStyle w:val="Heading2"/>
        <w:keepNext w:val="1"/>
        <w:spacing w:after="80" w:before="280" w:lineRule="auto"/>
        <w:rPr/>
      </w:pPr>
      <w:bookmarkStart w:colFirst="0" w:colLast="0" w:name="_heading=h.wu4ro6en6gyz" w:id="9"/>
      <w:bookmarkEnd w:id="9"/>
      <w:r w:rsidDel="00000000" w:rsidR="00000000" w:rsidRPr="00000000">
        <w:rPr>
          <w:rtl w:val="0"/>
        </w:rPr>
        <w:t xml:space="preserve">1.4 Relación del Proyecto con los Intereses Profesionales</w:t>
      </w:r>
    </w:p>
    <w:p w:rsidR="00000000" w:rsidDel="00000000" w:rsidP="00000000" w:rsidRDefault="00000000" w:rsidRPr="00000000" w14:paraId="0000007B">
      <w:pPr>
        <w:keepNext w:val="1"/>
        <w:spacing w:after="80" w:before="280" w:lineRule="auto"/>
        <w:rPr>
          <w:rFonts w:ascii="Calibri" w:cs="Calibri" w:eastAsia="Calibri" w:hAnsi="Calibri"/>
          <w:b w:val="1"/>
          <w:bCs w:val="1"/>
          <w:color w:val="2b6cb0"/>
          <w:sz w:val="26"/>
          <w:szCs w:val="26"/>
        </w:rPr>
      </w:pPr>
      <w:r w:rsidDel="00000000" w:rsidR="00000000" w:rsidRPr="00000000">
        <w:rPr>
          <w:rtl w:val="0"/>
        </w:rPr>
      </w:r>
    </w:p>
    <w:p w:rsidR="00000000" w:rsidDel="00000000" w:rsidP="00000000" w:rsidRDefault="00000000" w:rsidRPr="00000000" w14:paraId="0000007C">
      <w:pPr>
        <w:pStyle w:val="Heading3"/>
        <w:keepNext w:val="1"/>
        <w:spacing w:after="40" w:before="200" w:lineRule="auto"/>
        <w:rPr>
          <w:color w:val="1b365d"/>
        </w:rPr>
      </w:pPr>
      <w:bookmarkStart w:colFirst="0" w:colLast="0" w:name="_heading=h.wc32q3doo5nt" w:id="10"/>
      <w:bookmarkEnd w:id="10"/>
      <w:r w:rsidDel="00000000" w:rsidR="00000000" w:rsidRPr="00000000">
        <w:rPr>
          <w:rtl w:val="0"/>
        </w:rPr>
        <w:t xml:space="preserve">1.4.1 Paulo Loyola</w:t>
      </w:r>
      <w:r w:rsidDel="00000000" w:rsidR="00000000" w:rsidRPr="00000000">
        <w:rPr>
          <w:rtl w:val="0"/>
        </w:rPr>
      </w:r>
    </w:p>
    <w:p w:rsidR="00000000" w:rsidDel="00000000" w:rsidP="00000000" w:rsidRDefault="00000000" w:rsidRPr="00000000" w14:paraId="0000007D">
      <w:pPr>
        <w:spacing w:after="160" w:before="80" w:line="276" w:lineRule="auto"/>
        <w:ind w:left="576" w:right="576" w:firstLine="0"/>
        <w:rPr>
          <w:rFonts w:ascii="Calibri" w:cs="Calibri" w:eastAsia="Calibri" w:hAnsi="Calibri"/>
          <w:sz w:val="21"/>
          <w:szCs w:val="21"/>
        </w:rPr>
      </w:pPr>
      <w:r w:rsidDel="00000000" w:rsidR="00000000" w:rsidRPr="00000000">
        <w:rPr>
          <w:rFonts w:ascii="Calibri" w:cs="Calibri" w:eastAsia="Calibri" w:hAnsi="Calibri"/>
          <w:sz w:val="21"/>
          <w:szCs w:val="21"/>
          <w:rtl w:val="0"/>
        </w:rPr>
        <w:t xml:space="preserve">Mi interés profesional se concentra en el desarrollo de software front-end y la formalización rigurosa de la documentación técnica en proyectos de ingeniería. En el proyecto ACE, canalizo estos intereses liderando el diseño y construcción de las interfaces de usuario (UI/UX) para la administración centralizada de pantallas y contenidos, y el aseguramiento del repositorio documental para garantizar la trazabilidad, mantenibilidad y escalabilidad del producto a lo largo del tiempo.</w:t>
      </w:r>
    </w:p>
    <w:p w:rsidR="00000000" w:rsidDel="00000000" w:rsidP="00000000" w:rsidRDefault="00000000" w:rsidRPr="00000000" w14:paraId="0000007E">
      <w:pPr>
        <w:spacing w:after="160" w:before="80" w:line="276" w:lineRule="auto"/>
        <w:ind w:left="576" w:right="576" w:firstLine="0"/>
        <w:rPr>
          <w:rFonts w:ascii="Calibri" w:cs="Calibri" w:eastAsia="Calibri" w:hAnsi="Calibri"/>
          <w:i w:val="1"/>
          <w:iCs w:val="1"/>
          <w:color w:val="718096"/>
          <w:sz w:val="21"/>
          <w:szCs w:val="21"/>
        </w:rPr>
      </w:pPr>
      <w:r w:rsidDel="00000000" w:rsidR="00000000" w:rsidRPr="00000000">
        <w:rPr>
          <w:rtl w:val="0"/>
        </w:rPr>
      </w:r>
    </w:p>
    <w:p w:rsidR="00000000" w:rsidDel="00000000" w:rsidP="00000000" w:rsidRDefault="00000000" w:rsidRPr="00000000" w14:paraId="0000007F">
      <w:pPr>
        <w:pStyle w:val="Heading3"/>
        <w:keepNext w:val="1"/>
        <w:spacing w:after="40" w:before="200" w:lineRule="auto"/>
        <w:rPr>
          <w:color w:val="1b365d"/>
        </w:rPr>
      </w:pPr>
      <w:bookmarkStart w:colFirst="0" w:colLast="0" w:name="_heading=h.nln85i63hxpn" w:id="11"/>
      <w:bookmarkEnd w:id="11"/>
      <w:r w:rsidDel="00000000" w:rsidR="00000000" w:rsidRPr="00000000">
        <w:rPr>
          <w:rtl w:val="0"/>
        </w:rPr>
        <w:t xml:space="preserve">1.4.2 Tomás Escalante</w:t>
      </w:r>
      <w:r w:rsidDel="00000000" w:rsidR="00000000" w:rsidRPr="00000000">
        <w:rPr>
          <w:rtl w:val="0"/>
        </w:rPr>
      </w:r>
    </w:p>
    <w:p w:rsidR="00000000" w:rsidDel="00000000" w:rsidP="00000000" w:rsidRDefault="00000000" w:rsidRPr="00000000" w14:paraId="00000080">
      <w:pPr>
        <w:spacing w:after="160" w:before="80" w:line="276" w:lineRule="auto"/>
        <w:ind w:left="576" w:right="576" w:firstLine="0"/>
        <w:rPr>
          <w:rFonts w:ascii="Calibri" w:cs="Calibri" w:eastAsia="Calibri" w:hAnsi="Calibri"/>
          <w:i w:val="1"/>
          <w:iCs w:val="1"/>
          <w:color w:val="718096"/>
          <w:sz w:val="21"/>
          <w:szCs w:val="21"/>
        </w:rPr>
      </w:pPr>
      <w:r w:rsidDel="00000000" w:rsidR="00000000" w:rsidRPr="00000000">
        <w:rPr>
          <w:rFonts w:ascii="Calibri" w:cs="Calibri" w:eastAsia="Calibri" w:hAnsi="Calibri"/>
          <w:i w:val="1"/>
          <w:iCs w:val="1"/>
          <w:color w:val="718096"/>
          <w:sz w:val="21"/>
          <w:szCs w:val="21"/>
          <w:rtl w:val="0"/>
        </w:rPr>
        <w:t xml:space="preserve">"Mi foco profesional se sitúa en la arquitectura de software distribuida, el desarrollo backend de alto rendimiento y la ingeniería de servicios resilientes ante condiciones de conectividad adversas. En ACE, aplico estas competencias diseñando e implementando la lógica de servidor en Laravel, la arquitectura de microservicios o servicios API, los protocolos de sincronización y control bidireccional vía WebSockets entre la nube y los nodos reproductores locales, garantizando una alta disponibilidad del sistema ante interrupciones de red."</w:t>
      </w:r>
    </w:p>
    <w:p w:rsidR="00000000" w:rsidDel="00000000" w:rsidP="00000000" w:rsidRDefault="00000000" w:rsidRPr="00000000" w14:paraId="00000081">
      <w:pPr>
        <w:spacing w:after="160" w:before="80" w:line="276" w:lineRule="auto"/>
        <w:ind w:left="576" w:right="576" w:firstLine="0"/>
        <w:rPr>
          <w:rFonts w:ascii="Calibri" w:cs="Calibri" w:eastAsia="Calibri" w:hAnsi="Calibri"/>
          <w:i w:val="1"/>
          <w:iCs w:val="1"/>
          <w:color w:val="718096"/>
          <w:sz w:val="21"/>
          <w:szCs w:val="21"/>
        </w:rPr>
      </w:pPr>
      <w:r w:rsidDel="00000000" w:rsidR="00000000" w:rsidRPr="00000000">
        <w:rPr>
          <w:rtl w:val="0"/>
        </w:rPr>
      </w:r>
    </w:p>
    <w:p w:rsidR="00000000" w:rsidDel="00000000" w:rsidP="00000000" w:rsidRDefault="00000000" w:rsidRPr="00000000" w14:paraId="00000082">
      <w:pPr>
        <w:pStyle w:val="Heading3"/>
        <w:keepNext w:val="1"/>
        <w:spacing w:after="40" w:before="200" w:lineRule="auto"/>
        <w:rPr>
          <w:color w:val="1b365d"/>
        </w:rPr>
      </w:pPr>
      <w:bookmarkStart w:colFirst="0" w:colLast="0" w:name="_heading=h.rqvjlu6rhws6" w:id="12"/>
      <w:bookmarkEnd w:id="12"/>
      <w:r w:rsidDel="00000000" w:rsidR="00000000" w:rsidRPr="00000000">
        <w:rPr>
          <w:rtl w:val="0"/>
        </w:rPr>
        <w:t xml:space="preserve">1.4.3 Matías Salas</w:t>
      </w:r>
      <w:r w:rsidDel="00000000" w:rsidR="00000000" w:rsidRPr="00000000">
        <w:rPr>
          <w:rtl w:val="0"/>
        </w:rPr>
      </w:r>
    </w:p>
    <w:p w:rsidR="00000000" w:rsidDel="00000000" w:rsidP="00000000" w:rsidRDefault="00000000" w:rsidRPr="00000000" w14:paraId="00000083">
      <w:pPr>
        <w:spacing w:after="160" w:before="80" w:line="276" w:lineRule="auto"/>
        <w:ind w:left="576" w:right="576" w:firstLine="0"/>
        <w:rPr>
          <w:rFonts w:ascii="Calibri" w:cs="Calibri" w:eastAsia="Calibri" w:hAnsi="Calibri"/>
        </w:rPr>
      </w:pPr>
      <w:r w:rsidDel="00000000" w:rsidR="00000000" w:rsidRPr="00000000">
        <w:rPr>
          <w:rFonts w:ascii="Calibri" w:cs="Calibri" w:eastAsia="Calibri" w:hAnsi="Calibri"/>
          <w:rtl w:val="0"/>
        </w:rPr>
        <w:t xml:space="preserve">Mi interés profesional se orienta al desarrollo de software, la gestión del proyecto y la vinculación e interacción directa con el cliente, liderando el levantamiento continuo con Lumina Motion, la planificación operativa, la mitigación de riesgos y la articulación funcional de las entregas del software ante el usuario final.</w:t>
      </w:r>
    </w:p>
    <w:p w:rsidR="00000000" w:rsidDel="00000000" w:rsidP="00000000" w:rsidRDefault="00000000" w:rsidRPr="00000000" w14:paraId="00000084">
      <w:pPr>
        <w:spacing w:after="160" w:before="80" w:line="276" w:lineRule="auto"/>
        <w:ind w:left="576" w:right="576" w:firstLine="0"/>
        <w:rPr>
          <w:rFonts w:ascii="Calibri" w:cs="Calibri" w:eastAsia="Calibri" w:hAnsi="Calibri"/>
        </w:rPr>
      </w:pPr>
      <w:r w:rsidDel="00000000" w:rsidR="00000000" w:rsidRPr="00000000">
        <w:rPr>
          <w:rtl w:val="0"/>
        </w:rPr>
      </w:r>
    </w:p>
    <w:p w:rsidR="00000000" w:rsidDel="00000000" w:rsidP="00000000" w:rsidRDefault="00000000" w:rsidRPr="00000000" w14:paraId="00000085">
      <w:pPr>
        <w:spacing w:after="160" w:before="80" w:line="276" w:lineRule="auto"/>
        <w:ind w:left="576" w:right="576" w:firstLine="0"/>
        <w:rPr>
          <w:rFonts w:ascii="Calibri" w:cs="Calibri" w:eastAsia="Calibri" w:hAnsi="Calibri"/>
        </w:rPr>
      </w:pPr>
      <w:r w:rsidDel="00000000" w:rsidR="00000000" w:rsidRPr="00000000">
        <w:rPr>
          <w:rtl w:val="0"/>
        </w:rPr>
      </w:r>
    </w:p>
    <w:p w:rsidR="00000000" w:rsidDel="00000000" w:rsidP="00000000" w:rsidRDefault="00000000" w:rsidRPr="00000000" w14:paraId="00000086">
      <w:pPr>
        <w:spacing w:after="160" w:before="80" w:line="276" w:lineRule="auto"/>
        <w:ind w:left="576" w:right="576" w:firstLine="0"/>
        <w:rPr>
          <w:rFonts w:ascii="Calibri" w:cs="Calibri" w:eastAsia="Calibri" w:hAnsi="Calibri"/>
        </w:rPr>
      </w:pPr>
      <w:r w:rsidDel="00000000" w:rsidR="00000000" w:rsidRPr="00000000">
        <w:rPr>
          <w:rtl w:val="0"/>
        </w:rPr>
      </w:r>
    </w:p>
    <w:p w:rsidR="00000000" w:rsidDel="00000000" w:rsidP="00000000" w:rsidRDefault="00000000" w:rsidRPr="00000000" w14:paraId="00000087">
      <w:pPr>
        <w:spacing w:after="160" w:before="80" w:line="276" w:lineRule="auto"/>
        <w:ind w:left="576" w:right="576" w:firstLine="0"/>
        <w:rPr>
          <w:rFonts w:ascii="Calibri" w:cs="Calibri" w:eastAsia="Calibri" w:hAnsi="Calibri"/>
        </w:rPr>
      </w:pPr>
      <w:r w:rsidDel="00000000" w:rsidR="00000000" w:rsidRPr="00000000">
        <w:rPr>
          <w:rtl w:val="0"/>
        </w:rPr>
      </w:r>
    </w:p>
    <w:p w:rsidR="00000000" w:rsidDel="00000000" w:rsidP="00000000" w:rsidRDefault="00000000" w:rsidRPr="00000000" w14:paraId="00000088">
      <w:pPr>
        <w:spacing w:after="160" w:before="80" w:line="276" w:lineRule="auto"/>
        <w:ind w:left="576" w:right="576" w:firstLine="0"/>
        <w:rPr>
          <w:rFonts w:ascii="Calibri" w:cs="Calibri" w:eastAsia="Calibri" w:hAnsi="Calibri"/>
        </w:rPr>
      </w:pPr>
      <w:r w:rsidDel="00000000" w:rsidR="00000000" w:rsidRPr="00000000">
        <w:rPr>
          <w:rtl w:val="0"/>
        </w:rPr>
      </w:r>
    </w:p>
    <w:p w:rsidR="00000000" w:rsidDel="00000000" w:rsidP="00000000" w:rsidRDefault="00000000" w:rsidRPr="00000000" w14:paraId="00000089">
      <w:pPr>
        <w:spacing w:after="160" w:before="80" w:line="276" w:lineRule="auto"/>
        <w:ind w:left="0" w:right="576" w:firstLine="0"/>
        <w:rPr>
          <w:rFonts w:ascii="Calibri" w:cs="Calibri" w:eastAsia="Calibri" w:hAnsi="Calibri"/>
        </w:rPr>
      </w:pPr>
      <w:r w:rsidDel="00000000" w:rsidR="00000000" w:rsidRPr="00000000">
        <w:rPr>
          <w:rtl w:val="0"/>
        </w:rPr>
      </w:r>
    </w:p>
    <w:p w:rsidR="00000000" w:rsidDel="00000000" w:rsidP="00000000" w:rsidRDefault="00000000" w:rsidRPr="00000000" w14:paraId="0000008A">
      <w:pPr>
        <w:pStyle w:val="Heading2"/>
        <w:keepNext w:val="1"/>
        <w:spacing w:after="80" w:before="280" w:lineRule="auto"/>
        <w:rPr/>
      </w:pPr>
      <w:bookmarkStart w:colFirst="0" w:colLast="0" w:name="_heading=h.3fne4z30hwks" w:id="13"/>
      <w:bookmarkEnd w:id="13"/>
      <w:r w:rsidDel="00000000" w:rsidR="00000000" w:rsidRPr="00000000">
        <w:rPr>
          <w:rtl w:val="0"/>
        </w:rPr>
        <w:t xml:space="preserve">1.5 Factibilidad del Proyecto en el Marco de la Asignatura</w:t>
      </w:r>
    </w:p>
    <w:p w:rsidR="00000000" w:rsidDel="00000000" w:rsidP="00000000" w:rsidRDefault="00000000" w:rsidRPr="00000000" w14:paraId="0000008B">
      <w:pPr>
        <w:spacing w:after="120" w:before="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análisis de factibilidad confirma que el proyecto ACE es 100% viable de completarse satisfactoriamente dentro de las 18 semanas académicas estipuladas por Duoc UC.</w:t>
      </w:r>
    </w:p>
    <w:p w:rsidR="00000000" w:rsidDel="00000000" w:rsidP="00000000" w:rsidRDefault="00000000" w:rsidRPr="00000000" w14:paraId="0000008C">
      <w:pPr>
        <w:spacing w:after="120" w:before="0" w:line="276" w:lineRule="auto"/>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8D">
      <w:pPr>
        <w:pStyle w:val="Heading3"/>
        <w:keepNext w:val="1"/>
        <w:spacing w:after="40" w:before="200" w:lineRule="auto"/>
        <w:rPr/>
      </w:pPr>
      <w:bookmarkStart w:colFirst="0" w:colLast="0" w:name="_heading=h.98vl3q91usm1" w:id="14"/>
      <w:bookmarkEnd w:id="14"/>
      <w:r w:rsidDel="00000000" w:rsidR="00000000" w:rsidRPr="00000000">
        <w:rPr>
          <w:rtl w:val="0"/>
        </w:rPr>
        <w:t xml:space="preserve">1.5.1 Factibilidad Temporal</w:t>
      </w:r>
    </w:p>
    <w:p w:rsidR="00000000" w:rsidDel="00000000" w:rsidP="00000000" w:rsidRDefault="00000000" w:rsidRPr="00000000" w14:paraId="0000008E">
      <w:pPr>
        <w:spacing w:after="120" w:before="0" w:line="276" w:lineRule="auto"/>
        <w:rPr>
          <w:rFonts w:ascii="Calibri" w:cs="Calibri" w:eastAsia="Calibri" w:hAnsi="Calibri"/>
        </w:rPr>
      </w:pPr>
      <w:r w:rsidDel="00000000" w:rsidR="00000000" w:rsidRPr="00000000">
        <w:rPr>
          <w:rFonts w:ascii="Calibri" w:cs="Calibri" w:eastAsia="Calibri" w:hAnsi="Calibri"/>
          <w:sz w:val="22"/>
          <w:szCs w:val="22"/>
          <w:rtl w:val="0"/>
        </w:rPr>
        <w:t xml:space="preserve">El cronograma de 18 semanas (10 de agosto al 12 de diciembre de 2026) se encuentra estructurado en sprints de 2 semanas, permitiendo entregar avances tangibles e incrementales coincidentes con los hitos evaluativos de la carrera:</w:t>
      </w:r>
      <w:r w:rsidDel="00000000" w:rsidR="00000000" w:rsidRPr="00000000">
        <w:rPr>
          <w:rtl w:val="0"/>
        </w:rPr>
      </w:r>
    </w:p>
    <w:p w:rsidR="00000000" w:rsidDel="00000000" w:rsidP="00000000" w:rsidRDefault="00000000" w:rsidRPr="00000000" w14:paraId="0000008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Semana 4:</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Cierre y aprobación de la definición formal, arquitectura y alcance (Fase 1).</w:t>
      </w:r>
      <w:r w:rsidDel="00000000" w:rsidR="00000000" w:rsidRPr="00000000">
        <w:rPr>
          <w:rtl w:val="0"/>
        </w:rPr>
      </w:r>
    </w:p>
    <w:p w:rsidR="00000000" w:rsidDel="00000000" w:rsidP="00000000" w:rsidRDefault="00000000" w:rsidRPr="00000000" w14:paraId="0000009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Semana 10:</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Demostración de prototipo funcional y avance operativo (Fase 2).</w:t>
      </w:r>
      <w:r w:rsidDel="00000000" w:rsidR="00000000" w:rsidRPr="00000000">
        <w:rPr>
          <w:rtl w:val="0"/>
        </w:rPr>
      </w:r>
    </w:p>
    <w:p w:rsidR="00000000" w:rsidDel="00000000" w:rsidP="00000000" w:rsidRDefault="00000000" w:rsidRPr="00000000" w14:paraId="0000009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Semana 15:</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Entrega final de software consolidado, manuales y pruebas (Fase 3).</w:t>
      </w:r>
      <w:r w:rsidDel="00000000" w:rsidR="00000000" w:rsidRPr="00000000">
        <w:rPr>
          <w:rtl w:val="0"/>
        </w:rPr>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Semanas 17–18:</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Defensa presencial del proyecto de título.</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4">
      <w:pPr>
        <w:pStyle w:val="Heading3"/>
        <w:keepNext w:val="1"/>
        <w:spacing w:after="40" w:before="200" w:lineRule="auto"/>
        <w:rPr>
          <w:color w:val="1b365d"/>
        </w:rPr>
      </w:pPr>
      <w:bookmarkStart w:colFirst="0" w:colLast="0" w:name="_heading=h.8t4x5b9leec9" w:id="15"/>
      <w:bookmarkEnd w:id="15"/>
      <w:r w:rsidDel="00000000" w:rsidR="00000000" w:rsidRPr="00000000">
        <w:rPr>
          <w:rtl w:val="0"/>
        </w:rPr>
        <w:t xml:space="preserve">1.5.2 Factibilidad Técnica y de Recursos</w:t>
      </w:r>
      <w:r w:rsidDel="00000000" w:rsidR="00000000" w:rsidRPr="00000000">
        <w:rPr>
          <w:rtl w:val="0"/>
        </w:rPr>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Lenguajes y Herramientas:</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Uso de tecnologías maduras, estándar en la industria y dominadas por el equipo: PHP 8.2+ con Laravel, MariaDB, JavaScript/Blade, Docker y Git/GitHub.</w:t>
      </w:r>
      <w:r w:rsidDel="00000000" w:rsidR="00000000" w:rsidRPr="00000000">
        <w:rPr>
          <w:rtl w:val="0"/>
        </w:rPr>
      </w:r>
    </w:p>
    <w:p w:rsidR="00000000" w:rsidDel="00000000" w:rsidP="00000000" w:rsidRDefault="00000000" w:rsidRPr="00000000" w14:paraId="0000009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Infraestructura de Pruebas:</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Disponibilidad de equipos portátiles, microcomputadores (Mini-PCs/NUCs) y pantallas secundarias para simular tanto el servidor central como los nodos reproductores de sitio y la desconexión física de red (fail-safe testing).</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8">
      <w:pPr>
        <w:pStyle w:val="Heading3"/>
        <w:keepNext w:val="1"/>
        <w:spacing w:after="40" w:before="200" w:lineRule="auto"/>
        <w:rPr>
          <w:color w:val="1b365d"/>
        </w:rPr>
      </w:pPr>
      <w:bookmarkStart w:colFirst="0" w:colLast="0" w:name="_heading=h.de48t4gtiegb" w:id="16"/>
      <w:bookmarkEnd w:id="16"/>
      <w:r w:rsidDel="00000000" w:rsidR="00000000" w:rsidRPr="00000000">
        <w:rPr>
          <w:rtl w:val="0"/>
        </w:rPr>
        <w:t xml:space="preserve">1.5.3 Factores Facilitadores</w:t>
      </w:r>
      <w:r w:rsidDel="00000000" w:rsidR="00000000" w:rsidRPr="00000000">
        <w:rPr>
          <w:rtl w:val="0"/>
        </w:rPr>
      </w:r>
    </w:p>
    <w:p w:rsidR="00000000" w:rsidDel="00000000" w:rsidP="00000000" w:rsidRDefault="00000000" w:rsidRPr="00000000" w14:paraId="0000009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1. Acceso directo al cliente:</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Canal de comunicación abierto con Cristóbal Manzo (Jefe de Informática de Lumina Motion) para la recolección ágil de requerimientos y validaciones técnicas.</w:t>
      </w:r>
      <w:r w:rsidDel="00000000" w:rsidR="00000000" w:rsidRPr="00000000">
        <w:rPr>
          <w:rtl w:val="0"/>
        </w:rPr>
      </w:r>
    </w:p>
    <w:p w:rsidR="00000000" w:rsidDel="00000000" w:rsidP="00000000" w:rsidRDefault="00000000" w:rsidRPr="00000000" w14:paraId="0000009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2. Claridad del problema:</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Existencia de infraestructura visual instalada actualmente en producción, lo que permite evaluar el impacto de la solución sobre pantallas reales.</w:t>
      </w:r>
      <w:r w:rsidDel="00000000" w:rsidR="00000000" w:rsidRPr="00000000">
        <w:rPr>
          <w:rtl w:val="0"/>
        </w:rPr>
      </w:r>
    </w:p>
    <w:p w:rsidR="00000000" w:rsidDel="00000000" w:rsidP="00000000" w:rsidRDefault="00000000" w:rsidRPr="00000000" w14:paraId="0000009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3. Complementariedad del equipo:</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Distribución clara de responsabilidades técnicas y operativas sin solapamientos negativos.</w:t>
      </w:r>
      <w:r w:rsidDel="00000000" w:rsidR="00000000" w:rsidRPr="00000000">
        <w:rPr>
          <w:rtl w:val="0"/>
        </w:rPr>
      </w:r>
    </w:p>
    <w:p w:rsidR="00000000" w:rsidDel="00000000" w:rsidP="00000000" w:rsidRDefault="00000000" w:rsidRPr="00000000" w14:paraId="0000009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9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A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A1">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A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A3">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A4">
      <w:pPr>
        <w:pStyle w:val="Heading3"/>
        <w:keepNext w:val="1"/>
        <w:spacing w:after="40" w:before="200" w:lineRule="auto"/>
        <w:rPr/>
      </w:pPr>
      <w:bookmarkStart w:colFirst="0" w:colLast="0" w:name="_heading=h.2z3vtuwyd7l0" w:id="17"/>
      <w:bookmarkEnd w:id="17"/>
      <w:r w:rsidDel="00000000" w:rsidR="00000000" w:rsidRPr="00000000">
        <w:rPr>
          <w:rtl w:val="0"/>
        </w:rPr>
        <w:t xml:space="preserve">1.5.4 Factores Obstaculizadores y Plan de Mitigación</w:t>
      </w:r>
    </w:p>
    <w:p w:rsidR="00000000" w:rsidDel="00000000" w:rsidP="00000000" w:rsidRDefault="00000000" w:rsidRPr="00000000" w14:paraId="000000A5">
      <w:pPr>
        <w:rPr>
          <w:rFonts w:ascii="Calibri" w:cs="Calibri" w:eastAsia="Calibri" w:hAnsi="Calibri"/>
        </w:rPr>
      </w:pPr>
      <w:r w:rsidDel="00000000" w:rsidR="00000000" w:rsidRPr="00000000">
        <w:rPr>
          <w:rtl w:val="0"/>
        </w:rPr>
      </w:r>
    </w:p>
    <w:tbl>
      <w:tblPr>
        <w:tblStyle w:val="Table4"/>
        <w:tblW w:w="9360.0" w:type="dxa"/>
        <w:jc w:val="center"/>
        <w:tblLayout w:type="fixed"/>
        <w:tblLook w:val="0400"/>
      </w:tblPr>
      <w:tblGrid>
        <w:gridCol w:w="3120"/>
        <w:gridCol w:w="2175"/>
        <w:gridCol w:w="4065"/>
        <w:tblGridChange w:id="0">
          <w:tblGrid>
            <w:gridCol w:w="3120"/>
            <w:gridCol w:w="2175"/>
            <w:gridCol w:w="4065"/>
          </w:tblGrid>
        </w:tblGridChange>
      </w:tblGrid>
      <w:tr>
        <w:trPr>
          <w:cantSplit w:val="0"/>
          <w:tblHeader w:val="0"/>
        </w:trPr>
        <w:tc>
          <w:tcPr>
            <w:shd w:fill="1b365d" w:val="clear"/>
            <w:tcMar>
              <w:top w:w="120.0" w:type="dxa"/>
              <w:left w:w="140.0" w:type="dxa"/>
              <w:bottom w:w="120.0" w:type="dxa"/>
              <w:right w:w="140.0" w:type="dxa"/>
            </w:tcMar>
          </w:tcPr>
          <w:p w:rsidR="00000000" w:rsidDel="00000000" w:rsidP="00000000" w:rsidRDefault="00000000" w:rsidRPr="00000000" w14:paraId="000000A6">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Obstaculizador Potencial</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A7">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Impacto</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A8">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Estrategia de Mitigación Planificada</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A9">
            <w:pPr>
              <w:jc w:val="left"/>
              <w:rPr>
                <w:rFonts w:ascii="Calibri" w:cs="Calibri" w:eastAsia="Calibri" w:hAnsi="Calibri"/>
              </w:rPr>
            </w:pPr>
            <w:r w:rsidDel="00000000" w:rsidR="00000000" w:rsidRPr="00000000">
              <w:rPr>
                <w:rFonts w:ascii="Calibri" w:cs="Calibri" w:eastAsia="Calibri" w:hAnsi="Calibri"/>
                <w:rtl w:val="0"/>
              </w:rPr>
              <w:t xml:space="preserve">Inestabilidad o pérdida de red en recintos masivos.</w:t>
            </w:r>
          </w:p>
        </w:tc>
        <w:tc>
          <w:tcPr>
            <w:shd w:fill="ffffff" w:val="clear"/>
            <w:tcMar>
              <w:top w:w="100.0" w:type="dxa"/>
              <w:left w:w="140.0" w:type="dxa"/>
              <w:bottom w:w="100.0" w:type="dxa"/>
              <w:right w:w="140.0" w:type="dxa"/>
            </w:tcMar>
          </w:tcPr>
          <w:p w:rsidR="00000000" w:rsidDel="00000000" w:rsidP="00000000" w:rsidRDefault="00000000" w:rsidRPr="00000000" w14:paraId="000000AA">
            <w:pPr>
              <w:jc w:val="left"/>
              <w:rPr>
                <w:rFonts w:ascii="Calibri" w:cs="Calibri" w:eastAsia="Calibri" w:hAnsi="Calibri"/>
              </w:rPr>
            </w:pPr>
            <w:r w:rsidDel="00000000" w:rsidR="00000000" w:rsidRPr="00000000">
              <w:rPr>
                <w:rFonts w:ascii="Calibri" w:cs="Calibri" w:eastAsia="Calibri" w:hAnsi="Calibri"/>
                <w:rtl w:val="0"/>
              </w:rPr>
              <w:t xml:space="preserve">Alto</w:t>
            </w:r>
          </w:p>
        </w:tc>
        <w:tc>
          <w:tcPr>
            <w:shd w:fill="ffffff" w:val="clear"/>
            <w:tcMar>
              <w:top w:w="100.0" w:type="dxa"/>
              <w:left w:w="140.0" w:type="dxa"/>
              <w:bottom w:w="100.0" w:type="dxa"/>
              <w:right w:w="140.0" w:type="dxa"/>
            </w:tcMar>
          </w:tcPr>
          <w:p w:rsidR="00000000" w:rsidDel="00000000" w:rsidP="00000000" w:rsidRDefault="00000000" w:rsidRPr="00000000" w14:paraId="000000AB">
            <w:pPr>
              <w:jc w:val="left"/>
              <w:rPr>
                <w:rFonts w:ascii="Calibri" w:cs="Calibri" w:eastAsia="Calibri" w:hAnsi="Calibri"/>
              </w:rPr>
            </w:pPr>
            <w:r w:rsidDel="00000000" w:rsidR="00000000" w:rsidRPr="00000000">
              <w:rPr>
                <w:rFonts w:ascii="Calibri" w:cs="Calibri" w:eastAsia="Calibri" w:hAnsi="Calibri"/>
                <w:rtl w:val="0"/>
              </w:rPr>
              <w:t xml:space="preserve">Implementación mandatoria de almacenamiento en caché local (local storage/SQLite) en el reproductor y lógica de ejecución autónoma sin bloqueo.</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AC">
            <w:pPr>
              <w:jc w:val="left"/>
              <w:rPr>
                <w:rFonts w:ascii="Calibri" w:cs="Calibri" w:eastAsia="Calibri" w:hAnsi="Calibri"/>
              </w:rPr>
            </w:pPr>
            <w:r w:rsidDel="00000000" w:rsidR="00000000" w:rsidRPr="00000000">
              <w:rPr>
                <w:rFonts w:ascii="Calibri" w:cs="Calibri" w:eastAsia="Calibri" w:hAnsi="Calibri"/>
                <w:rtl w:val="0"/>
              </w:rPr>
              <w:t xml:space="preserve">Formatos heterogéneos de video/imagen aportados por clientes.</w:t>
            </w:r>
          </w:p>
        </w:tc>
        <w:tc>
          <w:tcPr>
            <w:shd w:fill="f7fafc" w:val="clear"/>
            <w:tcMar>
              <w:top w:w="100.0" w:type="dxa"/>
              <w:left w:w="140.0" w:type="dxa"/>
              <w:bottom w:w="100.0" w:type="dxa"/>
              <w:right w:w="140.0" w:type="dxa"/>
            </w:tcMar>
          </w:tcPr>
          <w:p w:rsidR="00000000" w:rsidDel="00000000" w:rsidP="00000000" w:rsidRDefault="00000000" w:rsidRPr="00000000" w14:paraId="000000AD">
            <w:pPr>
              <w:jc w:val="left"/>
              <w:rPr>
                <w:rFonts w:ascii="Calibri" w:cs="Calibri" w:eastAsia="Calibri" w:hAnsi="Calibri"/>
              </w:rPr>
            </w:pPr>
            <w:r w:rsidDel="00000000" w:rsidR="00000000" w:rsidRPr="00000000">
              <w:rPr>
                <w:rFonts w:ascii="Calibri" w:cs="Calibri" w:eastAsia="Calibri" w:hAnsi="Calibri"/>
                <w:rtl w:val="0"/>
              </w:rPr>
              <w:t xml:space="preserve">Medio</w:t>
            </w:r>
          </w:p>
        </w:tc>
        <w:tc>
          <w:tcPr>
            <w:shd w:fill="f7fafc" w:val="clear"/>
            <w:tcMar>
              <w:top w:w="100.0" w:type="dxa"/>
              <w:left w:w="140.0" w:type="dxa"/>
              <w:bottom w:w="100.0" w:type="dxa"/>
              <w:right w:w="140.0" w:type="dxa"/>
            </w:tcMar>
          </w:tcPr>
          <w:p w:rsidR="00000000" w:rsidDel="00000000" w:rsidP="00000000" w:rsidRDefault="00000000" w:rsidRPr="00000000" w14:paraId="000000AE">
            <w:pPr>
              <w:jc w:val="left"/>
              <w:rPr>
                <w:rFonts w:ascii="Calibri" w:cs="Calibri" w:eastAsia="Calibri" w:hAnsi="Calibri"/>
              </w:rPr>
            </w:pPr>
            <w:r w:rsidDel="00000000" w:rsidR="00000000" w:rsidRPr="00000000">
              <w:rPr>
                <w:rFonts w:ascii="Calibri" w:cs="Calibri" w:eastAsia="Calibri" w:hAnsi="Calibri"/>
                <w:rtl w:val="0"/>
              </w:rPr>
              <w:t xml:space="preserve">Estandarización de formatos soportados en el servidor (MP4 H.264, JPG, PNG) y validación estricta de códecs y pesos durante la subida multimedia.</w:t>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0AF">
            <w:pPr>
              <w:jc w:val="left"/>
              <w:rPr>
                <w:rFonts w:ascii="Calibri" w:cs="Calibri" w:eastAsia="Calibri" w:hAnsi="Calibri"/>
              </w:rPr>
            </w:pPr>
            <w:r w:rsidDel="00000000" w:rsidR="00000000" w:rsidRPr="00000000">
              <w:rPr>
                <w:rFonts w:ascii="Calibri" w:cs="Calibri" w:eastAsia="Calibri" w:hAnsi="Calibri"/>
                <w:rtl w:val="0"/>
              </w:rPr>
              <w:t xml:space="preserve">Desfase en la disponibilidad de hardware de pantallas para pruebas tempranas.</w:t>
            </w:r>
          </w:p>
        </w:tc>
        <w:tc>
          <w:tcPr>
            <w:shd w:fill="ffffff" w:val="clear"/>
            <w:tcMar>
              <w:top w:w="100.0" w:type="dxa"/>
              <w:left w:w="140.0" w:type="dxa"/>
              <w:bottom w:w="100.0" w:type="dxa"/>
              <w:right w:w="140.0" w:type="dxa"/>
            </w:tcMar>
          </w:tcPr>
          <w:p w:rsidR="00000000" w:rsidDel="00000000" w:rsidP="00000000" w:rsidRDefault="00000000" w:rsidRPr="00000000" w14:paraId="000000B0">
            <w:pPr>
              <w:jc w:val="left"/>
              <w:rPr>
                <w:rFonts w:ascii="Calibri" w:cs="Calibri" w:eastAsia="Calibri" w:hAnsi="Calibri"/>
              </w:rPr>
            </w:pPr>
            <w:r w:rsidDel="00000000" w:rsidR="00000000" w:rsidRPr="00000000">
              <w:rPr>
                <w:rFonts w:ascii="Calibri" w:cs="Calibri" w:eastAsia="Calibri" w:hAnsi="Calibri"/>
                <w:rtl w:val="0"/>
              </w:rPr>
              <w:t xml:space="preserve">Medio</w:t>
            </w:r>
          </w:p>
        </w:tc>
        <w:tc>
          <w:tcPr>
            <w:shd w:fill="ffffff" w:val="clear"/>
            <w:tcMar>
              <w:top w:w="100.0" w:type="dxa"/>
              <w:left w:w="140.0" w:type="dxa"/>
              <w:bottom w:w="100.0" w:type="dxa"/>
              <w:right w:w="140.0" w:type="dxa"/>
            </w:tcMar>
          </w:tcPr>
          <w:p w:rsidR="00000000" w:rsidDel="00000000" w:rsidP="00000000" w:rsidRDefault="00000000" w:rsidRPr="00000000" w14:paraId="000000B1">
            <w:pPr>
              <w:jc w:val="left"/>
              <w:rPr>
                <w:rFonts w:ascii="Calibri" w:cs="Calibri" w:eastAsia="Calibri" w:hAnsi="Calibri"/>
              </w:rPr>
            </w:pPr>
            <w:r w:rsidDel="00000000" w:rsidR="00000000" w:rsidRPr="00000000">
              <w:rPr>
                <w:rFonts w:ascii="Calibri" w:cs="Calibri" w:eastAsia="Calibri" w:hAnsi="Calibri"/>
                <w:rtl w:val="0"/>
              </w:rPr>
              <w:t xml:space="preserve">Creación de un emulador web de pantalla de desarrollo que simule la resolución, latidos (heartbeat) y consumo de playlists en navegadores estándar.</w:t>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0B2">
            <w:pPr>
              <w:jc w:val="left"/>
              <w:rPr>
                <w:rFonts w:ascii="Calibri" w:cs="Calibri" w:eastAsia="Calibri" w:hAnsi="Calibri"/>
              </w:rPr>
            </w:pPr>
            <w:r w:rsidDel="00000000" w:rsidR="00000000" w:rsidRPr="00000000">
              <w:rPr>
                <w:rFonts w:ascii="Calibri" w:cs="Calibri" w:eastAsia="Calibri" w:hAnsi="Calibri"/>
                <w:rtl w:val="0"/>
              </w:rPr>
              <w:t xml:space="preserve">Riesgo de corrupción de archivos durante la descarga parcial de medios.</w:t>
            </w:r>
          </w:p>
        </w:tc>
        <w:tc>
          <w:tcPr>
            <w:shd w:fill="f7fafc" w:val="clear"/>
            <w:tcMar>
              <w:top w:w="100.0" w:type="dxa"/>
              <w:left w:w="140.0" w:type="dxa"/>
              <w:bottom w:w="100.0" w:type="dxa"/>
              <w:right w:w="140.0" w:type="dxa"/>
            </w:tcMar>
          </w:tcPr>
          <w:p w:rsidR="00000000" w:rsidDel="00000000" w:rsidP="00000000" w:rsidRDefault="00000000" w:rsidRPr="00000000" w14:paraId="000000B3">
            <w:pPr>
              <w:jc w:val="left"/>
              <w:rPr>
                <w:rFonts w:ascii="Calibri" w:cs="Calibri" w:eastAsia="Calibri" w:hAnsi="Calibri"/>
              </w:rPr>
            </w:pPr>
            <w:r w:rsidDel="00000000" w:rsidR="00000000" w:rsidRPr="00000000">
              <w:rPr>
                <w:rFonts w:ascii="Calibri" w:cs="Calibri" w:eastAsia="Calibri" w:hAnsi="Calibri"/>
                <w:rtl w:val="0"/>
              </w:rPr>
              <w:t xml:space="preserve">Medio</w:t>
            </w:r>
          </w:p>
        </w:tc>
        <w:tc>
          <w:tcPr>
            <w:shd w:fill="f7fafc" w:val="clear"/>
            <w:tcMar>
              <w:top w:w="100.0" w:type="dxa"/>
              <w:left w:w="140.0" w:type="dxa"/>
              <w:bottom w:w="100.0" w:type="dxa"/>
              <w:right w:w="140.0" w:type="dxa"/>
            </w:tcMar>
          </w:tcPr>
          <w:p w:rsidR="00000000" w:rsidDel="00000000" w:rsidP="00000000" w:rsidRDefault="00000000" w:rsidRPr="00000000" w14:paraId="000000B4">
            <w:pPr>
              <w:jc w:val="left"/>
              <w:rPr>
                <w:rFonts w:ascii="Calibri" w:cs="Calibri" w:eastAsia="Calibri" w:hAnsi="Calibri"/>
              </w:rPr>
            </w:pPr>
            <w:r w:rsidDel="00000000" w:rsidR="00000000" w:rsidRPr="00000000">
              <w:rPr>
                <w:rFonts w:ascii="Calibri" w:cs="Calibri" w:eastAsia="Calibri" w:hAnsi="Calibri"/>
                <w:rtl w:val="0"/>
              </w:rPr>
              <w:t xml:space="preserve">Verificación obligatoria de integridad mediante funciones hash criptográficas (checksum SHA-256) antes de marcar un medio como listo para reproducción.</w:t>
            </w:r>
          </w:p>
        </w:tc>
      </w:tr>
    </w:tbl>
    <w:p w:rsidR="00000000" w:rsidDel="00000000" w:rsidP="00000000" w:rsidRDefault="00000000" w:rsidRPr="00000000" w14:paraId="000000B5">
      <w:pPr>
        <w:rPr>
          <w:rFonts w:ascii="Calibri" w:cs="Calibri" w:eastAsia="Calibri" w:hAnsi="Calibri"/>
        </w:rPr>
      </w:pPr>
      <w:r w:rsidDel="00000000" w:rsidR="00000000" w:rsidRPr="00000000">
        <w:br w:type="page"/>
      </w:r>
      <w:r w:rsidDel="00000000" w:rsidR="00000000" w:rsidRPr="00000000">
        <w:rPr>
          <w:rtl w:val="0"/>
        </w:rPr>
      </w:r>
    </w:p>
    <w:p w:rsidR="00000000" w:rsidDel="00000000" w:rsidP="00000000" w:rsidRDefault="00000000" w:rsidRPr="00000000" w14:paraId="000000B6">
      <w:pPr>
        <w:pStyle w:val="Heading1"/>
        <w:keepNext w:val="1"/>
        <w:spacing w:after="120" w:before="360" w:lineRule="auto"/>
        <w:rPr/>
      </w:pPr>
      <w:bookmarkStart w:colFirst="0" w:colLast="0" w:name="_heading=h.n4i0344bdmob" w:id="18"/>
      <w:bookmarkEnd w:id="18"/>
      <w:r w:rsidDel="00000000" w:rsidR="00000000" w:rsidRPr="00000000">
        <w:rPr>
          <w:rtl w:val="0"/>
        </w:rPr>
        <w:t xml:space="preserve">II: OBJETIVOS, METODOLOGÍA Y PLANIFICACIÓN</w:t>
      </w:r>
    </w:p>
    <w:p w:rsidR="00000000" w:rsidDel="00000000" w:rsidP="00000000" w:rsidRDefault="00000000" w:rsidRPr="00000000" w14:paraId="000000B7">
      <w:pPr>
        <w:pStyle w:val="Heading2"/>
        <w:keepNext w:val="1"/>
        <w:spacing w:after="80" w:before="280" w:lineRule="auto"/>
        <w:rPr/>
      </w:pPr>
      <w:bookmarkStart w:colFirst="0" w:colLast="0" w:name="_heading=h.c6nytzpz9krs" w:id="19"/>
      <w:bookmarkEnd w:id="19"/>
      <w:r w:rsidDel="00000000" w:rsidR="00000000" w:rsidRPr="00000000">
        <w:rPr>
          <w:rtl w:val="0"/>
        </w:rPr>
        <w:t xml:space="preserve">2.1 Formulación de Objetivos</w:t>
      </w:r>
    </w:p>
    <w:p w:rsidR="00000000" w:rsidDel="00000000" w:rsidP="00000000" w:rsidRDefault="00000000" w:rsidRPr="00000000" w14:paraId="000000B8">
      <w:pPr>
        <w:rPr>
          <w:rFonts w:ascii="Calibri" w:cs="Calibri" w:eastAsia="Calibri" w:hAnsi="Calibri"/>
        </w:rPr>
      </w:pPr>
      <w:r w:rsidDel="00000000" w:rsidR="00000000" w:rsidRPr="00000000">
        <w:rPr>
          <w:rtl w:val="0"/>
        </w:rPr>
      </w:r>
    </w:p>
    <w:p w:rsidR="00000000" w:rsidDel="00000000" w:rsidP="00000000" w:rsidRDefault="00000000" w:rsidRPr="00000000" w14:paraId="000000B9">
      <w:pPr>
        <w:pStyle w:val="Heading3"/>
        <w:keepNext w:val="1"/>
        <w:spacing w:after="40" w:before="200" w:lineRule="auto"/>
        <w:rPr/>
      </w:pPr>
      <w:bookmarkStart w:colFirst="0" w:colLast="0" w:name="_heading=h.kiovd6eb4qlc" w:id="20"/>
      <w:bookmarkEnd w:id="20"/>
      <w:r w:rsidDel="00000000" w:rsidR="00000000" w:rsidRPr="00000000">
        <w:rPr>
          <w:rtl w:val="0"/>
        </w:rPr>
        <w:t xml:space="preserve">2.1.1 Objetivo General</w:t>
      </w:r>
    </w:p>
    <w:p w:rsidR="00000000" w:rsidDel="00000000" w:rsidP="00000000" w:rsidRDefault="00000000" w:rsidRPr="00000000" w14:paraId="000000BA">
      <w:pPr>
        <w:spacing w:after="160" w:before="80" w:line="276" w:lineRule="auto"/>
        <w:ind w:left="576" w:right="576" w:firstLine="0"/>
        <w:rPr>
          <w:rFonts w:ascii="Calibri" w:cs="Calibri" w:eastAsia="Calibri" w:hAnsi="Calibri"/>
        </w:rPr>
      </w:pPr>
      <w:r w:rsidDel="00000000" w:rsidR="00000000" w:rsidRPr="00000000">
        <w:rPr>
          <w:rFonts w:ascii="Calibri" w:cs="Calibri" w:eastAsia="Calibri" w:hAnsi="Calibri"/>
          <w:rtl w:val="0"/>
        </w:rPr>
        <w:t xml:space="preserve">Desarrollar una plataforma de gestión de cartelería digital para Lumina Motion que permita administrar de manera centralizada y remota las pantallas, el contenido y su programación en locaciones fijas, manteniendo la reproducción y permitiendo realizar cambios localmente cuando no exista conexión a internet.</w:t>
      </w:r>
    </w:p>
    <w:p w:rsidR="00000000" w:rsidDel="00000000" w:rsidP="00000000" w:rsidRDefault="00000000" w:rsidRPr="00000000" w14:paraId="000000BB">
      <w:pPr>
        <w:spacing w:after="160" w:before="80" w:line="276" w:lineRule="auto"/>
        <w:ind w:left="576" w:right="576" w:firstLine="0"/>
        <w:rPr>
          <w:rFonts w:ascii="Calibri" w:cs="Calibri" w:eastAsia="Calibri" w:hAnsi="Calibri"/>
        </w:rPr>
      </w:pPr>
      <w:r w:rsidDel="00000000" w:rsidR="00000000" w:rsidRPr="00000000">
        <w:rPr>
          <w:rtl w:val="0"/>
        </w:rPr>
      </w:r>
    </w:p>
    <w:p w:rsidR="00000000" w:rsidDel="00000000" w:rsidP="00000000" w:rsidRDefault="00000000" w:rsidRPr="00000000" w14:paraId="000000BC">
      <w:pPr>
        <w:pStyle w:val="Heading3"/>
        <w:keepNext w:val="1"/>
        <w:spacing w:after="40" w:before="200" w:lineRule="auto"/>
        <w:rPr/>
      </w:pPr>
      <w:bookmarkStart w:colFirst="0" w:colLast="0" w:name="_heading=h.4i6uqzlecoiy" w:id="21"/>
      <w:bookmarkEnd w:id="21"/>
      <w:r w:rsidDel="00000000" w:rsidR="00000000" w:rsidRPr="00000000">
        <w:rPr>
          <w:rtl w:val="0"/>
        </w:rPr>
        <w:t xml:space="preserve">2.1.2 Objetivos Específicos</w:t>
      </w:r>
    </w:p>
    <w:p w:rsidR="00000000" w:rsidDel="00000000" w:rsidP="00000000" w:rsidRDefault="00000000" w:rsidRPr="00000000" w14:paraId="000000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rtl w:val="0"/>
        </w:rPr>
        <w:t xml:space="preserve">OE1 (Administración y Permisos por Locación): Implementar la administración centralizada y remota de locaciones, sectores y pantallas, con acceso diferenciado para administradores y operadores según las locaciones autorizadas.</w:t>
      </w:r>
    </w:p>
    <w:p w:rsidR="00000000" w:rsidDel="00000000" w:rsidP="00000000" w:rsidRDefault="00000000" w:rsidRPr="00000000" w14:paraId="000000B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rtl w:val="0"/>
        </w:rPr>
        <w:t xml:space="preserve">OE2 (Gestión de Contenido y Playlists): Desarrollar la gestión de contenido multimedia y playlists reutilizables, permitiendo organizar su orden, configurar tiempos de exhibición y limitar el acceso al contenido autorizado.</w:t>
      </w:r>
    </w:p>
    <w:p w:rsidR="00000000" w:rsidDel="00000000" w:rsidP="00000000" w:rsidRDefault="00000000" w:rsidRPr="00000000" w14:paraId="000000C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rtl w:val="0"/>
        </w:rPr>
        <w:t xml:space="preserve">OE3 (Programación Horaria Segmentada): Implementar la programación de playlists por fechas y horarios, con asignación a pantallas o sectores.</w:t>
      </w:r>
    </w:p>
    <w:p w:rsidR="00000000" w:rsidDel="00000000" w:rsidP="00000000" w:rsidRDefault="00000000" w:rsidRPr="00000000" w14:paraId="000000C2">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rtl w:val="0"/>
        </w:rPr>
        <w:t xml:space="preserve">OE4 (Resiliencia Offline y Operación Local): Habilitar la reproducción autónoma y la modificación local de contenido y programación sin internet, utilizando archivos disponibles en la locación.</w:t>
      </w:r>
    </w:p>
    <w:p w:rsidR="00000000" w:rsidDel="00000000" w:rsidP="00000000" w:rsidRDefault="00000000" w:rsidRPr="00000000" w14:paraId="000000C4">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rtl w:val="0"/>
        </w:rPr>
        <w:t xml:space="preserve">OE5 (Telemetría y Estado de Conectividad NUC): Incorporar la consulta del estado básico de conectividad de los microcomputadores NUC, incluyendo su última comunicación con la plataforma.</w:t>
      </w:r>
    </w:p>
    <w:p w:rsidR="00000000" w:rsidDel="00000000" w:rsidP="00000000" w:rsidRDefault="00000000" w:rsidRPr="00000000" w14:paraId="000000C6">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C7">
      <w:pPr>
        <w:numPr>
          <w:ilvl w:val="0"/>
          <w:numId w:val="1"/>
        </w:numPr>
        <w:ind w:left="360"/>
        <w:rPr>
          <w:rFonts w:ascii="Calibri" w:cs="Calibri" w:eastAsia="Calibri" w:hAnsi="Calibri"/>
        </w:rPr>
      </w:pPr>
      <w:r w:rsidDel="00000000" w:rsidR="00000000" w:rsidRPr="00000000">
        <w:rPr>
          <w:rFonts w:ascii="Calibri" w:cs="Calibri" w:eastAsia="Calibri" w:hAnsi="Calibri"/>
          <w:rtl w:val="0"/>
        </w:rPr>
        <w:t xml:space="preserve">OE6 (Validación en Entorno Real y QA): Validar el sistema en un entorno de pruebas con el cliente, verificando gestión remota, permisos y funcionamiento con y sin conexión a internet.</w:t>
      </w:r>
    </w:p>
    <w:p w:rsidR="00000000" w:rsidDel="00000000" w:rsidP="00000000" w:rsidRDefault="00000000" w:rsidRPr="00000000" w14:paraId="000000C8">
      <w:pPr>
        <w:rPr>
          <w:rFonts w:ascii="Calibri" w:cs="Calibri" w:eastAsia="Calibri" w:hAnsi="Calibri"/>
        </w:rPr>
      </w:pPr>
      <w:r w:rsidDel="00000000" w:rsidR="00000000" w:rsidRPr="00000000">
        <w:rPr>
          <w:rtl w:val="0"/>
        </w:rPr>
      </w:r>
    </w:p>
    <w:p w:rsidR="00000000" w:rsidDel="00000000" w:rsidP="00000000" w:rsidRDefault="00000000" w:rsidRPr="00000000" w14:paraId="000000C9">
      <w:pPr>
        <w:rPr>
          <w:rFonts w:ascii="Calibri" w:cs="Calibri" w:eastAsia="Calibri" w:hAnsi="Calibri"/>
        </w:rPr>
      </w:pPr>
      <w:r w:rsidDel="00000000" w:rsidR="00000000" w:rsidRPr="00000000">
        <w:rPr>
          <w:rtl w:val="0"/>
        </w:rPr>
      </w:r>
    </w:p>
    <w:p w:rsidR="00000000" w:rsidDel="00000000" w:rsidP="00000000" w:rsidRDefault="00000000" w:rsidRPr="00000000" w14:paraId="000000CA">
      <w:pPr>
        <w:pStyle w:val="Heading2"/>
        <w:keepNext w:val="1"/>
        <w:spacing w:after="80" w:before="280" w:lineRule="auto"/>
        <w:rPr/>
      </w:pPr>
      <w:bookmarkStart w:colFirst="0" w:colLast="0" w:name="_heading=h.1jgg0ppegonj" w:id="22"/>
      <w:bookmarkEnd w:id="22"/>
      <w:r w:rsidDel="00000000" w:rsidR="00000000" w:rsidRPr="00000000">
        <w:rPr>
          <w:rtl w:val="0"/>
        </w:rPr>
        <w:t xml:space="preserve">2.2 Metodología de Trabajo y Roles Disciplinares</w:t>
      </w:r>
    </w:p>
    <w:p w:rsidR="00000000" w:rsidDel="00000000" w:rsidP="00000000" w:rsidRDefault="00000000" w:rsidRPr="00000000" w14:paraId="000000CB">
      <w:pPr>
        <w:pStyle w:val="Heading3"/>
        <w:keepNext w:val="1"/>
        <w:spacing w:after="40" w:before="200" w:lineRule="auto"/>
        <w:rPr/>
      </w:pPr>
      <w:bookmarkStart w:colFirst="0" w:colLast="0" w:name="_heading=h.2qahxkqijv16" w:id="23"/>
      <w:bookmarkEnd w:id="23"/>
      <w:r w:rsidDel="00000000" w:rsidR="00000000" w:rsidRPr="00000000">
        <w:rPr>
          <w:rtl w:val="0"/>
        </w:rPr>
        <w:t xml:space="preserve">2.2.1 Marco Metodológico: Scrum Adaptado a Proyectos de Ingeniería</w:t>
      </w:r>
    </w:p>
    <w:p w:rsidR="00000000" w:rsidDel="00000000" w:rsidP="00000000" w:rsidRDefault="00000000" w:rsidRPr="00000000" w14:paraId="000000CC">
      <w:pPr>
        <w:spacing w:after="120" w:before="0" w:line="276" w:lineRule="auto"/>
        <w:rPr>
          <w:rFonts w:ascii="Calibri" w:cs="Calibri" w:eastAsia="Calibri" w:hAnsi="Calibri"/>
        </w:rPr>
      </w:pPr>
      <w:r w:rsidDel="00000000" w:rsidR="00000000" w:rsidRPr="00000000">
        <w:rPr>
          <w:rFonts w:ascii="Calibri" w:cs="Calibri" w:eastAsia="Calibri" w:hAnsi="Calibri"/>
          <w:sz w:val="22"/>
          <w:szCs w:val="22"/>
          <w:rtl w:val="0"/>
        </w:rPr>
        <w:t xml:space="preserve">El equipo adopta un marco de trabajo ágil basado en Scrum Adaptado, combinado con prácticas modernas de integración continua y control de versiones distribuido en GitHub:</w:t>
      </w:r>
      <w:r w:rsidDel="00000000" w:rsidR="00000000" w:rsidRPr="00000000">
        <w:rPr>
          <w:rtl w:val="0"/>
        </w:rPr>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shd w:fill="auto" w:val="clear"/>
          <w:vertAlign w:val="baseline"/>
          <w:rtl w:val="0"/>
        </w:rPr>
        <w:t xml:space="preserve">Duración de los Sprints:</w:t>
      </w:r>
      <w:r w:rsidDel="00000000" w:rsidR="00000000" w:rsidRPr="00000000">
        <w:rPr>
          <w:rFonts w:ascii="Calibri" w:cs="Calibri" w:eastAsia="Calibri" w:hAnsi="Calibri"/>
          <w:i w:val="0"/>
          <w:iCs w:val="0"/>
          <w:smallCaps w:val="0"/>
          <w:strike w:val="0"/>
          <w:sz w:val="22"/>
          <w:szCs w:val="22"/>
          <w:shd w:fill="auto" w:val="clear"/>
          <w:vertAlign w:val="baseline"/>
          <w:rtl w:val="0"/>
        </w:rPr>
        <w:t xml:space="preserve"> Ciclos bisemanales orientados a incrementos de software potencialmente desplegables.</w:t>
      </w:r>
    </w:p>
    <w:p w:rsidR="00000000" w:rsidDel="00000000" w:rsidP="00000000" w:rsidRDefault="00000000" w:rsidRPr="00000000" w14:paraId="000000CE">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C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shd w:fill="auto" w:val="clear"/>
          <w:vertAlign w:val="baseline"/>
          <w:rtl w:val="0"/>
        </w:rPr>
        <w:t xml:space="preserve">Reuniones de Sincronización:</w:t>
      </w:r>
      <w:r w:rsidDel="00000000" w:rsidR="00000000" w:rsidRPr="00000000">
        <w:rPr>
          <w:rFonts w:ascii="Calibri" w:cs="Calibri" w:eastAsia="Calibri" w:hAnsi="Calibri"/>
          <w:i w:val="0"/>
          <w:iCs w:val="0"/>
          <w:smallCaps w:val="0"/>
          <w:strike w:val="0"/>
          <w:sz w:val="22"/>
          <w:szCs w:val="22"/>
          <w:shd w:fill="auto" w:val="clear"/>
          <w:vertAlign w:val="baseline"/>
          <w:rtl w:val="0"/>
        </w:rPr>
        <w:t xml:space="preserve"> Sesiones de coordinación virtuales semanales para verificar impedimentos y dependencias entre capas de software.</w:t>
      </w:r>
    </w:p>
    <w:p w:rsidR="00000000" w:rsidDel="00000000" w:rsidP="00000000" w:rsidRDefault="00000000" w:rsidRPr="00000000" w14:paraId="000000D0">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D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shd w:fill="auto" w:val="clear"/>
          <w:vertAlign w:val="baseline"/>
          <w:rtl w:val="0"/>
        </w:rPr>
        <w:t xml:space="preserve">Control de Calidad y Versiones:</w:t>
      </w:r>
      <w:r w:rsidDel="00000000" w:rsidR="00000000" w:rsidRPr="00000000">
        <w:rPr>
          <w:rFonts w:ascii="Calibri" w:cs="Calibri" w:eastAsia="Calibri" w:hAnsi="Calibri"/>
          <w:i w:val="0"/>
          <w:iCs w:val="0"/>
          <w:smallCaps w:val="0"/>
          <w:strike w:val="0"/>
          <w:sz w:val="22"/>
          <w:szCs w:val="22"/>
          <w:shd w:fill="auto" w:val="clear"/>
          <w:vertAlign w:val="baseline"/>
          <w:rtl w:val="0"/>
        </w:rPr>
        <w:t xml:space="preserve"> Uso estricto de ramas (feature branches) en GitHub, donde ningún cambio se integra a la rama principal (main) sin previa revisión cruzada de código (peer review).</w:t>
      </w:r>
    </w:p>
    <w:p w:rsidR="00000000" w:rsidDel="00000000" w:rsidP="00000000" w:rsidRDefault="00000000" w:rsidRPr="00000000" w14:paraId="000000D2">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3">
      <w:pPr>
        <w:pStyle w:val="Heading3"/>
        <w:keepNext w:val="1"/>
        <w:spacing w:after="40" w:before="200" w:lineRule="auto"/>
        <w:rPr/>
      </w:pPr>
      <w:bookmarkStart w:colFirst="0" w:colLast="0" w:name="_heading=h.6odqy81ojh9k" w:id="24"/>
      <w:bookmarkEnd w:id="24"/>
      <w:r w:rsidDel="00000000" w:rsidR="00000000" w:rsidRPr="00000000">
        <w:rPr>
          <w:rtl w:val="0"/>
        </w:rPr>
        <w:t xml:space="preserve">2.2.2 Funciones y Responsabilidades del Equipo</w:t>
      </w:r>
    </w:p>
    <w:p w:rsidR="00000000" w:rsidDel="00000000" w:rsidP="00000000" w:rsidRDefault="00000000" w:rsidRPr="00000000" w14:paraId="000000D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Tomás Escalante (Líder de Arquitectura, </w:t>
      </w:r>
      <w:r w:rsidDel="00000000" w:rsidR="00000000" w:rsidRPr="00000000">
        <w:rPr>
          <w:rFonts w:ascii="Calibri" w:cs="Calibri" w:eastAsia="Calibri" w:hAnsi="Calibri"/>
          <w:b w:val="1"/>
          <w:bCs w:val="1"/>
          <w:rtl w:val="0"/>
        </w:rPr>
        <w:t xml:space="preserve">Base de Datos </w:t>
      </w: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 y Backend):</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Diseño de la arquitectura de software y definición de endpoints RESTful. Implementación del backend en Laravel y lógica de sincronización por WebSockets. </w:t>
      </w:r>
      <w:r w:rsidDel="00000000" w:rsidR="00000000" w:rsidRPr="00000000">
        <w:rPr>
          <w:rFonts w:ascii="Calibri" w:cs="Calibri" w:eastAsia="Calibri" w:hAnsi="Calibri"/>
          <w:rtl w:val="0"/>
        </w:rPr>
        <w:t xml:space="preserve">Modelado entidad-relación, d</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esarrollo del mecanismo de almacenamiento en caché y tolerancia a desconexión del player.</w:t>
      </w:r>
    </w:p>
    <w:p w:rsidR="00000000" w:rsidDel="00000000" w:rsidP="00000000" w:rsidRDefault="00000000" w:rsidRPr="00000000" w14:paraId="000000D5">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D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Matías Salas (Líder de Gestión, </w:t>
      </w:r>
      <w:r w:rsidDel="00000000" w:rsidR="00000000" w:rsidRPr="00000000">
        <w:rPr>
          <w:rFonts w:ascii="Calibri" w:cs="Calibri" w:eastAsia="Calibri" w:hAnsi="Calibri"/>
          <w:b w:val="1"/>
          <w:bCs w:val="1"/>
          <w:rtl w:val="0"/>
        </w:rPr>
        <w:t xml:space="preserve">Base de Datos </w:t>
      </w: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 y Vinculación Funcional):</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rtl w:val="0"/>
        </w:rPr>
        <w:t xml:space="preserve">Construcción de migraciones y optimización de consultas en MariaDB. </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Coordinación de reuniones de levantamiento y validación con Cristóbal Manzo (Lumina Motion). Preparación de actas de aceptación y diseño de casos de prueba de aceptación de usuario (UAT).</w:t>
      </w:r>
    </w:p>
    <w:p w:rsidR="00000000" w:rsidDel="00000000" w:rsidP="00000000" w:rsidRDefault="00000000" w:rsidRPr="00000000" w14:paraId="000000D7">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76" w:lineRule="auto"/>
        <w:ind w:left="360" w:right="0" w:firstLine="0"/>
        <w:jc w:val="left"/>
        <w:rPr>
          <w:rFonts w:ascii="Calibri" w:cs="Calibri" w:eastAsia="Calibri" w:hAnsi="Calibri"/>
        </w:rPr>
      </w:pPr>
      <w:r w:rsidDel="00000000" w:rsidR="00000000" w:rsidRPr="00000000">
        <w:rPr>
          <w:rtl w:val="0"/>
        </w:rPr>
      </w:r>
    </w:p>
    <w:p w:rsidR="00000000" w:rsidDel="00000000" w:rsidP="00000000" w:rsidRDefault="00000000" w:rsidRPr="00000000" w14:paraId="000000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Paulo Loyola (Líder de Frontend, y Documentación Técnica):</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w:t>
      </w:r>
      <w:r w:rsidDel="00000000" w:rsidR="00000000" w:rsidRPr="00000000">
        <w:rPr>
          <w:rFonts w:ascii="Calibri" w:cs="Calibri" w:eastAsia="Calibri" w:hAnsi="Calibri"/>
          <w:rtl w:val="0"/>
        </w:rPr>
        <w:t xml:space="preserve">C</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onstrucción de migraciones y optimización de consultas en MariaDB. Desarrollo de las vistas, componentes de interfaz de usuario y paneles de calendarización horaria. Custodia del estándar documental, elaboración de informes académicos y manuales técnicos.</w:t>
      </w:r>
    </w:p>
    <w:p w:rsidR="00000000" w:rsidDel="00000000" w:rsidP="00000000" w:rsidRDefault="00000000" w:rsidRPr="00000000" w14:paraId="000000D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A">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B">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C">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D">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E">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36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DF">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E0">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rFonts w:ascii="Calibri" w:cs="Calibri" w:eastAsia="Calibri" w:hAnsi="Calibri"/>
          <w:color w:val="2d3748"/>
        </w:rPr>
      </w:pPr>
      <w:r w:rsidDel="00000000" w:rsidR="00000000" w:rsidRPr="00000000">
        <w:rPr>
          <w:rtl w:val="0"/>
        </w:rPr>
      </w:r>
    </w:p>
    <w:p w:rsidR="00000000" w:rsidDel="00000000" w:rsidP="00000000" w:rsidRDefault="00000000" w:rsidRPr="00000000" w14:paraId="000000E1">
      <w:pPr>
        <w:pStyle w:val="Heading2"/>
        <w:keepNext w:val="1"/>
        <w:spacing w:after="80" w:before="280" w:lineRule="auto"/>
        <w:rPr/>
      </w:pPr>
      <w:bookmarkStart w:colFirst="0" w:colLast="0" w:name="_heading=h.6bunf7rcq2lf" w:id="25"/>
      <w:bookmarkEnd w:id="25"/>
      <w:r w:rsidDel="00000000" w:rsidR="00000000" w:rsidRPr="00000000">
        <w:rPr>
          <w:rtl w:val="0"/>
        </w:rPr>
        <w:t xml:space="preserve">2.3 Plan de Trabajo Articulado por Competencias</w:t>
      </w:r>
    </w:p>
    <w:p w:rsidR="00000000" w:rsidDel="00000000" w:rsidP="00000000" w:rsidRDefault="00000000" w:rsidRPr="00000000" w14:paraId="000000E2">
      <w:pPr>
        <w:rPr>
          <w:rFonts w:ascii="Calibri" w:cs="Calibri" w:eastAsia="Calibri" w:hAnsi="Calibri"/>
        </w:rPr>
      </w:pPr>
      <w:r w:rsidDel="00000000" w:rsidR="00000000" w:rsidRPr="00000000">
        <w:rPr>
          <w:rtl w:val="0"/>
        </w:rPr>
      </w:r>
    </w:p>
    <w:p w:rsidR="00000000" w:rsidDel="00000000" w:rsidP="00000000" w:rsidRDefault="00000000" w:rsidRPr="00000000" w14:paraId="000000E3">
      <w:pPr>
        <w:spacing w:after="120" w:before="0" w:line="276" w:lineRule="auto"/>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El siguiente plan de trabajo desglosa las actividades del proyecto, </w:t>
      </w:r>
      <w:r w:rsidDel="00000000" w:rsidR="00000000" w:rsidRPr="00000000">
        <w:rPr>
          <w:rFonts w:ascii="Calibri" w:cs="Calibri" w:eastAsia="Calibri" w:hAnsi="Calibri"/>
          <w:rtl w:val="0"/>
        </w:rPr>
        <w:t xml:space="preserve">vinculados</w:t>
      </w:r>
      <w:r w:rsidDel="00000000" w:rsidR="00000000" w:rsidRPr="00000000">
        <w:rPr>
          <w:rFonts w:ascii="Calibri" w:cs="Calibri" w:eastAsia="Calibri" w:hAnsi="Calibri"/>
          <w:sz w:val="22"/>
          <w:szCs w:val="22"/>
          <w:rtl w:val="0"/>
        </w:rPr>
        <w:t xml:space="preserve"> directamente a las competencias del perfil de egreso, identificando recursos, facilitadores y factores obstaculizadores:</w:t>
      </w:r>
    </w:p>
    <w:p w:rsidR="00000000" w:rsidDel="00000000" w:rsidP="00000000" w:rsidRDefault="00000000" w:rsidRPr="00000000" w14:paraId="000000E4">
      <w:pPr>
        <w:spacing w:after="120" w:before="0" w:line="276" w:lineRule="auto"/>
        <w:rPr>
          <w:rFonts w:ascii="Calibri" w:cs="Calibri" w:eastAsia="Calibri" w:hAnsi="Calibri"/>
          <w:color w:val="2d3748"/>
        </w:rPr>
      </w:pPr>
      <w:r w:rsidDel="00000000" w:rsidR="00000000" w:rsidRPr="00000000">
        <w:rPr>
          <w:rtl w:val="0"/>
        </w:rPr>
      </w:r>
    </w:p>
    <w:tbl>
      <w:tblPr>
        <w:tblStyle w:val="Table5"/>
        <w:tblW w:w="9360.0" w:type="dxa"/>
        <w:jc w:val="center"/>
        <w:tblLayout w:type="fixed"/>
        <w:tblLook w:val="0400"/>
      </w:tblPr>
      <w:tblGrid>
        <w:gridCol w:w="1560"/>
        <w:gridCol w:w="1560"/>
        <w:gridCol w:w="1995"/>
        <w:gridCol w:w="1020"/>
        <w:gridCol w:w="1875"/>
        <w:gridCol w:w="1350"/>
        <w:tblGridChange w:id="0">
          <w:tblGrid>
            <w:gridCol w:w="1560"/>
            <w:gridCol w:w="1560"/>
            <w:gridCol w:w="1995"/>
            <w:gridCol w:w="1020"/>
            <w:gridCol w:w="1875"/>
            <w:gridCol w:w="1350"/>
          </w:tblGrid>
        </w:tblGridChange>
      </w:tblGrid>
      <w:tr>
        <w:trPr>
          <w:cantSplit w:val="0"/>
          <w:tblHeader w:val="0"/>
        </w:trPr>
        <w:tc>
          <w:tcPr>
            <w:shd w:fill="1b365d" w:val="clear"/>
            <w:tcMar>
              <w:top w:w="120.0" w:type="dxa"/>
              <w:left w:w="140.0" w:type="dxa"/>
              <w:bottom w:w="120.0" w:type="dxa"/>
              <w:right w:w="140.0" w:type="dxa"/>
            </w:tcMar>
          </w:tcPr>
          <w:p w:rsidR="00000000" w:rsidDel="00000000" w:rsidP="00000000" w:rsidRDefault="00000000" w:rsidRPr="00000000" w14:paraId="000000E5">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Competencia</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E6">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Actividad</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E7">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Descripción Técnica</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E8">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Duración</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E9">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Obstaculizadores</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0EA">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Responsable</w:t>
            </w:r>
            <w:r w:rsidDel="00000000" w:rsidR="00000000" w:rsidRPr="00000000">
              <w:rPr>
                <w:rtl w:val="0"/>
              </w:rPr>
            </w:r>
          </w:p>
        </w:tc>
      </w:tr>
      <w:tr>
        <w:trPr>
          <w:cantSplit w:val="0"/>
          <w:tblHeader w:val="0"/>
        </w:trPr>
        <w:tc>
          <w:tcPr/>
          <w:p w:rsidR="00000000" w:rsidDel="00000000" w:rsidP="00000000" w:rsidRDefault="00000000" w:rsidRPr="00000000" w14:paraId="000000E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0E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1.1 Levantamiento de requerimientos</w:t>
            </w:r>
          </w:p>
        </w:tc>
        <w:tc>
          <w:tcPr/>
          <w:p w:rsidR="00000000" w:rsidDel="00000000" w:rsidP="00000000" w:rsidRDefault="00000000" w:rsidRPr="00000000" w14:paraId="000000E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Reuniones con Lumina Motion para relevar dolores operativos y de red.</w:t>
            </w:r>
          </w:p>
        </w:tc>
        <w:tc>
          <w:tcPr/>
          <w:p w:rsidR="00000000" w:rsidDel="00000000" w:rsidP="00000000" w:rsidRDefault="00000000" w:rsidRPr="00000000" w14:paraId="000000E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S1 - S2 </w:t>
            </w:r>
          </w:p>
          <w:p w:rsidR="00000000" w:rsidDel="00000000" w:rsidP="00000000" w:rsidRDefault="00000000" w:rsidRPr="00000000" w14:paraId="000000E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 sem)</w:t>
            </w:r>
          </w:p>
        </w:tc>
        <w:tc>
          <w:tcPr/>
          <w:p w:rsidR="00000000" w:rsidDel="00000000" w:rsidP="00000000" w:rsidRDefault="00000000" w:rsidRPr="00000000" w14:paraId="000000F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Disponibilidad de agenda con contraparte</w:t>
            </w:r>
          </w:p>
        </w:tc>
        <w:tc>
          <w:tcPr/>
          <w:p w:rsidR="00000000" w:rsidDel="00000000" w:rsidP="00000000" w:rsidRDefault="00000000" w:rsidRPr="00000000" w14:paraId="000000F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Matías Salas</w:t>
            </w:r>
          </w:p>
        </w:tc>
      </w:tr>
      <w:tr>
        <w:trPr>
          <w:cantSplit w:val="0"/>
          <w:tblHeader w:val="0"/>
        </w:trPr>
        <w:tc>
          <w:tcPr/>
          <w:p w:rsidR="00000000" w:rsidDel="00000000" w:rsidP="00000000" w:rsidRDefault="00000000" w:rsidRPr="00000000" w14:paraId="000000F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0F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1.2 Alcance y factibilidad</w:t>
            </w:r>
          </w:p>
        </w:tc>
        <w:tc>
          <w:tcPr/>
          <w:p w:rsidR="00000000" w:rsidDel="00000000" w:rsidP="00000000" w:rsidRDefault="00000000" w:rsidRPr="00000000" w14:paraId="000000F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Delimitación del MVP, 6 objetivos específicos y análisis de viabilidad.</w:t>
            </w:r>
          </w:p>
        </w:tc>
        <w:tc>
          <w:tcPr/>
          <w:p w:rsidR="00000000" w:rsidDel="00000000" w:rsidP="00000000" w:rsidRDefault="00000000" w:rsidRPr="00000000" w14:paraId="000000F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S2 - S3</w:t>
            </w:r>
          </w:p>
          <w:p w:rsidR="00000000" w:rsidDel="00000000" w:rsidP="00000000" w:rsidRDefault="00000000" w:rsidRPr="00000000" w14:paraId="000000F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(2 sem)</w:t>
            </w:r>
          </w:p>
        </w:tc>
        <w:tc>
          <w:tcPr/>
          <w:p w:rsidR="00000000" w:rsidDel="00000000" w:rsidP="00000000" w:rsidRDefault="00000000" w:rsidRPr="00000000" w14:paraId="000000F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Alineación de expectativas cliente-equipo</w:t>
            </w:r>
          </w:p>
        </w:tc>
        <w:tc>
          <w:tcPr/>
          <w:p w:rsidR="00000000" w:rsidDel="00000000" w:rsidP="00000000" w:rsidRDefault="00000000" w:rsidRPr="00000000" w14:paraId="000000F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Tomás / Matías</w:t>
            </w:r>
          </w:p>
        </w:tc>
      </w:tr>
      <w:tr>
        <w:trPr>
          <w:cantSplit w:val="0"/>
          <w:tblHeader w:val="0"/>
        </w:trPr>
        <w:tc>
          <w:tcPr/>
          <w:p w:rsidR="00000000" w:rsidDel="00000000" w:rsidP="00000000" w:rsidRDefault="00000000" w:rsidRPr="00000000" w14:paraId="000000F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0F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1.3 Selección de stack y arquitectura</w:t>
            </w:r>
          </w:p>
        </w:tc>
        <w:tc>
          <w:tcPr/>
          <w:p w:rsidR="00000000" w:rsidDel="00000000" w:rsidP="00000000" w:rsidRDefault="00000000" w:rsidRPr="00000000" w14:paraId="000000F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Definición de arquitectura desacoplada, MariaDB y cliente NUC offline.</w:t>
            </w:r>
          </w:p>
        </w:tc>
        <w:tc>
          <w:tcPr/>
          <w:p w:rsidR="00000000" w:rsidDel="00000000" w:rsidP="00000000" w:rsidRDefault="00000000" w:rsidRPr="00000000" w14:paraId="000000F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S2 - S3 </w:t>
            </w:r>
          </w:p>
          <w:p w:rsidR="00000000" w:rsidDel="00000000" w:rsidP="00000000" w:rsidRDefault="00000000" w:rsidRPr="00000000" w14:paraId="000000F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 sem)</w:t>
            </w:r>
          </w:p>
        </w:tc>
        <w:tc>
          <w:tcPr/>
          <w:p w:rsidR="00000000" w:rsidDel="00000000" w:rsidP="00000000" w:rsidRDefault="00000000" w:rsidRPr="00000000" w14:paraId="000000F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Complejidad de tolerancia a caídas de WAN</w:t>
            </w:r>
          </w:p>
        </w:tc>
        <w:tc>
          <w:tcPr/>
          <w:p w:rsidR="00000000" w:rsidDel="00000000" w:rsidP="00000000" w:rsidRDefault="00000000" w:rsidRPr="00000000" w14:paraId="000000F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Tomás / Paulo</w:t>
            </w:r>
          </w:p>
        </w:tc>
      </w:tr>
      <w:tr>
        <w:trPr>
          <w:cantSplit w:val="0"/>
          <w:tblHeader w:val="0"/>
        </w:trPr>
        <w:tc>
          <w:tcPr/>
          <w:p w:rsidR="00000000" w:rsidDel="00000000" w:rsidP="00000000" w:rsidRDefault="00000000" w:rsidRPr="00000000" w14:paraId="0000010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0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1.4 Elaboración Informe y Diapositivas</w:t>
            </w:r>
          </w:p>
        </w:tc>
        <w:tc>
          <w:tcPr/>
          <w:p w:rsidR="00000000" w:rsidDel="00000000" w:rsidP="00000000" w:rsidRDefault="00000000" w:rsidRPr="00000000" w14:paraId="0000010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Redacción formal del informe Fase 1 y preparación de defensa grupal.</w:t>
            </w:r>
          </w:p>
        </w:tc>
        <w:tc>
          <w:tcPr/>
          <w:p w:rsidR="00000000" w:rsidDel="00000000" w:rsidP="00000000" w:rsidRDefault="00000000" w:rsidRPr="00000000" w14:paraId="0000010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S3 - S4 </w:t>
            </w:r>
          </w:p>
          <w:p w:rsidR="00000000" w:rsidDel="00000000" w:rsidP="00000000" w:rsidRDefault="00000000" w:rsidRPr="00000000" w14:paraId="0000010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 sem)</w:t>
            </w:r>
          </w:p>
        </w:tc>
        <w:tc>
          <w:tcPr/>
          <w:p w:rsidR="00000000" w:rsidDel="00000000" w:rsidP="00000000" w:rsidRDefault="00000000" w:rsidRPr="00000000" w14:paraId="0000010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Sintetización rigurosa bajo pauta Duoc</w:t>
            </w:r>
          </w:p>
        </w:tc>
        <w:tc>
          <w:tcPr/>
          <w:p w:rsidR="00000000" w:rsidDel="00000000" w:rsidP="00000000" w:rsidRDefault="00000000" w:rsidRPr="00000000" w14:paraId="0000010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Equipo </w:t>
            </w:r>
          </w:p>
          <w:p w:rsidR="00000000" w:rsidDel="00000000" w:rsidP="00000000" w:rsidRDefault="00000000" w:rsidRPr="00000000" w14:paraId="0000010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(Hito 1)</w:t>
            </w:r>
          </w:p>
        </w:tc>
      </w:tr>
      <w:tr>
        <w:trPr>
          <w:cantSplit w:val="0"/>
          <w:tblHeader w:val="0"/>
        </w:trPr>
        <w:tc>
          <w:tcPr/>
          <w:p w:rsidR="00000000" w:rsidDel="00000000" w:rsidP="00000000" w:rsidRDefault="00000000" w:rsidRPr="00000000" w14:paraId="0000010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0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2.1 Ajustes post-feedback S4</w:t>
            </w:r>
          </w:p>
        </w:tc>
        <w:tc>
          <w:tcPr/>
          <w:p w:rsidR="00000000" w:rsidDel="00000000" w:rsidP="00000000" w:rsidRDefault="00000000" w:rsidRPr="00000000" w14:paraId="0000010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Incorporación de observaciones docentes al diseño de ingeniería.</w:t>
            </w:r>
          </w:p>
        </w:tc>
        <w:tc>
          <w:tcPr/>
          <w:p w:rsidR="00000000" w:rsidDel="00000000" w:rsidP="00000000" w:rsidRDefault="00000000" w:rsidRPr="00000000" w14:paraId="0000010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S5 </w:t>
            </w:r>
          </w:p>
          <w:p w:rsidR="00000000" w:rsidDel="00000000" w:rsidP="00000000" w:rsidRDefault="00000000" w:rsidRPr="00000000" w14:paraId="0000010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sem)</w:t>
            </w:r>
          </w:p>
        </w:tc>
        <w:tc>
          <w:tcPr/>
          <w:p w:rsidR="00000000" w:rsidDel="00000000" w:rsidP="00000000" w:rsidRDefault="00000000" w:rsidRPr="00000000" w14:paraId="0000010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Tiempos de respuesta de retroalimentación</w:t>
            </w:r>
          </w:p>
        </w:tc>
        <w:tc>
          <w:tcPr/>
          <w:p w:rsidR="00000000" w:rsidDel="00000000" w:rsidP="00000000" w:rsidRDefault="00000000" w:rsidRPr="00000000" w14:paraId="0000010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Equipo</w:t>
            </w:r>
          </w:p>
        </w:tc>
      </w:tr>
      <w:tr>
        <w:trPr>
          <w:cantSplit w:val="0"/>
          <w:tblHeader w:val="0"/>
        </w:trPr>
        <w:tc>
          <w:tcPr/>
          <w:p w:rsidR="00000000" w:rsidDel="00000000" w:rsidP="00000000" w:rsidRDefault="00000000" w:rsidRPr="00000000" w14:paraId="0000010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C2. Bases de datos relacionales y locales</w:t>
            </w:r>
          </w:p>
        </w:tc>
        <w:tc>
          <w:tcPr/>
          <w:p w:rsidR="00000000" w:rsidDel="00000000" w:rsidP="00000000" w:rsidRDefault="00000000" w:rsidRPr="00000000" w14:paraId="0000011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2.2 Modelado de datos</w:t>
            </w:r>
          </w:p>
        </w:tc>
        <w:tc>
          <w:tcPr/>
          <w:p w:rsidR="00000000" w:rsidDel="00000000" w:rsidP="00000000" w:rsidRDefault="00000000" w:rsidRPr="00000000" w14:paraId="0000011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Diseño relacional 3FN (locaciones, sectores, pantallas, medios, programación).</w:t>
            </w:r>
          </w:p>
        </w:tc>
        <w:tc>
          <w:tcPr/>
          <w:p w:rsidR="00000000" w:rsidDel="00000000" w:rsidP="00000000" w:rsidRDefault="00000000" w:rsidRPr="00000000" w14:paraId="0000011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S5 - S6 </w:t>
            </w:r>
          </w:p>
          <w:p w:rsidR="00000000" w:rsidDel="00000000" w:rsidP="00000000" w:rsidRDefault="00000000" w:rsidRPr="00000000" w14:paraId="0000011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 sem)</w:t>
            </w:r>
          </w:p>
        </w:tc>
        <w:tc>
          <w:tcPr/>
          <w:p w:rsidR="00000000" w:rsidDel="00000000" w:rsidP="00000000" w:rsidRDefault="00000000" w:rsidRPr="00000000" w14:paraId="0000011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Definición de reglas horarias complejas</w:t>
            </w:r>
          </w:p>
        </w:tc>
        <w:tc>
          <w:tcPr/>
          <w:p w:rsidR="00000000" w:rsidDel="00000000" w:rsidP="00000000" w:rsidRDefault="00000000" w:rsidRPr="00000000" w14:paraId="0000011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 Tomás</w:t>
            </w:r>
          </w:p>
        </w:tc>
      </w:tr>
      <w:tr>
        <w:trPr>
          <w:cantSplit w:val="0"/>
          <w:tblHeader w:val="0"/>
        </w:trPr>
        <w:tc>
          <w:tcPr/>
          <w:p w:rsidR="00000000" w:rsidDel="00000000" w:rsidP="00000000" w:rsidRDefault="00000000" w:rsidRPr="00000000" w14:paraId="0000011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1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2.3 Diseño UI/UX Panel Admin</w:t>
            </w:r>
          </w:p>
        </w:tc>
        <w:tc>
          <w:tcPr/>
          <w:p w:rsidR="00000000" w:rsidDel="00000000" w:rsidP="00000000" w:rsidRDefault="00000000" w:rsidRPr="00000000" w14:paraId="0000011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Wireframes y flujos interactivos para gestión de locaciones y parrillas.</w:t>
            </w:r>
          </w:p>
        </w:tc>
        <w:tc>
          <w:tcPr/>
          <w:p w:rsidR="00000000" w:rsidDel="00000000" w:rsidP="00000000" w:rsidRDefault="00000000" w:rsidRPr="00000000" w14:paraId="0000011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S5 - S6</w:t>
            </w:r>
          </w:p>
          <w:p w:rsidR="00000000" w:rsidDel="00000000" w:rsidP="00000000" w:rsidRDefault="00000000" w:rsidRPr="00000000" w14:paraId="0000011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(2 sem)</w:t>
            </w:r>
          </w:p>
        </w:tc>
        <w:tc>
          <w:tcPr/>
          <w:p w:rsidR="00000000" w:rsidDel="00000000" w:rsidP="00000000" w:rsidRDefault="00000000" w:rsidRPr="00000000" w14:paraId="0000011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Curva de usabilidad para operadores</w:t>
            </w:r>
          </w:p>
        </w:tc>
        <w:tc>
          <w:tcPr/>
          <w:p w:rsidR="00000000" w:rsidDel="00000000" w:rsidP="00000000" w:rsidRDefault="00000000" w:rsidRPr="00000000" w14:paraId="0000011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Loyola</w:t>
            </w:r>
          </w:p>
        </w:tc>
      </w:tr>
      <w:tr>
        <w:trPr>
          <w:cantSplit w:val="0"/>
          <w:tblHeader w:val="0"/>
        </w:trPr>
        <w:tc>
          <w:tcPr/>
          <w:p w:rsidR="00000000" w:rsidDel="00000000" w:rsidP="00000000" w:rsidRDefault="00000000" w:rsidRPr="00000000" w14:paraId="0000011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1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2.4 Especificación APIs RESTful</w:t>
            </w:r>
          </w:p>
        </w:tc>
        <w:tc>
          <w:tcPr/>
          <w:p w:rsidR="00000000" w:rsidDel="00000000" w:rsidP="00000000" w:rsidRDefault="00000000" w:rsidRPr="00000000" w14:paraId="0000011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Definición de contratos OpenAPI / Swagger y payloads JSON seguros.</w:t>
            </w:r>
          </w:p>
        </w:tc>
        <w:tc>
          <w:tcPr/>
          <w:p w:rsidR="00000000" w:rsidDel="00000000" w:rsidP="00000000" w:rsidRDefault="00000000" w:rsidRPr="00000000" w14:paraId="0000012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S6</w:t>
            </w:r>
          </w:p>
          <w:p w:rsidR="00000000" w:rsidDel="00000000" w:rsidP="00000000" w:rsidRDefault="00000000" w:rsidRPr="00000000" w14:paraId="0000012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(1 sem)</w:t>
            </w:r>
          </w:p>
        </w:tc>
        <w:tc>
          <w:tcPr/>
          <w:p w:rsidR="00000000" w:rsidDel="00000000" w:rsidP="00000000" w:rsidRDefault="00000000" w:rsidRPr="00000000" w14:paraId="0000012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Cambios en requerimientos de endpoints</w:t>
            </w:r>
          </w:p>
        </w:tc>
        <w:tc>
          <w:tcPr/>
          <w:p w:rsidR="00000000" w:rsidDel="00000000" w:rsidP="00000000" w:rsidRDefault="00000000" w:rsidRPr="00000000" w14:paraId="0000012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Tomás Escalante</w:t>
            </w:r>
          </w:p>
        </w:tc>
      </w:tr>
      <w:tr>
        <w:trPr>
          <w:cantSplit w:val="0"/>
          <w:tblHeader w:val="0"/>
        </w:trPr>
        <w:tc>
          <w:tcPr/>
          <w:p w:rsidR="00000000" w:rsidDel="00000000" w:rsidP="00000000" w:rsidRDefault="00000000" w:rsidRPr="00000000" w14:paraId="0000012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C2. Bases de datos relacionales y locales</w:t>
            </w:r>
          </w:p>
        </w:tc>
        <w:tc>
          <w:tcPr/>
          <w:p w:rsidR="00000000" w:rsidDel="00000000" w:rsidP="00000000" w:rsidRDefault="00000000" w:rsidRPr="00000000" w14:paraId="0000012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3.1 Implementación Base de Datos</w:t>
            </w:r>
          </w:p>
        </w:tc>
        <w:tc>
          <w:tcPr/>
          <w:p w:rsidR="00000000" w:rsidDel="00000000" w:rsidP="00000000" w:rsidRDefault="00000000" w:rsidRPr="00000000" w14:paraId="0000012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Despliegue de MariaDB central, migraciones y capa de acceso ORM.</w:t>
            </w:r>
          </w:p>
        </w:tc>
        <w:tc>
          <w:tcPr/>
          <w:p w:rsidR="00000000" w:rsidDel="00000000" w:rsidP="00000000" w:rsidRDefault="00000000" w:rsidRPr="00000000" w14:paraId="0000012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S7 - S8</w:t>
            </w:r>
          </w:p>
          <w:p w:rsidR="00000000" w:rsidDel="00000000" w:rsidP="00000000" w:rsidRDefault="00000000" w:rsidRPr="00000000" w14:paraId="0000012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(2 sem)</w:t>
            </w:r>
          </w:p>
        </w:tc>
        <w:tc>
          <w:tcPr/>
          <w:p w:rsidR="00000000" w:rsidDel="00000000" w:rsidP="00000000" w:rsidRDefault="00000000" w:rsidRPr="00000000" w14:paraId="0000012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Optimización de consultas e índices</w:t>
            </w:r>
          </w:p>
        </w:tc>
        <w:tc>
          <w:tcPr/>
          <w:p w:rsidR="00000000" w:rsidDel="00000000" w:rsidP="00000000" w:rsidRDefault="00000000" w:rsidRPr="00000000" w14:paraId="0000012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 Tomás</w:t>
            </w:r>
          </w:p>
        </w:tc>
      </w:tr>
      <w:tr>
        <w:trPr>
          <w:cantSplit w:val="0"/>
          <w:tblHeader w:val="0"/>
        </w:trPr>
        <w:tc>
          <w:tcPr/>
          <w:p w:rsidR="00000000" w:rsidDel="00000000" w:rsidP="00000000" w:rsidRDefault="00000000" w:rsidRPr="00000000" w14:paraId="0000012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2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3.2 Desarrollo Backend Core</w:t>
            </w:r>
          </w:p>
        </w:tc>
        <w:tc>
          <w:tcPr/>
          <w:p w:rsidR="00000000" w:rsidDel="00000000" w:rsidP="00000000" w:rsidRDefault="00000000" w:rsidRPr="00000000" w14:paraId="0000012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Endpoints de medios, autenticación y gestión jerárquica de locaciones.</w:t>
            </w:r>
          </w:p>
        </w:tc>
        <w:tc>
          <w:tcPr/>
          <w:p w:rsidR="00000000" w:rsidDel="00000000" w:rsidP="00000000" w:rsidRDefault="00000000" w:rsidRPr="00000000" w14:paraId="0000012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S7 - S9</w:t>
            </w:r>
          </w:p>
          <w:p w:rsidR="00000000" w:rsidDel="00000000" w:rsidP="00000000" w:rsidRDefault="00000000" w:rsidRPr="00000000" w14:paraId="0000012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(3 sem)</w:t>
            </w:r>
          </w:p>
        </w:tc>
        <w:tc>
          <w:tcPr/>
          <w:p w:rsidR="00000000" w:rsidDel="00000000" w:rsidP="00000000" w:rsidRDefault="00000000" w:rsidRPr="00000000" w14:paraId="0000013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Seguridad y permisos por locación</w:t>
            </w:r>
          </w:p>
        </w:tc>
        <w:tc>
          <w:tcPr/>
          <w:p w:rsidR="00000000" w:rsidDel="00000000" w:rsidP="00000000" w:rsidRDefault="00000000" w:rsidRPr="00000000" w14:paraId="0000013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Tomás Escalante</w:t>
            </w:r>
          </w:p>
        </w:tc>
      </w:tr>
      <w:tr>
        <w:trPr>
          <w:cantSplit w:val="0"/>
          <w:tblHeader w:val="0"/>
        </w:trPr>
        <w:tc>
          <w:tcPr/>
          <w:p w:rsidR="00000000" w:rsidDel="00000000" w:rsidP="00000000" w:rsidRDefault="00000000" w:rsidRPr="00000000" w14:paraId="0000013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3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3.3 Desarrollo Frontend Admin</w:t>
            </w:r>
          </w:p>
        </w:tc>
        <w:tc>
          <w:tcPr/>
          <w:p w:rsidR="00000000" w:rsidDel="00000000" w:rsidP="00000000" w:rsidRDefault="00000000" w:rsidRPr="00000000" w14:paraId="0000013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Interfaz web reactiva para administración de pantallas y programación.</w:t>
            </w:r>
          </w:p>
        </w:tc>
        <w:tc>
          <w:tcPr/>
          <w:p w:rsidR="00000000" w:rsidDel="00000000" w:rsidP="00000000" w:rsidRDefault="00000000" w:rsidRPr="00000000" w14:paraId="0000013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S8 - S10 (3 sem)</w:t>
            </w:r>
          </w:p>
        </w:tc>
        <w:tc>
          <w:tcPr/>
          <w:p w:rsidR="00000000" w:rsidDel="00000000" w:rsidP="00000000" w:rsidRDefault="00000000" w:rsidRPr="00000000" w14:paraId="0000013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Manejo de estados visuales y parrillas</w:t>
            </w:r>
          </w:p>
        </w:tc>
        <w:tc>
          <w:tcPr/>
          <w:p w:rsidR="00000000" w:rsidDel="00000000" w:rsidP="00000000" w:rsidRDefault="00000000" w:rsidRPr="00000000" w14:paraId="0000013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Loyola</w:t>
            </w:r>
          </w:p>
        </w:tc>
      </w:tr>
      <w:tr>
        <w:trPr>
          <w:cantSplit w:val="0"/>
          <w:tblHeader w:val="0"/>
        </w:trPr>
        <w:tc>
          <w:tcPr/>
          <w:p w:rsidR="00000000" w:rsidDel="00000000" w:rsidP="00000000" w:rsidRDefault="00000000" w:rsidRPr="00000000" w14:paraId="0000013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3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3.4 Construcción Player Base</w:t>
            </w:r>
          </w:p>
        </w:tc>
        <w:tc>
          <w:tcPr/>
          <w:p w:rsidR="00000000" w:rsidDel="00000000" w:rsidP="00000000" w:rsidRDefault="00000000" w:rsidRPr="00000000" w14:paraId="0000013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Agente de software local para ejecución multimedia en pantallas NUC.</w:t>
            </w:r>
          </w:p>
        </w:tc>
        <w:tc>
          <w:tcPr/>
          <w:p w:rsidR="00000000" w:rsidDel="00000000" w:rsidP="00000000" w:rsidRDefault="00000000" w:rsidRPr="00000000" w14:paraId="0000013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S8 - S10 (3 sem)</w:t>
            </w:r>
          </w:p>
        </w:tc>
        <w:tc>
          <w:tcPr/>
          <w:p w:rsidR="00000000" w:rsidDel="00000000" w:rsidP="00000000" w:rsidRDefault="00000000" w:rsidRPr="00000000" w14:paraId="0000013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Compatibilidad de códecs de video</w:t>
            </w:r>
          </w:p>
        </w:tc>
        <w:tc>
          <w:tcPr/>
          <w:p w:rsidR="00000000" w:rsidDel="00000000" w:rsidP="00000000" w:rsidRDefault="00000000" w:rsidRPr="00000000" w14:paraId="0000013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Matías / Tomás</w:t>
            </w:r>
          </w:p>
        </w:tc>
      </w:tr>
      <w:tr>
        <w:trPr>
          <w:cantSplit w:val="0"/>
          <w:tblHeader w:val="0"/>
        </w:trPr>
        <w:tc>
          <w:tcPr/>
          <w:p w:rsidR="00000000" w:rsidDel="00000000" w:rsidP="00000000" w:rsidRDefault="00000000" w:rsidRPr="00000000" w14:paraId="0000013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3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3.5 Integración y validación avance</w:t>
            </w:r>
          </w:p>
        </w:tc>
        <w:tc>
          <w:tcPr/>
          <w:p w:rsidR="00000000" w:rsidDel="00000000" w:rsidP="00000000" w:rsidRDefault="00000000" w:rsidRPr="00000000" w14:paraId="0000014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Pruebas de integración API-Player y validación de avance con Lumina.</w:t>
            </w:r>
          </w:p>
        </w:tc>
        <w:tc>
          <w:tcPr/>
          <w:p w:rsidR="00000000" w:rsidDel="00000000" w:rsidP="00000000" w:rsidRDefault="00000000" w:rsidRPr="00000000" w14:paraId="0000014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S9 - S10 (2 sem)</w:t>
            </w:r>
          </w:p>
        </w:tc>
        <w:tc>
          <w:tcPr/>
          <w:p w:rsidR="00000000" w:rsidDel="00000000" w:rsidP="00000000" w:rsidRDefault="00000000" w:rsidRPr="00000000" w14:paraId="0000014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Disponibilidad de pantallas de prueba</w:t>
            </w:r>
          </w:p>
        </w:tc>
        <w:tc>
          <w:tcPr/>
          <w:p w:rsidR="00000000" w:rsidDel="00000000" w:rsidP="00000000" w:rsidRDefault="00000000" w:rsidRPr="00000000" w14:paraId="0000014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Matías / Equipo </w:t>
            </w:r>
          </w:p>
          <w:p w:rsidR="00000000" w:rsidDel="00000000" w:rsidP="00000000" w:rsidRDefault="00000000" w:rsidRPr="00000000" w14:paraId="0000014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(Hito 2)</w:t>
            </w:r>
          </w:p>
        </w:tc>
      </w:tr>
      <w:tr>
        <w:trPr>
          <w:cantSplit w:val="0"/>
          <w:tblHeader w:val="0"/>
        </w:trPr>
        <w:tc>
          <w:tcPr/>
          <w:p w:rsidR="00000000" w:rsidDel="00000000" w:rsidP="00000000" w:rsidRDefault="00000000" w:rsidRPr="00000000" w14:paraId="0000014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4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3.6 Revisión feedback intermedio</w:t>
            </w:r>
          </w:p>
        </w:tc>
        <w:tc>
          <w:tcPr/>
          <w:p w:rsidR="00000000" w:rsidDel="00000000" w:rsidP="00000000" w:rsidRDefault="00000000" w:rsidRPr="00000000" w14:paraId="0000014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Ajuste de planificación y backlog según feedback de Hito 2.</w:t>
            </w:r>
          </w:p>
        </w:tc>
        <w:tc>
          <w:tcPr/>
          <w:p w:rsidR="00000000" w:rsidDel="00000000" w:rsidP="00000000" w:rsidRDefault="00000000" w:rsidRPr="00000000" w14:paraId="0000014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S11 </w:t>
            </w:r>
          </w:p>
          <w:p w:rsidR="00000000" w:rsidDel="00000000" w:rsidP="00000000" w:rsidRDefault="00000000" w:rsidRPr="00000000" w14:paraId="0000014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sem)</w:t>
            </w:r>
          </w:p>
        </w:tc>
        <w:tc>
          <w:tcPr/>
          <w:p w:rsidR="00000000" w:rsidDel="00000000" w:rsidP="00000000" w:rsidRDefault="00000000" w:rsidRPr="00000000" w14:paraId="0000014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Desviaciones en estimación de esfuerzo</w:t>
            </w:r>
          </w:p>
        </w:tc>
        <w:tc>
          <w:tcPr/>
          <w:p w:rsidR="00000000" w:rsidDel="00000000" w:rsidP="00000000" w:rsidRDefault="00000000" w:rsidRPr="00000000" w14:paraId="0000014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Equipo</w:t>
            </w:r>
          </w:p>
        </w:tc>
      </w:tr>
      <w:tr>
        <w:trPr>
          <w:cantSplit w:val="0"/>
          <w:tblHeader w:val="0"/>
        </w:trPr>
        <w:tc>
          <w:tcPr/>
          <w:p w:rsidR="00000000" w:rsidDel="00000000" w:rsidP="00000000" w:rsidRDefault="00000000" w:rsidRPr="00000000" w14:paraId="0000014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4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4.1 Programación horaria avanzada</w:t>
            </w:r>
          </w:p>
        </w:tc>
        <w:tc>
          <w:tcPr/>
          <w:p w:rsidR="00000000" w:rsidDel="00000000" w:rsidP="00000000" w:rsidRDefault="00000000" w:rsidRPr="00000000" w14:paraId="0000014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Motor de calendarización por horario, fechas y sectores sin solapamientos.</w:t>
            </w:r>
          </w:p>
        </w:tc>
        <w:tc>
          <w:tcPr/>
          <w:p w:rsidR="00000000" w:rsidDel="00000000" w:rsidP="00000000" w:rsidRDefault="00000000" w:rsidRPr="00000000" w14:paraId="0000014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S12 - S13 (2 sem)</w:t>
            </w:r>
          </w:p>
        </w:tc>
        <w:tc>
          <w:tcPr/>
          <w:p w:rsidR="00000000" w:rsidDel="00000000" w:rsidP="00000000" w:rsidRDefault="00000000" w:rsidRPr="00000000" w14:paraId="0000015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Lógica de prioridades y colisiones</w:t>
            </w:r>
          </w:p>
        </w:tc>
        <w:tc>
          <w:tcPr/>
          <w:p w:rsidR="00000000" w:rsidDel="00000000" w:rsidP="00000000" w:rsidRDefault="00000000" w:rsidRPr="00000000" w14:paraId="0000015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 Tomás</w:t>
            </w:r>
          </w:p>
        </w:tc>
      </w:tr>
      <w:tr>
        <w:trPr>
          <w:cantSplit w:val="0"/>
          <w:tblHeader w:val="0"/>
        </w:trPr>
        <w:tc>
          <w:tcPr/>
          <w:p w:rsidR="00000000" w:rsidDel="00000000" w:rsidP="00000000" w:rsidRDefault="00000000" w:rsidRPr="00000000" w14:paraId="0000015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 C2. Persistencia y resiliencia offline</w:t>
            </w:r>
          </w:p>
        </w:tc>
        <w:tc>
          <w:tcPr/>
          <w:p w:rsidR="00000000" w:rsidDel="00000000" w:rsidP="00000000" w:rsidRDefault="00000000" w:rsidRPr="00000000" w14:paraId="0000015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4.2 Resiliencia offline y Player local</w:t>
            </w:r>
          </w:p>
        </w:tc>
        <w:tc>
          <w:tcPr/>
          <w:p w:rsidR="00000000" w:rsidDel="00000000" w:rsidP="00000000" w:rsidRDefault="00000000" w:rsidRPr="00000000" w14:paraId="0000015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Almacenamiento local preventivo (cache-first) para reproducción autónoma.</w:t>
            </w:r>
          </w:p>
        </w:tc>
        <w:tc>
          <w:tcPr/>
          <w:p w:rsidR="00000000" w:rsidDel="00000000" w:rsidP="00000000" w:rsidRDefault="00000000" w:rsidRPr="00000000" w14:paraId="0000015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S12 - S14 (3 sem)</w:t>
            </w:r>
          </w:p>
        </w:tc>
        <w:tc>
          <w:tcPr/>
          <w:p w:rsidR="00000000" w:rsidDel="00000000" w:rsidP="00000000" w:rsidRDefault="00000000" w:rsidRPr="00000000" w14:paraId="0000015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Detección limpia de pérdida de enlace WAN</w:t>
            </w:r>
          </w:p>
        </w:tc>
        <w:tc>
          <w:tcPr/>
          <w:p w:rsidR="00000000" w:rsidDel="00000000" w:rsidP="00000000" w:rsidRDefault="00000000" w:rsidRPr="00000000" w14:paraId="0000015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Tomás / Matías</w:t>
            </w:r>
          </w:p>
        </w:tc>
      </w:tr>
      <w:tr>
        <w:trPr>
          <w:cantSplit w:val="0"/>
          <w:tblHeader w:val="0"/>
        </w:trPr>
        <w:tc>
          <w:tcPr/>
          <w:p w:rsidR="00000000" w:rsidDel="00000000" w:rsidP="00000000" w:rsidRDefault="00000000" w:rsidRPr="00000000" w14:paraId="0000015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5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4.3 Sincronización y telemetría</w:t>
            </w:r>
          </w:p>
        </w:tc>
        <w:tc>
          <w:tcPr/>
          <w:p w:rsidR="00000000" w:rsidDel="00000000" w:rsidP="00000000" w:rsidRDefault="00000000" w:rsidRPr="00000000" w14:paraId="0000015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Servicio bidireccional WebSockets y latidos periódicos (heartbeats).</w:t>
            </w:r>
          </w:p>
        </w:tc>
        <w:tc>
          <w:tcPr/>
          <w:p w:rsidR="00000000" w:rsidDel="00000000" w:rsidP="00000000" w:rsidRDefault="00000000" w:rsidRPr="00000000" w14:paraId="0000015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S13 - S14 (2 sem)</w:t>
            </w:r>
          </w:p>
        </w:tc>
        <w:tc>
          <w:tcPr/>
          <w:p w:rsidR="00000000" w:rsidDel="00000000" w:rsidP="00000000" w:rsidRDefault="00000000" w:rsidRPr="00000000" w14:paraId="0000015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Bloqueos por firewall o NAT en recintos</w:t>
            </w:r>
          </w:p>
        </w:tc>
        <w:tc>
          <w:tcPr/>
          <w:p w:rsidR="00000000" w:rsidDel="00000000" w:rsidP="00000000" w:rsidRDefault="00000000" w:rsidRPr="00000000" w14:paraId="0000015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Tomás / Paulo</w:t>
            </w:r>
          </w:p>
        </w:tc>
      </w:tr>
      <w:tr>
        <w:trPr>
          <w:cantSplit w:val="0"/>
          <w:tblHeader w:val="0"/>
        </w:trPr>
        <w:tc>
          <w:tcPr/>
          <w:p w:rsidR="00000000" w:rsidDel="00000000" w:rsidP="00000000" w:rsidRDefault="00000000" w:rsidRPr="00000000" w14:paraId="0000015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5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4.4 Pruebas integrales de tolerancia</w:t>
            </w:r>
          </w:p>
        </w:tc>
        <w:tc>
          <w:tcPr/>
          <w:p w:rsidR="00000000" w:rsidDel="00000000" w:rsidP="00000000" w:rsidRDefault="00000000" w:rsidRPr="00000000" w14:paraId="0000016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Simulación rigurosa de cortes de red y recuperación de estado en NUC.</w:t>
            </w:r>
          </w:p>
        </w:tc>
        <w:tc>
          <w:tcPr/>
          <w:p w:rsidR="00000000" w:rsidDel="00000000" w:rsidP="00000000" w:rsidRDefault="00000000" w:rsidRPr="00000000" w14:paraId="0000016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S14</w:t>
            </w:r>
          </w:p>
          <w:p w:rsidR="00000000" w:rsidDel="00000000" w:rsidP="00000000" w:rsidRDefault="00000000" w:rsidRPr="00000000" w14:paraId="0000016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(1 sem)</w:t>
            </w:r>
          </w:p>
        </w:tc>
        <w:tc>
          <w:tcPr/>
          <w:p w:rsidR="00000000" w:rsidDel="00000000" w:rsidP="00000000" w:rsidRDefault="00000000" w:rsidRPr="00000000" w14:paraId="0000016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Entorno de pruebas representativo</w:t>
            </w:r>
          </w:p>
        </w:tc>
        <w:tc>
          <w:tcPr/>
          <w:p w:rsidR="00000000" w:rsidDel="00000000" w:rsidP="00000000" w:rsidRDefault="00000000" w:rsidRPr="00000000" w14:paraId="0000016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Matías / Equipo</w:t>
            </w:r>
          </w:p>
        </w:tc>
      </w:tr>
      <w:tr>
        <w:trPr>
          <w:cantSplit w:val="0"/>
          <w:tblHeader w:val="0"/>
        </w:trPr>
        <w:tc>
          <w:tcPr/>
          <w:p w:rsidR="00000000" w:rsidDel="00000000" w:rsidP="00000000" w:rsidRDefault="00000000" w:rsidRPr="00000000" w14:paraId="0000016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C1. Soluciones cliente-servidor distribuidas</w:t>
            </w:r>
          </w:p>
        </w:tc>
        <w:tc>
          <w:tcPr/>
          <w:p w:rsidR="00000000" w:rsidDel="00000000" w:rsidP="00000000" w:rsidRDefault="00000000" w:rsidRPr="00000000" w14:paraId="0000016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5.1 Despliegue Staging y hardware</w:t>
            </w:r>
          </w:p>
        </w:tc>
        <w:tc>
          <w:tcPr/>
          <w:p w:rsidR="00000000" w:rsidDel="00000000" w:rsidP="00000000" w:rsidRDefault="00000000" w:rsidRPr="00000000" w14:paraId="0000016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Instalación en microcomputadores NUC y pantallas de prueba en terreno.</w:t>
            </w:r>
          </w:p>
        </w:tc>
        <w:tc>
          <w:tcPr/>
          <w:p w:rsidR="00000000" w:rsidDel="00000000" w:rsidP="00000000" w:rsidRDefault="00000000" w:rsidRPr="00000000" w14:paraId="0000016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S15 </w:t>
            </w:r>
          </w:p>
          <w:p w:rsidR="00000000" w:rsidDel="00000000" w:rsidP="00000000" w:rsidRDefault="00000000" w:rsidRPr="00000000" w14:paraId="0000016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sem)</w:t>
            </w:r>
          </w:p>
        </w:tc>
        <w:tc>
          <w:tcPr/>
          <w:p w:rsidR="00000000" w:rsidDel="00000000" w:rsidP="00000000" w:rsidRDefault="00000000" w:rsidRPr="00000000" w14:paraId="0000016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Acceso a locaciones comerciales</w:t>
            </w:r>
          </w:p>
        </w:tc>
        <w:tc>
          <w:tcPr/>
          <w:p w:rsidR="00000000" w:rsidDel="00000000" w:rsidP="00000000" w:rsidRDefault="00000000" w:rsidRPr="00000000" w14:paraId="0000016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Matías / Tomás</w:t>
            </w:r>
          </w:p>
        </w:tc>
      </w:tr>
      <w:tr>
        <w:trPr>
          <w:cantSplit w:val="0"/>
          <w:tblHeader w:val="0"/>
        </w:trPr>
        <w:tc>
          <w:tcPr/>
          <w:p w:rsidR="00000000" w:rsidDel="00000000" w:rsidP="00000000" w:rsidRDefault="00000000" w:rsidRPr="00000000" w14:paraId="0000016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6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5.2 Consolidación Informe Final</w:t>
            </w:r>
          </w:p>
        </w:tc>
        <w:tc>
          <w:tcPr/>
          <w:p w:rsidR="00000000" w:rsidDel="00000000" w:rsidP="00000000" w:rsidRDefault="00000000" w:rsidRPr="00000000" w14:paraId="0000016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Elaboración de manual técnico, manual de usuario y memoria de título.</w:t>
            </w:r>
          </w:p>
        </w:tc>
        <w:tc>
          <w:tcPr/>
          <w:p w:rsidR="00000000" w:rsidDel="00000000" w:rsidP="00000000" w:rsidRDefault="00000000" w:rsidRPr="00000000" w14:paraId="0000016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S15 </w:t>
            </w:r>
          </w:p>
          <w:p w:rsidR="00000000" w:rsidDel="00000000" w:rsidP="00000000" w:rsidRDefault="00000000" w:rsidRPr="00000000" w14:paraId="0000017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(1 sem)</w:t>
            </w:r>
          </w:p>
        </w:tc>
        <w:tc>
          <w:tcPr/>
          <w:p w:rsidR="00000000" w:rsidDel="00000000" w:rsidP="00000000" w:rsidRDefault="00000000" w:rsidRPr="00000000" w14:paraId="00000171">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Carga de trabajo en semana de cierre</w:t>
            </w:r>
          </w:p>
        </w:tc>
        <w:tc>
          <w:tcPr/>
          <w:p w:rsidR="00000000" w:rsidDel="00000000" w:rsidP="00000000" w:rsidRDefault="00000000" w:rsidRPr="00000000" w14:paraId="00000172">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 Equipo </w:t>
            </w:r>
          </w:p>
          <w:p w:rsidR="00000000" w:rsidDel="00000000" w:rsidP="00000000" w:rsidRDefault="00000000" w:rsidRPr="00000000" w14:paraId="00000173">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(Hito 3)</w:t>
            </w:r>
          </w:p>
        </w:tc>
      </w:tr>
      <w:tr>
        <w:trPr>
          <w:cantSplit w:val="0"/>
          <w:tblHeader w:val="0"/>
        </w:trPr>
        <w:tc>
          <w:tcPr/>
          <w:p w:rsidR="00000000" w:rsidDel="00000000" w:rsidP="00000000" w:rsidRDefault="00000000" w:rsidRPr="00000000" w14:paraId="00000174">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75">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6.1 Validación Lumina y Ajustes</w:t>
            </w:r>
          </w:p>
        </w:tc>
        <w:tc>
          <w:tcPr/>
          <w:p w:rsidR="00000000" w:rsidDel="00000000" w:rsidP="00000000" w:rsidRDefault="00000000" w:rsidRPr="00000000" w14:paraId="00000176">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Pruebas de aceptación UAT en dependencias de Lumina y firma de actas.</w:t>
            </w:r>
          </w:p>
        </w:tc>
        <w:tc>
          <w:tcPr/>
          <w:p w:rsidR="00000000" w:rsidDel="00000000" w:rsidP="00000000" w:rsidRDefault="00000000" w:rsidRPr="00000000" w14:paraId="00000177">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S16 - S18 (3 sem)</w:t>
            </w:r>
          </w:p>
        </w:tc>
        <w:tc>
          <w:tcPr/>
          <w:p w:rsidR="00000000" w:rsidDel="00000000" w:rsidP="00000000" w:rsidRDefault="00000000" w:rsidRPr="00000000" w14:paraId="00000178">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Coordinación final con jefatura técnica</w:t>
            </w:r>
          </w:p>
        </w:tc>
        <w:tc>
          <w:tcPr/>
          <w:p w:rsidR="00000000" w:rsidDel="00000000" w:rsidP="00000000" w:rsidRDefault="00000000" w:rsidRPr="00000000" w14:paraId="00000179">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Matías / Equipo</w:t>
            </w:r>
          </w:p>
        </w:tc>
      </w:tr>
      <w:tr>
        <w:trPr>
          <w:cantSplit w:val="0"/>
          <w:tblHeader w:val="0"/>
        </w:trPr>
        <w:tc>
          <w:tcPr/>
          <w:p w:rsidR="00000000" w:rsidDel="00000000" w:rsidP="00000000" w:rsidRDefault="00000000" w:rsidRPr="00000000" w14:paraId="0000017A">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C3. Ingeniería de software y requerimientos</w:t>
            </w:r>
          </w:p>
        </w:tc>
        <w:tc>
          <w:tcPr/>
          <w:p w:rsidR="00000000" w:rsidDel="00000000" w:rsidP="00000000" w:rsidRDefault="00000000" w:rsidRPr="00000000" w14:paraId="0000017B">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6.2 Preparación Examen y Demo</w:t>
            </w:r>
          </w:p>
        </w:tc>
        <w:tc>
          <w:tcPr/>
          <w:p w:rsidR="00000000" w:rsidDel="00000000" w:rsidP="00000000" w:rsidRDefault="00000000" w:rsidRPr="00000000" w14:paraId="0000017C">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Ensayos de defensa individual, preparación de demo en vivo y examen.</w:t>
            </w:r>
          </w:p>
        </w:tc>
        <w:tc>
          <w:tcPr/>
          <w:p w:rsidR="00000000" w:rsidDel="00000000" w:rsidP="00000000" w:rsidRDefault="00000000" w:rsidRPr="00000000" w14:paraId="0000017D">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S16 - S18 (3 sem)</w:t>
            </w:r>
          </w:p>
        </w:tc>
        <w:tc>
          <w:tcPr/>
          <w:p w:rsidR="00000000" w:rsidDel="00000000" w:rsidP="00000000" w:rsidRDefault="00000000" w:rsidRPr="00000000" w14:paraId="0000017E">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Dominio integral del glosario y código</w:t>
            </w:r>
          </w:p>
        </w:tc>
        <w:tc>
          <w:tcPr/>
          <w:p w:rsidR="00000000" w:rsidDel="00000000" w:rsidP="00000000" w:rsidRDefault="00000000" w:rsidRPr="00000000" w14:paraId="0000017F">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Paulo / Matías</w:t>
            </w:r>
          </w:p>
          <w:p w:rsidR="00000000" w:rsidDel="00000000" w:rsidP="00000000" w:rsidRDefault="00000000" w:rsidRPr="00000000" w14:paraId="00000180">
            <w:pPr>
              <w:rPr>
                <w:rFonts w:ascii="Calibri" w:cs="Calibri" w:eastAsia="Calibri" w:hAnsi="Calibri"/>
                <w:sz w:val="20"/>
                <w:szCs w:val="20"/>
              </w:rPr>
            </w:pPr>
            <w:r w:rsidDel="00000000" w:rsidR="00000000" w:rsidRPr="00000000">
              <w:rPr>
                <w:rFonts w:ascii="Calibri" w:cs="Calibri" w:eastAsia="Calibri" w:hAnsi="Calibri"/>
                <w:sz w:val="20"/>
                <w:szCs w:val="20"/>
                <w:rtl w:val="0"/>
              </w:rPr>
              <w:t xml:space="preserve"> (Hito 4)</w:t>
            </w:r>
          </w:p>
        </w:tc>
      </w:tr>
    </w:tbl>
    <w:p w:rsidR="00000000" w:rsidDel="00000000" w:rsidP="00000000" w:rsidRDefault="00000000" w:rsidRPr="00000000" w14:paraId="00000181">
      <w:pPr>
        <w:rPr>
          <w:rFonts w:ascii="Calibri" w:cs="Calibri" w:eastAsia="Calibri" w:hAnsi="Calibri"/>
        </w:rPr>
      </w:pPr>
      <w:r w:rsidDel="00000000" w:rsidR="00000000" w:rsidRPr="00000000">
        <w:rPr>
          <w:rtl w:val="0"/>
        </w:rPr>
      </w:r>
    </w:p>
    <w:p w:rsidR="00000000" w:rsidDel="00000000" w:rsidP="00000000" w:rsidRDefault="00000000" w:rsidRPr="00000000" w14:paraId="00000182">
      <w:pPr>
        <w:rPr>
          <w:rFonts w:ascii="Calibri" w:cs="Calibri" w:eastAsia="Calibri" w:hAnsi="Calibri"/>
        </w:rPr>
      </w:pPr>
      <w:r w:rsidDel="00000000" w:rsidR="00000000" w:rsidRPr="00000000">
        <w:rPr>
          <w:rtl w:val="0"/>
        </w:rPr>
      </w:r>
    </w:p>
    <w:p w:rsidR="00000000" w:rsidDel="00000000" w:rsidP="00000000" w:rsidRDefault="00000000" w:rsidRPr="00000000" w14:paraId="00000183">
      <w:pPr>
        <w:rPr>
          <w:rFonts w:ascii="Calibri" w:cs="Calibri" w:eastAsia="Calibri" w:hAnsi="Calibri"/>
        </w:rPr>
      </w:pPr>
      <w:r w:rsidDel="00000000" w:rsidR="00000000" w:rsidRPr="00000000">
        <w:rPr>
          <w:rtl w:val="0"/>
        </w:rPr>
      </w:r>
    </w:p>
    <w:p w:rsidR="00000000" w:rsidDel="00000000" w:rsidP="00000000" w:rsidRDefault="00000000" w:rsidRPr="00000000" w14:paraId="00000184">
      <w:pPr>
        <w:rPr>
          <w:rFonts w:ascii="Calibri" w:cs="Calibri" w:eastAsia="Calibri" w:hAnsi="Calibri"/>
        </w:rPr>
      </w:pPr>
      <w:r w:rsidDel="00000000" w:rsidR="00000000" w:rsidRPr="00000000">
        <w:rPr>
          <w:rtl w:val="0"/>
        </w:rPr>
      </w:r>
    </w:p>
    <w:p w:rsidR="00000000" w:rsidDel="00000000" w:rsidP="00000000" w:rsidRDefault="00000000" w:rsidRPr="00000000" w14:paraId="00000185">
      <w:pPr>
        <w:rPr>
          <w:rFonts w:ascii="Calibri" w:cs="Calibri" w:eastAsia="Calibri" w:hAnsi="Calibri"/>
        </w:rPr>
      </w:pPr>
      <w:r w:rsidDel="00000000" w:rsidR="00000000" w:rsidRPr="00000000">
        <w:rPr>
          <w:rtl w:val="0"/>
        </w:rPr>
      </w:r>
    </w:p>
    <w:p w:rsidR="00000000" w:rsidDel="00000000" w:rsidP="00000000" w:rsidRDefault="00000000" w:rsidRPr="00000000" w14:paraId="00000186">
      <w:pPr>
        <w:rPr>
          <w:rFonts w:ascii="Calibri" w:cs="Calibri" w:eastAsia="Calibri" w:hAnsi="Calibri"/>
        </w:rPr>
      </w:pPr>
      <w:r w:rsidDel="00000000" w:rsidR="00000000" w:rsidRPr="00000000">
        <w:rPr>
          <w:rtl w:val="0"/>
        </w:rPr>
      </w:r>
    </w:p>
    <w:p w:rsidR="00000000" w:rsidDel="00000000" w:rsidP="00000000" w:rsidRDefault="00000000" w:rsidRPr="00000000" w14:paraId="00000187">
      <w:pPr>
        <w:keepNext w:val="1"/>
        <w:spacing w:after="80" w:before="280" w:lineRule="auto"/>
        <w:rPr>
          <w:rFonts w:ascii="Calibri" w:cs="Calibri" w:eastAsia="Calibri" w:hAnsi="Calibri"/>
        </w:rPr>
      </w:pPr>
      <w:r w:rsidDel="00000000" w:rsidR="00000000" w:rsidRPr="00000000">
        <w:rPr>
          <w:rtl w:val="0"/>
        </w:rPr>
      </w:r>
    </w:p>
    <w:p w:rsidR="00000000" w:rsidDel="00000000" w:rsidP="00000000" w:rsidRDefault="00000000" w:rsidRPr="00000000" w14:paraId="00000188">
      <w:pPr>
        <w:keepNext w:val="1"/>
        <w:spacing w:after="80" w:before="280" w:lineRule="auto"/>
        <w:rPr>
          <w:rFonts w:ascii="Calibri" w:cs="Calibri" w:eastAsia="Calibri" w:hAnsi="Calibri"/>
        </w:rPr>
      </w:pPr>
      <w:r w:rsidDel="00000000" w:rsidR="00000000" w:rsidRPr="00000000">
        <w:rPr>
          <w:rtl w:val="0"/>
        </w:rPr>
      </w:r>
    </w:p>
    <w:p w:rsidR="00000000" w:rsidDel="00000000" w:rsidP="00000000" w:rsidRDefault="00000000" w:rsidRPr="00000000" w14:paraId="00000189">
      <w:pPr>
        <w:pStyle w:val="Heading2"/>
        <w:keepNext w:val="1"/>
        <w:spacing w:after="80" w:before="280" w:lineRule="auto"/>
        <w:rPr/>
      </w:pPr>
      <w:bookmarkStart w:colFirst="0" w:colLast="0" w:name="_heading=h.w2hixefaoh6o" w:id="26"/>
      <w:bookmarkEnd w:id="26"/>
      <w:r w:rsidDel="00000000" w:rsidR="00000000" w:rsidRPr="00000000">
        <w:rPr>
          <w:rtl w:val="0"/>
        </w:rPr>
        <w:t xml:space="preserve">2.4 Determinación y Justificación de Evidencias</w:t>
      </w:r>
    </w:p>
    <w:p w:rsidR="00000000" w:rsidDel="00000000" w:rsidP="00000000" w:rsidRDefault="00000000" w:rsidRPr="00000000" w14:paraId="0000018A">
      <w:pPr>
        <w:rPr>
          <w:rFonts w:ascii="Calibri" w:cs="Calibri" w:eastAsia="Calibri" w:hAnsi="Calibri"/>
        </w:rPr>
      </w:pPr>
      <w:r w:rsidDel="00000000" w:rsidR="00000000" w:rsidRPr="00000000">
        <w:rPr>
          <w:rtl w:val="0"/>
        </w:rPr>
      </w:r>
    </w:p>
    <w:p w:rsidR="00000000" w:rsidDel="00000000" w:rsidP="00000000" w:rsidRDefault="00000000" w:rsidRPr="00000000" w14:paraId="0000018B">
      <w:pPr>
        <w:spacing w:after="120" w:before="0" w:line="276" w:lineRule="auto"/>
        <w:rPr>
          <w:rFonts w:ascii="Calibri" w:cs="Calibri" w:eastAsia="Calibri" w:hAnsi="Calibri"/>
        </w:rPr>
      </w:pPr>
      <w:r w:rsidDel="00000000" w:rsidR="00000000" w:rsidRPr="00000000">
        <w:rPr>
          <w:rFonts w:ascii="Calibri" w:cs="Calibri" w:eastAsia="Calibri" w:hAnsi="Calibri"/>
          <w:sz w:val="22"/>
          <w:szCs w:val="22"/>
          <w:rtl w:val="0"/>
        </w:rPr>
        <w:t xml:space="preserve">Para acreditar fehacientemente el cumplimiento riguroso de las actividades y el avance del proyecto APT, se establecen las siguientes evidencias formales:</w:t>
      </w:r>
      <w:r w:rsidDel="00000000" w:rsidR="00000000" w:rsidRPr="00000000">
        <w:rPr>
          <w:rtl w:val="0"/>
        </w:rPr>
      </w:r>
    </w:p>
    <w:tbl>
      <w:tblPr>
        <w:tblStyle w:val="Table6"/>
        <w:tblW w:w="9360.0" w:type="dxa"/>
        <w:jc w:val="center"/>
        <w:tblLayout w:type="fixed"/>
        <w:tblLook w:val="0400"/>
      </w:tblPr>
      <w:tblGrid>
        <w:gridCol w:w="1110"/>
        <w:gridCol w:w="2340"/>
        <w:gridCol w:w="2505"/>
        <w:gridCol w:w="3405"/>
        <w:tblGridChange w:id="0">
          <w:tblGrid>
            <w:gridCol w:w="1110"/>
            <w:gridCol w:w="2340"/>
            <w:gridCol w:w="2505"/>
            <w:gridCol w:w="3405"/>
          </w:tblGrid>
        </w:tblGridChange>
      </w:tblGrid>
      <w:tr>
        <w:trPr>
          <w:cantSplit w:val="0"/>
          <w:tblHeader w:val="0"/>
        </w:trPr>
        <w:tc>
          <w:tcPr>
            <w:shd w:fill="1b365d" w:val="clear"/>
            <w:tcMar>
              <w:top w:w="120.0" w:type="dxa"/>
              <w:left w:w="140.0" w:type="dxa"/>
              <w:bottom w:w="120.0" w:type="dxa"/>
              <w:right w:w="140.0" w:type="dxa"/>
            </w:tcMar>
          </w:tcPr>
          <w:p w:rsidR="00000000" w:rsidDel="00000000" w:rsidP="00000000" w:rsidRDefault="00000000" w:rsidRPr="00000000" w14:paraId="0000018C">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N°</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18D">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Categoría</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18E">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Nombre de la Evidencia</w:t>
            </w:r>
            <w:r w:rsidDel="00000000" w:rsidR="00000000" w:rsidRPr="00000000">
              <w:rPr>
                <w:rtl w:val="0"/>
              </w:rPr>
            </w:r>
          </w:p>
        </w:tc>
        <w:tc>
          <w:tcPr>
            <w:shd w:fill="1b365d" w:val="clear"/>
            <w:tcMar>
              <w:top w:w="120.0" w:type="dxa"/>
              <w:left w:w="140.0" w:type="dxa"/>
              <w:bottom w:w="120.0" w:type="dxa"/>
              <w:right w:w="140.0" w:type="dxa"/>
            </w:tcMar>
          </w:tcPr>
          <w:p w:rsidR="00000000" w:rsidDel="00000000" w:rsidP="00000000" w:rsidRDefault="00000000" w:rsidRPr="00000000" w14:paraId="0000018F">
            <w:pPr>
              <w:jc w:val="left"/>
              <w:rPr>
                <w:rFonts w:ascii="Calibri" w:cs="Calibri" w:eastAsia="Calibri" w:hAnsi="Calibri"/>
              </w:rPr>
            </w:pPr>
            <w:r w:rsidDel="00000000" w:rsidR="00000000" w:rsidRPr="00000000">
              <w:rPr>
                <w:rFonts w:ascii="Calibri" w:cs="Calibri" w:eastAsia="Calibri" w:hAnsi="Calibri"/>
                <w:b w:val="1"/>
                <w:bCs w:val="1"/>
                <w:color w:val="ffffff"/>
                <w:sz w:val="20"/>
                <w:szCs w:val="20"/>
                <w:rtl w:val="0"/>
              </w:rPr>
              <w:t xml:space="preserve">Justificación de su Selección</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190">
            <w:pPr>
              <w:jc w:val="left"/>
              <w:rPr>
                <w:rFonts w:ascii="Calibri" w:cs="Calibri" w:eastAsia="Calibri" w:hAnsi="Calibri"/>
              </w:rPr>
            </w:pPr>
            <w:r w:rsidDel="00000000" w:rsidR="00000000" w:rsidRPr="00000000">
              <w:rPr>
                <w:rFonts w:ascii="Calibri" w:cs="Calibri" w:eastAsia="Calibri" w:hAnsi="Calibri"/>
                <w:sz w:val="19"/>
                <w:szCs w:val="19"/>
                <w:rtl w:val="0"/>
              </w:rPr>
              <w:t xml:space="preserve">EVID-01</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91">
            <w:pPr>
              <w:jc w:val="left"/>
              <w:rPr>
                <w:rFonts w:ascii="Calibri" w:cs="Calibri" w:eastAsia="Calibri" w:hAnsi="Calibri"/>
              </w:rPr>
            </w:pPr>
            <w:r w:rsidDel="00000000" w:rsidR="00000000" w:rsidRPr="00000000">
              <w:rPr>
                <w:rFonts w:ascii="Calibri" w:cs="Calibri" w:eastAsia="Calibri" w:hAnsi="Calibri"/>
                <w:sz w:val="19"/>
                <w:szCs w:val="19"/>
                <w:rtl w:val="0"/>
              </w:rPr>
              <w:t xml:space="preserve">Requerimientos y Gestión</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92">
            <w:pPr>
              <w:jc w:val="left"/>
              <w:rPr>
                <w:rFonts w:ascii="Calibri" w:cs="Calibri" w:eastAsia="Calibri" w:hAnsi="Calibri"/>
              </w:rPr>
            </w:pPr>
            <w:r w:rsidDel="00000000" w:rsidR="00000000" w:rsidRPr="00000000">
              <w:rPr>
                <w:rFonts w:ascii="Calibri" w:cs="Calibri" w:eastAsia="Calibri" w:hAnsi="Calibri"/>
                <w:sz w:val="19"/>
                <w:szCs w:val="19"/>
                <w:rtl w:val="0"/>
              </w:rPr>
              <w:t xml:space="preserve">Acta de Levantamiento y Aprobación de Alcance (Cristóbal Manzo)</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93">
            <w:pPr>
              <w:jc w:val="left"/>
              <w:rPr>
                <w:rFonts w:ascii="Calibri" w:cs="Calibri" w:eastAsia="Calibri" w:hAnsi="Calibri"/>
              </w:rPr>
            </w:pPr>
            <w:r w:rsidDel="00000000" w:rsidR="00000000" w:rsidRPr="00000000">
              <w:rPr>
                <w:rFonts w:ascii="Calibri" w:cs="Calibri" w:eastAsia="Calibri" w:hAnsi="Calibri"/>
                <w:sz w:val="19"/>
                <w:szCs w:val="19"/>
                <w:rtl w:val="0"/>
              </w:rPr>
              <w:t xml:space="preserve">Acredita la autenticidad de la necesidad industrial y valida que el desarrollo satisface los dolores reales del cliente.</w:t>
            </w:r>
            <w:r w:rsidDel="00000000" w:rsidR="00000000" w:rsidRPr="00000000">
              <w:rPr>
                <w:rtl w:val="0"/>
              </w:rPr>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194">
            <w:pPr>
              <w:jc w:val="left"/>
              <w:rPr>
                <w:rFonts w:ascii="Calibri" w:cs="Calibri" w:eastAsia="Calibri" w:hAnsi="Calibri"/>
              </w:rPr>
            </w:pPr>
            <w:r w:rsidDel="00000000" w:rsidR="00000000" w:rsidRPr="00000000">
              <w:rPr>
                <w:rFonts w:ascii="Calibri" w:cs="Calibri" w:eastAsia="Calibri" w:hAnsi="Calibri"/>
                <w:sz w:val="19"/>
                <w:szCs w:val="19"/>
                <w:rtl w:val="0"/>
              </w:rPr>
              <w:t xml:space="preserve">EVID-02</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95">
            <w:pPr>
              <w:jc w:val="left"/>
              <w:rPr>
                <w:rFonts w:ascii="Calibri" w:cs="Calibri" w:eastAsia="Calibri" w:hAnsi="Calibri"/>
              </w:rPr>
            </w:pPr>
            <w:r w:rsidDel="00000000" w:rsidR="00000000" w:rsidRPr="00000000">
              <w:rPr>
                <w:rFonts w:ascii="Calibri" w:cs="Calibri" w:eastAsia="Calibri" w:hAnsi="Calibri"/>
                <w:sz w:val="19"/>
                <w:szCs w:val="19"/>
                <w:rtl w:val="0"/>
              </w:rPr>
              <w:t xml:space="preserve">Ingeniería de Software</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96">
            <w:pPr>
              <w:jc w:val="left"/>
              <w:rPr>
                <w:rFonts w:ascii="Calibri" w:cs="Calibri" w:eastAsia="Calibri" w:hAnsi="Calibri"/>
              </w:rPr>
            </w:pPr>
            <w:r w:rsidDel="00000000" w:rsidR="00000000" w:rsidRPr="00000000">
              <w:rPr>
                <w:rFonts w:ascii="Calibri" w:cs="Calibri" w:eastAsia="Calibri" w:hAnsi="Calibri"/>
                <w:sz w:val="19"/>
                <w:szCs w:val="19"/>
                <w:rtl w:val="0"/>
              </w:rPr>
              <w:t xml:space="preserve">Diagrama E-R y Scripts de Base de Datos MariaDB (.sql / Migrations)</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97">
            <w:pPr>
              <w:jc w:val="left"/>
              <w:rPr>
                <w:rFonts w:ascii="Calibri" w:cs="Calibri" w:eastAsia="Calibri" w:hAnsi="Calibri"/>
              </w:rPr>
            </w:pPr>
            <w:r w:rsidDel="00000000" w:rsidR="00000000" w:rsidRPr="00000000">
              <w:rPr>
                <w:rFonts w:ascii="Calibri" w:cs="Calibri" w:eastAsia="Calibri" w:hAnsi="Calibri"/>
                <w:sz w:val="19"/>
                <w:szCs w:val="19"/>
                <w:rtl w:val="0"/>
              </w:rPr>
              <w:t xml:space="preserve">Demuestra la rigurosidad técnica en el diseño de persistencia, normalización e integridad referencial de los datos.</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198">
            <w:pPr>
              <w:jc w:val="left"/>
              <w:rPr>
                <w:rFonts w:ascii="Calibri" w:cs="Calibri" w:eastAsia="Calibri" w:hAnsi="Calibri"/>
              </w:rPr>
            </w:pPr>
            <w:r w:rsidDel="00000000" w:rsidR="00000000" w:rsidRPr="00000000">
              <w:rPr>
                <w:rFonts w:ascii="Calibri" w:cs="Calibri" w:eastAsia="Calibri" w:hAnsi="Calibri"/>
                <w:sz w:val="19"/>
                <w:szCs w:val="19"/>
                <w:rtl w:val="0"/>
              </w:rPr>
              <w:t xml:space="preserve">EVID-03</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99">
            <w:pPr>
              <w:jc w:val="left"/>
              <w:rPr>
                <w:rFonts w:ascii="Calibri" w:cs="Calibri" w:eastAsia="Calibri" w:hAnsi="Calibri"/>
              </w:rPr>
            </w:pPr>
            <w:r w:rsidDel="00000000" w:rsidR="00000000" w:rsidRPr="00000000">
              <w:rPr>
                <w:rFonts w:ascii="Calibri" w:cs="Calibri" w:eastAsia="Calibri" w:hAnsi="Calibri"/>
                <w:sz w:val="19"/>
                <w:szCs w:val="19"/>
                <w:rtl w:val="0"/>
              </w:rPr>
              <w:t xml:space="preserve">Desarrollo de Software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9A">
            <w:pPr>
              <w:jc w:val="left"/>
              <w:rPr>
                <w:rFonts w:ascii="Calibri" w:cs="Calibri" w:eastAsia="Calibri" w:hAnsi="Calibri"/>
              </w:rPr>
            </w:pPr>
            <w:r w:rsidDel="00000000" w:rsidR="00000000" w:rsidRPr="00000000">
              <w:rPr>
                <w:rFonts w:ascii="Calibri" w:cs="Calibri" w:eastAsia="Calibri" w:hAnsi="Calibri"/>
                <w:sz w:val="19"/>
                <w:szCs w:val="19"/>
                <w:rtl w:val="0"/>
              </w:rPr>
              <w:t xml:space="preserve">Repositorio GitHub con Trazabilidad de Commits y PRs</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9B">
            <w:pPr>
              <w:jc w:val="left"/>
              <w:rPr>
                <w:rFonts w:ascii="Calibri" w:cs="Calibri" w:eastAsia="Calibri" w:hAnsi="Calibri"/>
              </w:rPr>
            </w:pPr>
            <w:r w:rsidDel="00000000" w:rsidR="00000000" w:rsidRPr="00000000">
              <w:rPr>
                <w:rFonts w:ascii="Calibri" w:cs="Calibri" w:eastAsia="Calibri" w:hAnsi="Calibri"/>
                <w:sz w:val="19"/>
                <w:szCs w:val="19"/>
                <w:rtl w:val="0"/>
              </w:rPr>
              <w:t xml:space="preserve">Proporciona evidencia objetiva de colaboración técnica, trabajo en equipo equitativo y avance sostenido de código fuente.</w:t>
            </w:r>
            <w:r w:rsidDel="00000000" w:rsidR="00000000" w:rsidRPr="00000000">
              <w:rPr>
                <w:rtl w:val="0"/>
              </w:rPr>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19C">
            <w:pPr>
              <w:jc w:val="left"/>
              <w:rPr>
                <w:rFonts w:ascii="Calibri" w:cs="Calibri" w:eastAsia="Calibri" w:hAnsi="Calibri"/>
              </w:rPr>
            </w:pPr>
            <w:r w:rsidDel="00000000" w:rsidR="00000000" w:rsidRPr="00000000">
              <w:rPr>
                <w:rFonts w:ascii="Calibri" w:cs="Calibri" w:eastAsia="Calibri" w:hAnsi="Calibri"/>
                <w:sz w:val="19"/>
                <w:szCs w:val="19"/>
                <w:rtl w:val="0"/>
              </w:rPr>
              <w:t xml:space="preserve">EVID-04</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9D">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Comunicaciones</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9E">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Colección Postman y Especificación OpenAPI / Swagger</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9F">
            <w:pPr>
              <w:jc w:val="left"/>
              <w:rPr>
                <w:rFonts w:ascii="Calibri" w:cs="Calibri" w:eastAsia="Calibri" w:hAnsi="Calibri"/>
              </w:rPr>
            </w:pPr>
            <w:r w:rsidDel="00000000" w:rsidR="00000000" w:rsidRPr="00000000">
              <w:rPr>
                <w:rFonts w:ascii="Calibri" w:cs="Calibri" w:eastAsia="Calibri" w:hAnsi="Calibri"/>
                <w:sz w:val="19"/>
                <w:szCs w:val="19"/>
                <w:rtl w:val="0"/>
              </w:rPr>
              <w:t xml:space="preserve">Acredita el cumplimiento de estándares profesionales de diseño de servicios y desacoplamiento entre frontend y backend.</w:t>
            </w:r>
            <w:r w:rsidDel="00000000" w:rsidR="00000000" w:rsidRPr="00000000">
              <w:rPr>
                <w:rtl w:val="0"/>
              </w:rPr>
            </w:r>
          </w:p>
        </w:tc>
      </w:tr>
      <w:tr>
        <w:trPr>
          <w:cantSplit w:val="0"/>
          <w:tblHeader w:val="0"/>
        </w:trPr>
        <w:tc>
          <w:tcPr>
            <w:shd w:fill="ffffff" w:val="clear"/>
            <w:tcMar>
              <w:top w:w="100.0" w:type="dxa"/>
              <w:left w:w="140.0" w:type="dxa"/>
              <w:bottom w:w="100.0" w:type="dxa"/>
              <w:right w:w="140.0" w:type="dxa"/>
            </w:tcMar>
          </w:tcPr>
          <w:p w:rsidR="00000000" w:rsidDel="00000000" w:rsidP="00000000" w:rsidRDefault="00000000" w:rsidRPr="00000000" w14:paraId="000001A0">
            <w:pPr>
              <w:jc w:val="left"/>
              <w:rPr>
                <w:rFonts w:ascii="Calibri" w:cs="Calibri" w:eastAsia="Calibri" w:hAnsi="Calibri"/>
              </w:rPr>
            </w:pPr>
            <w:r w:rsidDel="00000000" w:rsidR="00000000" w:rsidRPr="00000000">
              <w:rPr>
                <w:rFonts w:ascii="Calibri" w:cs="Calibri" w:eastAsia="Calibri" w:hAnsi="Calibri"/>
                <w:sz w:val="19"/>
                <w:szCs w:val="19"/>
                <w:rtl w:val="0"/>
              </w:rPr>
              <w:t xml:space="preserve">EVID-05</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A1">
            <w:pPr>
              <w:jc w:val="left"/>
              <w:rPr>
                <w:rFonts w:ascii="Calibri" w:cs="Calibri" w:eastAsia="Calibri" w:hAnsi="Calibri"/>
              </w:rPr>
            </w:pPr>
            <w:r w:rsidDel="00000000" w:rsidR="00000000" w:rsidRPr="00000000">
              <w:rPr>
                <w:rFonts w:ascii="Calibri" w:cs="Calibri" w:eastAsia="Calibri" w:hAnsi="Calibri"/>
                <w:sz w:val="19"/>
                <w:szCs w:val="19"/>
                <w:rtl w:val="0"/>
              </w:rPr>
              <w:t xml:space="preserve">Aseguramiento de Calidad</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A2">
            <w:pPr>
              <w:jc w:val="left"/>
              <w:rPr>
                <w:rFonts w:ascii="Calibri" w:cs="Calibri" w:eastAsia="Calibri" w:hAnsi="Calibri"/>
              </w:rPr>
            </w:pPr>
            <w:r w:rsidDel="00000000" w:rsidR="00000000" w:rsidRPr="00000000">
              <w:rPr>
                <w:rFonts w:ascii="Calibri" w:cs="Calibri" w:eastAsia="Calibri" w:hAnsi="Calibri"/>
                <w:sz w:val="19"/>
                <w:szCs w:val="19"/>
                <w:rtl w:val="0"/>
              </w:rPr>
              <w:t xml:space="preserve">Matriz y Video de Pruebas de Tolerancia a Fallos (Offline)</w:t>
            </w:r>
            <w:r w:rsidDel="00000000" w:rsidR="00000000" w:rsidRPr="00000000">
              <w:rPr>
                <w:rtl w:val="0"/>
              </w:rPr>
            </w:r>
          </w:p>
        </w:tc>
        <w:tc>
          <w:tcPr>
            <w:shd w:fill="ffffff" w:val="clear"/>
            <w:tcMar>
              <w:top w:w="100.0" w:type="dxa"/>
              <w:left w:w="140.0" w:type="dxa"/>
              <w:bottom w:w="100.0" w:type="dxa"/>
              <w:right w:w="140.0" w:type="dxa"/>
            </w:tcMar>
          </w:tcPr>
          <w:p w:rsidR="00000000" w:rsidDel="00000000" w:rsidP="00000000" w:rsidRDefault="00000000" w:rsidRPr="00000000" w14:paraId="000001A3">
            <w:pPr>
              <w:jc w:val="left"/>
              <w:rPr>
                <w:rFonts w:ascii="Calibri" w:cs="Calibri" w:eastAsia="Calibri" w:hAnsi="Calibri"/>
              </w:rPr>
            </w:pPr>
            <w:r w:rsidDel="00000000" w:rsidR="00000000" w:rsidRPr="00000000">
              <w:rPr>
                <w:rFonts w:ascii="Calibri" w:cs="Calibri" w:eastAsia="Calibri" w:hAnsi="Calibri"/>
                <w:sz w:val="19"/>
                <w:szCs w:val="19"/>
                <w:rtl w:val="0"/>
              </w:rPr>
              <w:t xml:space="preserve">Comprueba el cumplimiento del requisito no funcional más crítico del sistema: la resiliencia y autonomía offline.</w:t>
            </w:r>
            <w:r w:rsidDel="00000000" w:rsidR="00000000" w:rsidRPr="00000000">
              <w:rPr>
                <w:rtl w:val="0"/>
              </w:rPr>
            </w:r>
          </w:p>
        </w:tc>
      </w:tr>
      <w:tr>
        <w:trPr>
          <w:cantSplit w:val="0"/>
          <w:tblHeader w:val="0"/>
        </w:trPr>
        <w:tc>
          <w:tcPr>
            <w:shd w:fill="f7fafc" w:val="clear"/>
            <w:tcMar>
              <w:top w:w="100.0" w:type="dxa"/>
              <w:left w:w="140.0" w:type="dxa"/>
              <w:bottom w:w="100.0" w:type="dxa"/>
              <w:right w:w="140.0" w:type="dxa"/>
            </w:tcMar>
          </w:tcPr>
          <w:p w:rsidR="00000000" w:rsidDel="00000000" w:rsidP="00000000" w:rsidRDefault="00000000" w:rsidRPr="00000000" w14:paraId="000001A4">
            <w:pPr>
              <w:jc w:val="left"/>
              <w:rPr>
                <w:rFonts w:ascii="Calibri" w:cs="Calibri" w:eastAsia="Calibri" w:hAnsi="Calibri"/>
              </w:rPr>
            </w:pPr>
            <w:r w:rsidDel="00000000" w:rsidR="00000000" w:rsidRPr="00000000">
              <w:rPr>
                <w:rFonts w:ascii="Calibri" w:cs="Calibri" w:eastAsia="Calibri" w:hAnsi="Calibri"/>
                <w:sz w:val="19"/>
                <w:szCs w:val="19"/>
                <w:rtl w:val="0"/>
              </w:rPr>
              <w:t xml:space="preserve">EVID-06</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A5">
            <w:pPr>
              <w:jc w:val="left"/>
              <w:rPr>
                <w:rFonts w:ascii="Calibri" w:cs="Calibri" w:eastAsia="Calibri" w:hAnsi="Calibri"/>
              </w:rPr>
            </w:pPr>
            <w:r w:rsidDel="00000000" w:rsidR="00000000" w:rsidRPr="00000000">
              <w:rPr>
                <w:rFonts w:ascii="Calibri" w:cs="Calibri" w:eastAsia="Calibri" w:hAnsi="Calibri"/>
                <w:sz w:val="19"/>
                <w:szCs w:val="19"/>
                <w:rtl w:val="0"/>
              </w:rPr>
              <w:t xml:space="preserve">Validación de Usuario</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A6">
            <w:pPr>
              <w:jc w:val="left"/>
              <w:rPr>
                <w:rFonts w:ascii="Calibri" w:cs="Calibri" w:eastAsia="Calibri" w:hAnsi="Calibri"/>
              </w:rPr>
            </w:pPr>
            <w:r w:rsidDel="00000000" w:rsidR="00000000" w:rsidRPr="00000000">
              <w:rPr>
                <w:rFonts w:ascii="Calibri" w:cs="Calibri" w:eastAsia="Calibri" w:hAnsi="Calibri"/>
                <w:sz w:val="19"/>
                <w:szCs w:val="19"/>
                <w:rtl w:val="0"/>
              </w:rPr>
              <w:t xml:space="preserve">Acta de Recepción y Demostración Funcional (UAT)</w:t>
            </w:r>
            <w:r w:rsidDel="00000000" w:rsidR="00000000" w:rsidRPr="00000000">
              <w:rPr>
                <w:rtl w:val="0"/>
              </w:rPr>
            </w:r>
          </w:p>
        </w:tc>
        <w:tc>
          <w:tcPr>
            <w:shd w:fill="f7fafc" w:val="clear"/>
            <w:tcMar>
              <w:top w:w="100.0" w:type="dxa"/>
              <w:left w:w="140.0" w:type="dxa"/>
              <w:bottom w:w="100.0" w:type="dxa"/>
              <w:right w:w="140.0" w:type="dxa"/>
            </w:tcMar>
          </w:tcPr>
          <w:p w:rsidR="00000000" w:rsidDel="00000000" w:rsidP="00000000" w:rsidRDefault="00000000" w:rsidRPr="00000000" w14:paraId="000001A7">
            <w:pPr>
              <w:jc w:val="left"/>
              <w:rPr>
                <w:rFonts w:ascii="Calibri" w:cs="Calibri" w:eastAsia="Calibri" w:hAnsi="Calibri"/>
              </w:rPr>
            </w:pPr>
            <w:r w:rsidDel="00000000" w:rsidR="00000000" w:rsidRPr="00000000">
              <w:rPr>
                <w:rFonts w:ascii="Calibri" w:cs="Calibri" w:eastAsia="Calibri" w:hAnsi="Calibri"/>
                <w:sz w:val="19"/>
                <w:szCs w:val="19"/>
                <w:rtl w:val="0"/>
              </w:rPr>
              <w:t xml:space="preserve">Demuestra la culminación exitosa del proyecto y el impacto favorable generado en el entorno operativo del cliente.</w:t>
            </w:r>
            <w:r w:rsidDel="00000000" w:rsidR="00000000" w:rsidRPr="00000000">
              <w:rPr>
                <w:rtl w:val="0"/>
              </w:rPr>
            </w:r>
          </w:p>
        </w:tc>
      </w:tr>
    </w:tbl>
    <w:p w:rsidR="00000000" w:rsidDel="00000000" w:rsidP="00000000" w:rsidRDefault="00000000" w:rsidRPr="00000000" w14:paraId="000001A8">
      <w:pPr>
        <w:spacing w:after="12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A9">
      <w:pPr>
        <w:spacing w:after="120" w:before="0" w:line="276" w:lineRule="auto"/>
        <w:rPr>
          <w:rFonts w:ascii="Calibri" w:cs="Calibri" w:eastAsia="Calibri" w:hAnsi="Calibri"/>
        </w:rPr>
      </w:pPr>
      <w:r w:rsidDel="00000000" w:rsidR="00000000" w:rsidRPr="00000000">
        <w:rPr>
          <w:rtl w:val="0"/>
        </w:rPr>
      </w:r>
    </w:p>
    <w:p w:rsidR="00000000" w:rsidDel="00000000" w:rsidP="00000000" w:rsidRDefault="00000000" w:rsidRPr="00000000" w14:paraId="000001AA">
      <w:pPr>
        <w:pStyle w:val="Heading2"/>
        <w:keepNext w:val="1"/>
        <w:spacing w:after="80" w:before="280" w:lineRule="auto"/>
        <w:rPr/>
      </w:pPr>
      <w:bookmarkStart w:colFirst="0" w:colLast="0" w:name="_heading=h.ddmcy04ctvzk" w:id="27"/>
      <w:bookmarkEnd w:id="27"/>
      <w:r w:rsidDel="00000000" w:rsidR="00000000" w:rsidRPr="00000000">
        <w:rPr>
          <w:rtl w:val="0"/>
        </w:rPr>
        <w:t xml:space="preserve">2.5 Cronograma de Trabajo y Carta Gantt — 18 Semanas</w:t>
      </w:r>
    </w:p>
    <w:p w:rsidR="00000000" w:rsidDel="00000000" w:rsidP="00000000" w:rsidRDefault="00000000" w:rsidRPr="00000000" w14:paraId="000001AB">
      <w:pPr>
        <w:spacing w:after="120" w:before="0" w:line="276" w:lineRule="auto"/>
        <w:rPr>
          <w:rFonts w:ascii="Calibri" w:cs="Calibri" w:eastAsia="Calibri" w:hAnsi="Calibri"/>
        </w:rPr>
      </w:pPr>
      <w:r w:rsidDel="00000000" w:rsidR="00000000" w:rsidRPr="00000000">
        <w:rPr>
          <w:rFonts w:ascii="Calibri" w:cs="Calibri" w:eastAsia="Calibri" w:hAnsi="Calibri"/>
          <w:sz w:val="22"/>
          <w:szCs w:val="22"/>
          <w:rtl w:val="0"/>
        </w:rPr>
        <w:t xml:space="preserve">El proyecto se despliega a lo largo de las 18 semanas lectivas del semestre, marcando hitos formales de evaluación y revisiones de avance:</w:t>
      </w:r>
      <w:r w:rsidDel="00000000" w:rsidR="00000000" w:rsidRPr="00000000">
        <w:rPr>
          <w:rtl w:val="0"/>
        </w:rPr>
      </w:r>
    </w:p>
    <w:p w:rsidR="00000000" w:rsidDel="00000000" w:rsidP="00000000" w:rsidRDefault="00000000" w:rsidRPr="00000000" w14:paraId="000001A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 (10–15 Ago):</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Constitución del equipo de trabajo, definición de roles disciplinares y contacto preliminar con Lumina Motion.</w:t>
      </w:r>
      <w:r w:rsidDel="00000000" w:rsidR="00000000" w:rsidRPr="00000000">
        <w:rPr>
          <w:rtl w:val="0"/>
        </w:rPr>
      </w:r>
    </w:p>
    <w:p w:rsidR="00000000" w:rsidDel="00000000" w:rsidP="00000000" w:rsidRDefault="00000000" w:rsidRPr="00000000" w14:paraId="000001A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S2 (17–22 Ago):</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Diagnóstico de la problemática en terreno: análisis de fragmentación entre MadMapper, pendrives y enlaces inestables.</w:t>
      </w:r>
      <w:r w:rsidDel="00000000" w:rsidR="00000000" w:rsidRPr="00000000">
        <w:rPr>
          <w:rtl w:val="0"/>
        </w:rPr>
      </w:r>
    </w:p>
    <w:p w:rsidR="00000000" w:rsidDel="00000000" w:rsidP="00000000" w:rsidRDefault="00000000" w:rsidRPr="00000000" w14:paraId="000001A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S3 (24–29 Ago):</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Selección del stack tecnológico (Laravel, MariaDB, WebSockets), elaboración de bocetos y formalización de objetivos.</w:t>
      </w:r>
      <w:r w:rsidDel="00000000" w:rsidR="00000000" w:rsidRPr="00000000">
        <w:rPr>
          <w:rtl w:val="0"/>
        </w:rPr>
      </w:r>
    </w:p>
    <w:p w:rsidR="00000000" w:rsidDel="00000000" w:rsidP="00000000" w:rsidRDefault="00000000" w:rsidRPr="00000000" w14:paraId="000001A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S4 (31 Ago – 05 Sep) — HITO EVALUATIVO FASE 1:</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Entrega del Informe de Definición y Exposición Grupal presencial de la propuesta del proyecto.</w:t>
      </w:r>
      <w:r w:rsidDel="00000000" w:rsidR="00000000" w:rsidRPr="00000000">
        <w:rPr>
          <w:rtl w:val="0"/>
        </w:rPr>
      </w:r>
    </w:p>
    <w:p w:rsidR="00000000" w:rsidDel="00000000" w:rsidP="00000000" w:rsidRDefault="00000000" w:rsidRPr="00000000" w14:paraId="000001B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S5 (07–12 Sep):</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Procesamiento del feedback docente, configuración de entornos de desarrollo locales, repositorio GitHub y pipelines.</w:t>
      </w:r>
      <w:r w:rsidDel="00000000" w:rsidR="00000000" w:rsidRPr="00000000">
        <w:rPr>
          <w:rtl w:val="0"/>
        </w:rPr>
      </w:r>
    </w:p>
    <w:p w:rsidR="00000000" w:rsidDel="00000000" w:rsidP="00000000" w:rsidRDefault="00000000" w:rsidRPr="00000000" w14:paraId="000001B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S6 (14–19 Sep):</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Modelamiento relacional detallado en MariaDB, normalización de tablas y generación de migraciones base en Laravel.</w:t>
      </w:r>
      <w:r w:rsidDel="00000000" w:rsidR="00000000" w:rsidRPr="00000000">
        <w:rPr>
          <w:rtl w:val="0"/>
        </w:rPr>
      </w:r>
    </w:p>
    <w:p w:rsidR="00000000" w:rsidDel="00000000" w:rsidP="00000000" w:rsidRDefault="00000000" w:rsidRPr="00000000" w14:paraId="000001B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S7 (21–26 Sep):</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Construcción de controladores y modelos Eloquent para la gestión de entidades fijas (Sitios, Sectores y Pantallas).</w:t>
      </w:r>
      <w:r w:rsidDel="00000000" w:rsidR="00000000" w:rsidRPr="00000000">
        <w:rPr>
          <w:rtl w:val="0"/>
        </w:rPr>
      </w:r>
    </w:p>
    <w:p w:rsidR="00000000" w:rsidDel="00000000" w:rsidP="00000000" w:rsidRDefault="00000000" w:rsidRPr="00000000" w14:paraId="000001B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S8 (28 Sep – 03 Oct):</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Implementación del catálogo multimedia: carga de archivos, cálculo de hash SHA-256 y almacenamiento estructurado.</w:t>
      </w:r>
      <w:r w:rsidDel="00000000" w:rsidR="00000000" w:rsidRPr="00000000">
        <w:rPr>
          <w:rtl w:val="0"/>
        </w:rPr>
      </w:r>
    </w:p>
    <w:p w:rsidR="00000000" w:rsidDel="00000000" w:rsidP="00000000" w:rsidRDefault="00000000" w:rsidRPr="00000000" w14:paraId="000001B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S9 (05–10 Oct):</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Desarrollo de la lógica de negocio para listas de reproducción (Playlists) y asignación de franjas horarias.</w:t>
      </w:r>
      <w:r w:rsidDel="00000000" w:rsidR="00000000" w:rsidRPr="00000000">
        <w:rPr>
          <w:rtl w:val="0"/>
        </w:rPr>
      </w:r>
    </w:p>
    <w:p w:rsidR="00000000" w:rsidDel="00000000" w:rsidP="00000000" w:rsidRDefault="00000000" w:rsidRPr="00000000" w14:paraId="000001B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S10 (12–17 Oct) — HITO EVALUATIVO FASE 2:</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Entrega y demostración del avance funcional intermedio (Gestión de contenidos y base de datos operativa).</w:t>
      </w:r>
      <w:r w:rsidDel="00000000" w:rsidR="00000000" w:rsidRPr="00000000">
        <w:rPr>
          <w:rtl w:val="0"/>
        </w:rPr>
      </w:r>
    </w:p>
    <w:p w:rsidR="00000000" w:rsidDel="00000000" w:rsidP="00000000" w:rsidRDefault="00000000" w:rsidRPr="00000000" w14:paraId="000001B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S11 (19–24 Oct):</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Implementación del servidor WebSockets y protocolo de telemetría/heartbeat.</w:t>
      </w:r>
      <w:r w:rsidDel="00000000" w:rsidR="00000000" w:rsidRPr="00000000">
        <w:rPr>
          <w:rtl w:val="0"/>
        </w:rPr>
      </w:r>
    </w:p>
    <w:p w:rsidR="00000000" w:rsidDel="00000000" w:rsidP="00000000" w:rsidRDefault="00000000" w:rsidRPr="00000000" w14:paraId="000001B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S12 (26–31 Oct):</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Construcción del agente cliente reproductor local (Player) y lógica de descarga preventiva de medios en disco.</w:t>
      </w:r>
      <w:r w:rsidDel="00000000" w:rsidR="00000000" w:rsidRPr="00000000">
        <w:rPr>
          <w:rtl w:val="0"/>
        </w:rPr>
      </w:r>
    </w:p>
    <w:p w:rsidR="00000000" w:rsidDel="00000000" w:rsidP="00000000" w:rsidRDefault="00000000" w:rsidRPr="00000000" w14:paraId="000001B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S13 (02–07 Nov):</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Programación del módulo Fail-Safe: detección automática de pérdida de enlace y conmutación a reproducción local autónoma.</w:t>
      </w:r>
      <w:r w:rsidDel="00000000" w:rsidR="00000000" w:rsidRPr="00000000">
        <w:rPr>
          <w:rtl w:val="0"/>
        </w:rPr>
      </w:r>
    </w:p>
    <w:p w:rsidR="00000000" w:rsidDel="00000000" w:rsidP="00000000" w:rsidRDefault="00000000" w:rsidRPr="00000000" w14:paraId="000001B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rtl w:val="0"/>
        </w:rPr>
        <w:t xml:space="preserve">S14 (09–14 Nov): Desarrollo del panel web local de emergencia en el nodo local NUC para control manual sin conectividad exterior.</w:t>
      </w:r>
    </w:p>
    <w:p w:rsidR="00000000" w:rsidDel="00000000" w:rsidP="00000000" w:rsidRDefault="00000000" w:rsidRPr="00000000" w14:paraId="000001B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S15 (16–21 Nov) — HITO EVALUATIVO FASE 3:</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Entrega formal del informe final completo de software, código consolidado y manuales de usuario.</w:t>
      </w:r>
      <w:r w:rsidDel="00000000" w:rsidR="00000000" w:rsidRPr="00000000">
        <w:rPr>
          <w:rtl w:val="0"/>
        </w:rPr>
      </w:r>
    </w:p>
    <w:p w:rsidR="00000000" w:rsidDel="00000000" w:rsidP="00000000" w:rsidRDefault="00000000" w:rsidRPr="00000000" w14:paraId="000001B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S16 (23–28 Nov):</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Ronda de validación técnica en terreno con Cristóbal Manzo en dependencias de Lumina Motion; firma de actas de prueba.</w:t>
      </w:r>
      <w:r w:rsidDel="00000000" w:rsidR="00000000" w:rsidRPr="00000000">
        <w:rPr>
          <w:rtl w:val="0"/>
        </w:rPr>
      </w:r>
    </w:p>
    <w:p w:rsidR="00000000" w:rsidDel="00000000" w:rsidP="00000000" w:rsidRDefault="00000000" w:rsidRPr="00000000" w14:paraId="000001B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S17 (30 Nov – 05 Dic) — HITO EVALUATIVO FASE 4:</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Ensayo general de defensa, preparación de presentaciones y defensa de titulación (Sesión 1).</w:t>
      </w:r>
      <w:r w:rsidDel="00000000" w:rsidR="00000000" w:rsidRPr="00000000">
        <w:rPr>
          <w:rtl w:val="0"/>
        </w:rPr>
      </w:r>
    </w:p>
    <w:p w:rsidR="00000000" w:rsidDel="00000000" w:rsidP="00000000" w:rsidRDefault="00000000" w:rsidRPr="00000000" w14:paraId="000001B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pPr>
      <w:r w:rsidDel="00000000" w:rsidR="00000000" w:rsidRPr="00000000">
        <w:rPr>
          <w:rFonts w:ascii="Calibri" w:cs="Calibri" w:eastAsia="Calibri" w:hAnsi="Calibri"/>
          <w:b w:val="1"/>
          <w:bCs w:val="1"/>
          <w:i w:val="0"/>
          <w:iCs w:val="0"/>
          <w:smallCaps w:val="0"/>
          <w:strike w:val="0"/>
          <w:sz w:val="22"/>
          <w:szCs w:val="22"/>
          <w:u w:val="none"/>
          <w:shd w:fill="auto" w:val="clear"/>
          <w:vertAlign w:val="baseline"/>
          <w:rtl w:val="0"/>
        </w:rPr>
        <w:t xml:space="preserve">S18 (07–12 Dic) — HITO EVALUATIVO FASE 4:</w:t>
      </w: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 Defensa de titulación (Sesión 2), cierre de actas académicas y entrega final de la plataforma al cliente.</w:t>
      </w:r>
      <w:r w:rsidDel="00000000" w:rsidR="00000000" w:rsidRPr="00000000">
        <w:rPr>
          <w:rtl w:val="0"/>
        </w:rPr>
      </w:r>
    </w:p>
    <w:p w:rsidR="00000000" w:rsidDel="00000000" w:rsidP="00000000" w:rsidRDefault="00000000" w:rsidRPr="00000000" w14:paraId="000001BE">
      <w:pPr>
        <w:pStyle w:val="Heading1"/>
        <w:keepNext w:val="1"/>
        <w:spacing w:after="120" w:before="360" w:lineRule="auto"/>
        <w:rPr/>
      </w:pPr>
      <w:bookmarkStart w:colFirst="0" w:colLast="0" w:name="_heading=h.n6am33p5jfpu" w:id="28"/>
      <w:bookmarkEnd w:id="28"/>
      <w:r w:rsidDel="00000000" w:rsidR="00000000" w:rsidRPr="00000000">
        <w:rPr>
          <w:rtl w:val="0"/>
        </w:rPr>
        <w:t xml:space="preserve">III</w:t>
      </w:r>
      <w:r w:rsidDel="00000000" w:rsidR="00000000" w:rsidRPr="00000000">
        <w:rPr>
          <w:rtl w:val="0"/>
        </w:rPr>
        <w:t xml:space="preserve">. REFERENCIAS BIBLIOGRÁFICAS</w:t>
      </w:r>
    </w:p>
    <w:p w:rsidR="00000000" w:rsidDel="00000000" w:rsidP="00000000" w:rsidRDefault="00000000" w:rsidRPr="00000000" w14:paraId="000001B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Duoc UC. (2024). Perfil de Egreso y Malla Curricular de Ingeniería en Informática (Currículum 1446114). Escuela de Informática y Telecomunicaciones, Santiago de Chile.</w:t>
      </w:r>
      <w:r w:rsidDel="00000000" w:rsidR="00000000" w:rsidRPr="00000000">
        <w:rPr>
          <w:rtl w:val="0"/>
        </w:rPr>
      </w:r>
    </w:p>
    <w:p w:rsidR="00000000" w:rsidDel="00000000" w:rsidP="00000000" w:rsidRDefault="00000000" w:rsidRPr="00000000" w14:paraId="000001C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Duoc UC. (2026). Guía del Estudiante — Fase 1: Definición del Proyecto APT (PTY4614). Dirección de Formación Profesional, Santiago de Chile.</w:t>
      </w:r>
      <w:r w:rsidDel="00000000" w:rsidR="00000000" w:rsidRPr="00000000">
        <w:rPr>
          <w:rtl w:val="0"/>
        </w:rPr>
      </w:r>
    </w:p>
    <w:p w:rsidR="00000000" w:rsidDel="00000000" w:rsidP="00000000" w:rsidRDefault="00000000" w:rsidRPr="00000000" w14:paraId="000001C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Pressman, R. S., &amp; Maxim, B. R. (2020). Ingeniería del Software: Un enfoque práctico (9.ª ed.). McGraw-Hill Education.</w:t>
      </w:r>
      <w:r w:rsidDel="00000000" w:rsidR="00000000" w:rsidRPr="00000000">
        <w:rPr>
          <w:rtl w:val="0"/>
        </w:rPr>
      </w:r>
    </w:p>
    <w:p w:rsidR="00000000" w:rsidDel="00000000" w:rsidP="00000000" w:rsidRDefault="00000000" w:rsidRPr="00000000" w14:paraId="000001C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Schwaber, K., &amp; Sutherland, J. (2020). La Guía de Scrum: Las Reglas del Juego. Scrum.org. Recuperado de https://scrumguides.org/</w:t>
      </w:r>
      <w:r w:rsidDel="00000000" w:rsidR="00000000" w:rsidRPr="00000000">
        <w:rPr>
          <w:rtl w:val="0"/>
        </w:rPr>
      </w:r>
    </w:p>
    <w:p w:rsidR="00000000" w:rsidDel="00000000" w:rsidP="00000000" w:rsidRDefault="00000000" w:rsidRPr="00000000" w14:paraId="000001C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Otwell, T., &amp; The Laravel Team. (2024). Laravel Documentation: The PHP Framework for Web Artisans. Laravel LLC. Recuperado de https://laravel.com/docs</w:t>
      </w:r>
      <w:r w:rsidDel="00000000" w:rsidR="00000000" w:rsidRPr="00000000">
        <w:rPr>
          <w:rtl w:val="0"/>
        </w:rPr>
      </w:r>
    </w:p>
    <w:p w:rsidR="00000000" w:rsidDel="00000000" w:rsidP="00000000" w:rsidRDefault="00000000" w:rsidRPr="00000000" w14:paraId="000001C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MariaDB Foundation. (2024). MariaDB Server Knowledge Base &amp; Relational Database Management Reference. Recuperado de https://mariadb.com/kb/</w:t>
      </w:r>
      <w:r w:rsidDel="00000000" w:rsidR="00000000" w:rsidRPr="00000000">
        <w:rPr>
          <w:rtl w:val="0"/>
        </w:rPr>
      </w:r>
    </w:p>
    <w:p w:rsidR="00000000" w:rsidDel="00000000" w:rsidP="00000000" w:rsidRDefault="00000000" w:rsidRPr="00000000" w14:paraId="000001C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Sommerville, I. (2016). Software Engineering (10.ª ed.). Pearson Education.</w:t>
      </w:r>
      <w:r w:rsidDel="00000000" w:rsidR="00000000" w:rsidRPr="00000000">
        <w:rPr>
          <w:rtl w:val="0"/>
        </w:rPr>
      </w:r>
    </w:p>
    <w:p w:rsidR="00000000" w:rsidDel="00000000" w:rsidP="00000000" w:rsidRDefault="00000000" w:rsidRPr="00000000" w14:paraId="000001C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76" w:lineRule="auto"/>
        <w:ind w:left="360" w:right="0" w:hanging="360"/>
        <w:jc w:val="left"/>
        <w:rPr>
          <w:rFonts w:ascii="Calibri" w:cs="Calibri" w:eastAsia="Calibri" w:hAnsi="Calibri"/>
        </w:rPr>
      </w:pPr>
      <w:r w:rsidDel="00000000" w:rsidR="00000000" w:rsidRPr="00000000">
        <w:rPr>
          <w:rFonts w:ascii="Calibri" w:cs="Calibri" w:eastAsia="Calibri" w:hAnsi="Calibri"/>
          <w:i w:val="0"/>
          <w:iCs w:val="0"/>
          <w:smallCaps w:val="0"/>
          <w:strike w:val="0"/>
          <w:sz w:val="22"/>
          <w:szCs w:val="22"/>
          <w:u w:val="none"/>
          <w:shd w:fill="auto" w:val="clear"/>
          <w:vertAlign w:val="baseline"/>
          <w:rtl w:val="0"/>
        </w:rPr>
        <w:t xml:space="preserve">Fielding, R. T. (2000). Architectural Styles and the Design of Network-based Software Architectures (Tesis doctoral). University of California, Irvine.</w: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mbria"/>
  <w:font w:name="Calibri"/>
  <w:font w:name="Noto Sans Symbols">
    <w:embedRegular w:fontKey="{00000000-0000-0000-0000-000000000000}" r:id="rId1" w:subsetted="0"/>
    <w:embedBold w:fontKey="{00000000-0000-0000-0000-000000000000}" r:id="rId2" w:subsetted="0"/>
  </w:font>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mbria" w:cs="Cambria" w:eastAsia="Cambria" w:hAnsi="Cambria"/>
        <w:sz w:val="22"/>
        <w:szCs w:val="22"/>
        <w:lang w:val="en"/>
      </w:rPr>
    </w:rPrDefault>
    <w:pPrDefault>
      <w:pPr>
        <w:spacing w:after="20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Calibri" w:cs="Calibri" w:eastAsia="Calibri" w:hAnsi="Calibri"/>
      <w:b w:val="1"/>
      <w:bCs w:val="1"/>
      <w:color w:val="366091"/>
      <w:sz w:val="28"/>
      <w:szCs w:val="28"/>
    </w:rPr>
  </w:style>
  <w:style w:type="paragraph" w:styleId="Heading2">
    <w:name w:val="heading 2"/>
    <w:basedOn w:val="Normal"/>
    <w:next w:val="Normal"/>
    <w:pPr>
      <w:keepNext w:val="1"/>
      <w:keepLines w:val="1"/>
      <w:spacing w:after="0" w:before="200" w:lineRule="auto"/>
    </w:pPr>
    <w:rPr>
      <w:rFonts w:ascii="Calibri" w:cs="Calibri" w:eastAsia="Calibri" w:hAnsi="Calibri"/>
      <w:b w:val="1"/>
      <w:bCs w:val="1"/>
      <w:color w:val="4f81bd"/>
      <w:sz w:val="26"/>
      <w:szCs w:val="26"/>
    </w:rPr>
  </w:style>
  <w:style w:type="paragraph" w:styleId="Heading3">
    <w:name w:val="heading 3"/>
    <w:basedOn w:val="Normal"/>
    <w:next w:val="Normal"/>
    <w:pPr>
      <w:keepNext w:val="1"/>
      <w:keepLines w:val="1"/>
      <w:spacing w:after="0" w:before="200" w:lineRule="auto"/>
    </w:pPr>
    <w:rPr>
      <w:rFonts w:ascii="Calibri" w:cs="Calibri" w:eastAsia="Calibri" w:hAnsi="Calibri"/>
      <w:b w:val="1"/>
      <w:bCs w:val="1"/>
      <w:color w:val="4f81bd"/>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Calibri" w:cs="Calibri" w:eastAsia="Calibri" w:hAnsi="Calibri"/>
      <w:color w:val="17365d"/>
      <w:sz w:val="52"/>
      <w:szCs w:val="5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er">
    <w:name w:val="header"/>
    <w:basedOn w:val="Normal"/>
    <w:link w:val="HeaderChar"/>
    <w:uiPriority w:val="99"/>
    <w:unhideWhenUsed w:val="1"/>
    <w:rsid w:val="00E618BF"/>
    <w:pPr>
      <w:tabs>
        <w:tab w:val="center" w:pos="4680"/>
        <w:tab w:val="right" w:pos="9360"/>
      </w:tabs>
      <w:spacing w:after="0" w:line="240" w:lineRule="auto"/>
    </w:pPr>
  </w:style>
  <w:style w:type="character" w:styleId="HeaderChar" w:customStyle="1">
    <w:name w:val="Header Char"/>
    <w:basedOn w:val="DefaultParagraphFont"/>
    <w:link w:val="Header"/>
    <w:uiPriority w:val="99"/>
    <w:rsid w:val="00E618BF"/>
  </w:style>
  <w:style w:type="paragraph" w:styleId="Footer">
    <w:name w:val="footer"/>
    <w:basedOn w:val="Normal"/>
    <w:link w:val="FooterChar"/>
    <w:uiPriority w:val="99"/>
    <w:unhideWhenUsed w:val="1"/>
    <w:rsid w:val="00E618BF"/>
    <w:pPr>
      <w:tabs>
        <w:tab w:val="center" w:pos="4680"/>
        <w:tab w:val="right" w:pos="9360"/>
      </w:tabs>
      <w:spacing w:after="0" w:line="240" w:lineRule="auto"/>
    </w:pPr>
  </w:style>
  <w:style w:type="character" w:styleId="FooterChar" w:customStyle="1">
    <w:name w:val="Footer Char"/>
    <w:basedOn w:val="DefaultParagraphFont"/>
    <w:link w:val="Footer"/>
    <w:uiPriority w:val="99"/>
    <w:rsid w:val="00E618BF"/>
  </w:style>
  <w:style w:type="paragraph" w:styleId="Heading7">
    <w:name w:val="heading 7"/>
    <w:basedOn w:val="Normal"/>
    <w:next w:val="Normal"/>
    <w:link w:val="Heading7Char"/>
    <w:uiPriority w:val="9"/>
    <w:semiHidden w:val="1"/>
    <w:unhideWhenUsed w:val="1"/>
    <w:qFormat w:val="1"/>
    <w:rsid w:val="00FC693F"/>
    <w:pPr>
      <w:keepNext w:val="1"/>
      <w:keepLines w:val="1"/>
      <w:spacing w:after="0" w:before="200"/>
      <w:outlineLvl w:val="6"/>
    </w:pPr>
    <w:rPr>
      <w:rFonts w:asciiTheme="majorHAnsi" w:cstheme="majorBidi" w:eastAsiaTheme="majorEastAsia" w:hAnsiTheme="majorHAnsi"/>
      <w:i w:val="1"/>
      <w:iCs w:val="1"/>
      <w:color w:val="404040" w:themeColor="text1" w:themeTint="0000BF"/>
    </w:rPr>
  </w:style>
  <w:style w:type="paragraph" w:styleId="Heading8">
    <w:name w:val="heading 8"/>
    <w:basedOn w:val="Normal"/>
    <w:next w:val="Normal"/>
    <w:link w:val="Heading8Char"/>
    <w:uiPriority w:val="9"/>
    <w:semiHidden w:val="1"/>
    <w:unhideWhenUsed w:val="1"/>
    <w:qFormat w:val="1"/>
    <w:rsid w:val="00FC693F"/>
    <w:pPr>
      <w:keepNext w:val="1"/>
      <w:keepLines w:val="1"/>
      <w:spacing w:after="0" w:before="200"/>
      <w:outlineLvl w:val="7"/>
    </w:pPr>
    <w:rPr>
      <w:rFont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val="1"/>
    <w:unhideWhenUsed w:val="1"/>
    <w:qFormat w:val="1"/>
    <w:rsid w:val="00FC693F"/>
    <w:pPr>
      <w:keepNext w:val="1"/>
      <w:keepLines w:val="1"/>
      <w:spacing w:after="0" w:before="200"/>
      <w:outlineLvl w:val="8"/>
    </w:pPr>
    <w:rPr>
      <w:rFonts w:asciiTheme="majorHAnsi" w:cstheme="majorBidi" w:eastAsiaTheme="majorEastAsia" w:hAnsiTheme="majorHAnsi"/>
      <w:i w:val="1"/>
      <w:iCs w:val="1"/>
      <w:color w:val="404040" w:themeColor="text1" w:themeTint="0000BF"/>
      <w:sz w:val="20"/>
      <w:szCs w:val="20"/>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paragraph" w:styleId="NoSpacing">
    <w:name w:val="No Spacing"/>
    <w:uiPriority w:val="1"/>
    <w:qFormat w:val="1"/>
    <w:rsid w:val="00FC693F"/>
    <w:pPr>
      <w:spacing w:after="0" w:line="240" w:lineRule="auto"/>
    </w:pPr>
  </w:style>
  <w:style w:type="character" w:styleId="Heading1Char" w:customStyle="1">
    <w:name w:val="Heading 1 Char"/>
    <w:basedOn w:val="DefaultParagraphFont"/>
    <w:link w:val="Heading1"/>
    <w:uiPriority w:val="9"/>
    <w:rsid w:val="00FC693F"/>
    <w:rPr>
      <w:rFonts w:asciiTheme="majorHAnsi" w:cstheme="majorBidi" w:eastAsiaTheme="majorEastAsia" w:hAnsiTheme="majorHAnsi"/>
      <w:b w:val="1"/>
      <w:bCs w:val="1"/>
      <w:color w:val="365f91" w:themeColor="accent1" w:themeShade="0000BF"/>
      <w:sz w:val="28"/>
      <w:szCs w:val="28"/>
    </w:rPr>
  </w:style>
  <w:style w:type="character" w:styleId="Heading2Char" w:customStyle="1">
    <w:name w:val="Heading 2 Char"/>
    <w:basedOn w:val="DefaultParagraphFont"/>
    <w:link w:val="Heading2"/>
    <w:uiPriority w:val="9"/>
    <w:rsid w:val="00FC693F"/>
    <w:rPr>
      <w:rFonts w:asciiTheme="majorHAnsi" w:cstheme="majorBidi" w:eastAsiaTheme="majorEastAsia" w:hAnsiTheme="majorHAnsi"/>
      <w:b w:val="1"/>
      <w:bCs w:val="1"/>
      <w:color w:val="4f81bd" w:themeColor="accent1"/>
      <w:sz w:val="26"/>
      <w:szCs w:val="26"/>
    </w:rPr>
  </w:style>
  <w:style w:type="character" w:styleId="Heading3Char" w:customStyle="1">
    <w:name w:val="Heading 3 Char"/>
    <w:basedOn w:val="DefaultParagraphFont"/>
    <w:link w:val="Heading3"/>
    <w:uiPriority w:val="9"/>
    <w:rsid w:val="00FC693F"/>
    <w:rPr>
      <w:rFonts w:asciiTheme="majorHAnsi" w:cstheme="majorBidi" w:eastAsiaTheme="majorEastAsia" w:hAnsiTheme="majorHAnsi"/>
      <w:b w:val="1"/>
      <w:bCs w:val="1"/>
      <w:color w:val="4f81bd" w:themeColor="accent1"/>
    </w:rPr>
  </w:style>
  <w:style w:type="character" w:styleId="TitleChar" w:customStyle="1">
    <w:name w:val="Title Char"/>
    <w:basedOn w:val="DefaultParagraphFont"/>
    <w:link w:val="Title"/>
    <w:uiPriority w:val="10"/>
    <w:rsid w:val="00FC693F"/>
    <w:rPr>
      <w:rFonts w:asciiTheme="majorHAnsi" w:cstheme="majorBidi" w:eastAsiaTheme="majorEastAsia" w:hAnsiTheme="majorHAnsi"/>
      <w:color w:val="17365d" w:themeColor="text2" w:themeShade="0000BF"/>
      <w:spacing w:val="5"/>
      <w:kern w:val="28"/>
      <w:sz w:val="52"/>
      <w:szCs w:val="52"/>
    </w:rPr>
  </w:style>
  <w:style w:type="character" w:styleId="SubtitleChar" w:customStyle="1">
    <w:name w:val="Subtitle Char"/>
    <w:basedOn w:val="DefaultParagraphFont"/>
    <w:link w:val="Subtitle"/>
    <w:uiPriority w:val="11"/>
    <w:rsid w:val="00FC693F"/>
    <w:rPr>
      <w:rFonts w:asciiTheme="majorHAnsi" w:cstheme="majorBidi" w:eastAsiaTheme="majorEastAsia" w:hAnsiTheme="majorHAnsi"/>
      <w:i w:val="1"/>
      <w:iCs w:val="1"/>
      <w:color w:val="4f81bd" w:themeColor="accent1"/>
      <w:spacing w:val="15"/>
      <w:sz w:val="24"/>
      <w:szCs w:val="24"/>
    </w:rPr>
  </w:style>
  <w:style w:type="paragraph" w:styleId="ListParagraph">
    <w:name w:val="List Paragraph"/>
    <w:basedOn w:val="Normal"/>
    <w:uiPriority w:val="34"/>
    <w:qFormat w:val="1"/>
    <w:rsid w:val="00FC693F"/>
    <w:pPr>
      <w:ind w:left="720"/>
      <w:contextualSpacing w:val="1"/>
    </w:pPr>
  </w:style>
  <w:style w:type="paragraph" w:styleId="BodyText">
    <w:name w:val="Body Text"/>
    <w:basedOn w:val="Normal"/>
    <w:link w:val="BodyTextChar"/>
    <w:uiPriority w:val="99"/>
    <w:unhideWhenUsed w:val="1"/>
    <w:rsid w:val="00AA1D8D"/>
    <w:pPr>
      <w:spacing w:after="120"/>
    </w:pPr>
  </w:style>
  <w:style w:type="character" w:styleId="BodyTextChar" w:customStyle="1">
    <w:name w:val="Body Text Char"/>
    <w:basedOn w:val="DefaultParagraphFont"/>
    <w:link w:val="BodyText"/>
    <w:uiPriority w:val="99"/>
    <w:rsid w:val="00AA1D8D"/>
  </w:style>
  <w:style w:type="paragraph" w:styleId="BodyText2">
    <w:name w:val="Body Text 2"/>
    <w:basedOn w:val="Normal"/>
    <w:link w:val="BodyText2Char"/>
    <w:uiPriority w:val="99"/>
    <w:unhideWhenUsed w:val="1"/>
    <w:rsid w:val="00AA1D8D"/>
    <w:pPr>
      <w:spacing w:after="120" w:line="480" w:lineRule="auto"/>
    </w:pPr>
  </w:style>
  <w:style w:type="character" w:styleId="BodyText2Char" w:customStyle="1">
    <w:name w:val="Body Text 2 Char"/>
    <w:basedOn w:val="DefaultParagraphFont"/>
    <w:link w:val="BodyText2"/>
    <w:uiPriority w:val="99"/>
    <w:rsid w:val="00AA1D8D"/>
  </w:style>
  <w:style w:type="paragraph" w:styleId="BodyText3">
    <w:name w:val="Body Text 3"/>
    <w:basedOn w:val="Normal"/>
    <w:link w:val="BodyText3Char"/>
    <w:uiPriority w:val="99"/>
    <w:unhideWhenUsed w:val="1"/>
    <w:rsid w:val="00AA1D8D"/>
    <w:pPr>
      <w:spacing w:after="120"/>
    </w:pPr>
    <w:rPr>
      <w:sz w:val="16"/>
      <w:szCs w:val="16"/>
    </w:rPr>
  </w:style>
  <w:style w:type="character" w:styleId="BodyText3Char" w:customStyle="1">
    <w:name w:val="Body Text 3 Char"/>
    <w:basedOn w:val="DefaultParagraphFont"/>
    <w:link w:val="BodyText3"/>
    <w:uiPriority w:val="99"/>
    <w:rsid w:val="00AA1D8D"/>
    <w:rPr>
      <w:sz w:val="16"/>
      <w:szCs w:val="16"/>
    </w:rPr>
  </w:style>
  <w:style w:type="paragraph" w:styleId="List">
    <w:name w:val="List"/>
    <w:basedOn w:val="Normal"/>
    <w:uiPriority w:val="99"/>
    <w:unhideWhenUsed w:val="1"/>
    <w:rsid w:val="00AA1D8D"/>
    <w:pPr>
      <w:ind w:left="360" w:hanging="360"/>
      <w:contextualSpacing w:val="1"/>
    </w:pPr>
  </w:style>
  <w:style w:type="paragraph" w:styleId="List2">
    <w:name w:val="List 2"/>
    <w:basedOn w:val="Normal"/>
    <w:uiPriority w:val="99"/>
    <w:unhideWhenUsed w:val="1"/>
    <w:rsid w:val="00326F90"/>
    <w:pPr>
      <w:ind w:left="720" w:hanging="360"/>
      <w:contextualSpacing w:val="1"/>
    </w:pPr>
  </w:style>
  <w:style w:type="paragraph" w:styleId="List3">
    <w:name w:val="List 3"/>
    <w:basedOn w:val="Normal"/>
    <w:uiPriority w:val="99"/>
    <w:unhideWhenUsed w:val="1"/>
    <w:rsid w:val="00326F90"/>
    <w:pPr>
      <w:ind w:left="1080" w:hanging="360"/>
      <w:contextualSpacing w:val="1"/>
    </w:pPr>
  </w:style>
  <w:style w:type="paragraph" w:styleId="ListBullet">
    <w:name w:val="List Bullet"/>
    <w:basedOn w:val="Normal"/>
    <w:uiPriority w:val="99"/>
    <w:unhideWhenUsed w:val="1"/>
    <w:rsid w:val="00326F90"/>
    <w:pPr>
      <w:numPr>
        <w:numId w:val="1"/>
      </w:numPr>
      <w:contextualSpacing w:val="1"/>
    </w:pPr>
  </w:style>
  <w:style w:type="paragraph" w:styleId="ListBullet2">
    <w:name w:val="List Bullet 2"/>
    <w:basedOn w:val="Normal"/>
    <w:uiPriority w:val="99"/>
    <w:unhideWhenUsed w:val="1"/>
    <w:rsid w:val="00326F90"/>
    <w:pPr>
      <w:numPr>
        <w:numId w:val="2"/>
      </w:numPr>
      <w:contextualSpacing w:val="1"/>
    </w:pPr>
  </w:style>
  <w:style w:type="paragraph" w:styleId="ListBullet3">
    <w:name w:val="List Bullet 3"/>
    <w:basedOn w:val="Normal"/>
    <w:uiPriority w:val="99"/>
    <w:unhideWhenUsed w:val="1"/>
    <w:rsid w:val="00326F90"/>
    <w:pPr>
      <w:numPr>
        <w:numId w:val="3"/>
      </w:numPr>
      <w:contextualSpacing w:val="1"/>
    </w:pPr>
  </w:style>
  <w:style w:type="paragraph" w:styleId="ListNumber">
    <w:name w:val="List Number"/>
    <w:basedOn w:val="Normal"/>
    <w:uiPriority w:val="99"/>
    <w:unhideWhenUsed w:val="1"/>
    <w:rsid w:val="00326F90"/>
    <w:pPr>
      <w:numPr>
        <w:numId w:val="5"/>
      </w:numPr>
      <w:contextualSpacing w:val="1"/>
    </w:pPr>
  </w:style>
  <w:style w:type="paragraph" w:styleId="ListNumber2">
    <w:name w:val="List Number 2"/>
    <w:basedOn w:val="Normal"/>
    <w:uiPriority w:val="99"/>
    <w:unhideWhenUsed w:val="1"/>
    <w:rsid w:val="0029639D"/>
    <w:pPr>
      <w:numPr>
        <w:numId w:val="6"/>
      </w:numPr>
      <w:contextualSpacing w:val="1"/>
    </w:pPr>
  </w:style>
  <w:style w:type="paragraph" w:styleId="ListNumber3">
    <w:name w:val="List Number 3"/>
    <w:basedOn w:val="Normal"/>
    <w:uiPriority w:val="99"/>
    <w:unhideWhenUsed w:val="1"/>
    <w:rsid w:val="0029639D"/>
    <w:pPr>
      <w:numPr>
        <w:numId w:val="7"/>
      </w:numPr>
      <w:contextualSpacing w:val="1"/>
    </w:pPr>
  </w:style>
  <w:style w:type="paragraph" w:styleId="ListContinue">
    <w:name w:val="List Continue"/>
    <w:basedOn w:val="Normal"/>
    <w:uiPriority w:val="99"/>
    <w:unhideWhenUsed w:val="1"/>
    <w:rsid w:val="0029639D"/>
    <w:pPr>
      <w:spacing w:after="120"/>
      <w:ind w:left="360"/>
      <w:contextualSpacing w:val="1"/>
    </w:pPr>
  </w:style>
  <w:style w:type="paragraph" w:styleId="ListContinue2">
    <w:name w:val="List Continue 2"/>
    <w:basedOn w:val="Normal"/>
    <w:uiPriority w:val="99"/>
    <w:unhideWhenUsed w:val="1"/>
    <w:rsid w:val="0029639D"/>
    <w:pPr>
      <w:spacing w:after="120"/>
      <w:ind w:left="720"/>
      <w:contextualSpacing w:val="1"/>
    </w:pPr>
  </w:style>
  <w:style w:type="paragraph" w:styleId="ListContinue3">
    <w:name w:val="List Continue 3"/>
    <w:basedOn w:val="Normal"/>
    <w:uiPriority w:val="99"/>
    <w:unhideWhenUsed w:val="1"/>
    <w:rsid w:val="0029639D"/>
    <w:pPr>
      <w:spacing w:after="120"/>
      <w:ind w:left="1080"/>
      <w:contextualSpacing w:val="1"/>
    </w:pPr>
  </w:style>
  <w:style w:type="paragraph" w:styleId="MacroText">
    <w:name w:val="macro"/>
    <w:link w:val="MacroTextChar"/>
    <w:uiPriority w:val="99"/>
    <w:unhideWhenUsed w:val="1"/>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styleId="MacroTextChar" w:customStyle="1">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val="1"/>
    <w:rsid w:val="00FC693F"/>
    <w:rPr>
      <w:i w:val="1"/>
      <w:iCs w:val="1"/>
      <w:color w:val="000000" w:themeColor="text1"/>
    </w:rPr>
  </w:style>
  <w:style w:type="character" w:styleId="QuoteChar" w:customStyle="1">
    <w:name w:val="Quote Char"/>
    <w:basedOn w:val="DefaultParagraphFont"/>
    <w:link w:val="Quote"/>
    <w:uiPriority w:val="29"/>
    <w:rsid w:val="00FC693F"/>
    <w:rPr>
      <w:i w:val="1"/>
      <w:iCs w:val="1"/>
      <w:color w:val="000000" w:themeColor="text1"/>
    </w:rPr>
  </w:style>
  <w:style w:type="character" w:styleId="Heading4Char" w:customStyle="1">
    <w:name w:val="Heading 4 Char"/>
    <w:basedOn w:val="DefaultParagraphFont"/>
    <w:link w:val="Heading4"/>
    <w:uiPriority w:val="9"/>
    <w:semiHidden w:val="1"/>
    <w:rsid w:val="00FC693F"/>
    <w:rPr>
      <w:rFonts w:asciiTheme="majorHAnsi" w:cstheme="majorBidi" w:eastAsiaTheme="majorEastAsia" w:hAnsiTheme="majorHAnsi"/>
      <w:b w:val="1"/>
      <w:bCs w:val="1"/>
      <w:i w:val="1"/>
      <w:iCs w:val="1"/>
      <w:color w:val="4f81bd" w:themeColor="accent1"/>
    </w:rPr>
  </w:style>
  <w:style w:type="character" w:styleId="Heading5Char" w:customStyle="1">
    <w:name w:val="Heading 5 Char"/>
    <w:basedOn w:val="DefaultParagraphFont"/>
    <w:link w:val="Heading5"/>
    <w:uiPriority w:val="9"/>
    <w:semiHidden w:val="1"/>
    <w:rsid w:val="00FC693F"/>
    <w:rPr>
      <w:rFonts w:asciiTheme="majorHAnsi" w:cstheme="majorBidi" w:eastAsiaTheme="majorEastAsia" w:hAnsiTheme="majorHAnsi"/>
      <w:color w:val="243f60" w:themeColor="accent1" w:themeShade="00007F"/>
    </w:rPr>
  </w:style>
  <w:style w:type="character" w:styleId="Heading6Char" w:customStyle="1">
    <w:name w:val="Heading 6 Char"/>
    <w:basedOn w:val="DefaultParagraphFont"/>
    <w:link w:val="Heading6"/>
    <w:uiPriority w:val="9"/>
    <w:semiHidden w:val="1"/>
    <w:rsid w:val="00FC693F"/>
    <w:rPr>
      <w:rFonts w:asciiTheme="majorHAnsi" w:cstheme="majorBidi" w:eastAsiaTheme="majorEastAsia" w:hAnsiTheme="majorHAnsi"/>
      <w:i w:val="1"/>
      <w:iCs w:val="1"/>
      <w:color w:val="243f60" w:themeColor="accent1" w:themeShade="00007F"/>
    </w:rPr>
  </w:style>
  <w:style w:type="character" w:styleId="Heading7Char" w:customStyle="1">
    <w:name w:val="Heading 7 Char"/>
    <w:basedOn w:val="DefaultParagraphFont"/>
    <w:link w:val="Heading7"/>
    <w:uiPriority w:val="9"/>
    <w:semiHidden w:val="1"/>
    <w:rsid w:val="00FC693F"/>
    <w:rPr>
      <w:rFonts w:asciiTheme="majorHAnsi" w:cstheme="majorBidi" w:eastAsiaTheme="majorEastAsia" w:hAnsiTheme="majorHAnsi"/>
      <w:i w:val="1"/>
      <w:iCs w:val="1"/>
      <w:color w:val="404040" w:themeColor="text1" w:themeTint="0000BF"/>
    </w:rPr>
  </w:style>
  <w:style w:type="character" w:styleId="Heading8Char" w:customStyle="1">
    <w:name w:val="Heading 8 Char"/>
    <w:basedOn w:val="DefaultParagraphFont"/>
    <w:link w:val="Heading8"/>
    <w:uiPriority w:val="9"/>
    <w:semiHidden w:val="1"/>
    <w:rsid w:val="00FC693F"/>
    <w:rPr>
      <w:rFont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val="1"/>
    <w:rsid w:val="00FC693F"/>
    <w:rPr>
      <w:rFonts w:asciiTheme="majorHAnsi" w:cstheme="majorBidi" w:eastAsiaTheme="majorEastAsia" w:hAnsiTheme="majorHAnsi"/>
      <w:i w:val="1"/>
      <w:iCs w:val="1"/>
      <w:color w:val="404040" w:themeColor="text1" w:themeTint="0000BF"/>
      <w:sz w:val="20"/>
      <w:szCs w:val="20"/>
    </w:rPr>
  </w:style>
  <w:style w:type="paragraph" w:styleId="Caption">
    <w:name w:val="caption"/>
    <w:basedOn w:val="Normal"/>
    <w:next w:val="Normal"/>
    <w:uiPriority w:val="35"/>
    <w:semiHidden w:val="1"/>
    <w:unhideWhenUsed w:val="1"/>
    <w:qFormat w:val="1"/>
    <w:rsid w:val="00FC693F"/>
    <w:pPr>
      <w:spacing w:line="240" w:lineRule="auto"/>
    </w:pPr>
    <w:rPr>
      <w:b w:val="1"/>
      <w:bCs w:val="1"/>
      <w:color w:val="4f81bd" w:themeColor="accent1"/>
      <w:sz w:val="18"/>
      <w:szCs w:val="18"/>
    </w:rPr>
  </w:style>
  <w:style w:type="character" w:styleId="Strong">
    <w:name w:val="Strong"/>
    <w:basedOn w:val="DefaultParagraphFont"/>
    <w:uiPriority w:val="22"/>
    <w:qFormat w:val="1"/>
    <w:rsid w:val="00FC693F"/>
    <w:rPr>
      <w:b w:val="1"/>
      <w:bCs w:val="1"/>
    </w:rPr>
  </w:style>
  <w:style w:type="character" w:styleId="Emphasis">
    <w:name w:val="Emphasis"/>
    <w:basedOn w:val="DefaultParagraphFont"/>
    <w:uiPriority w:val="20"/>
    <w:qFormat w:val="1"/>
    <w:rsid w:val="00FC693F"/>
    <w:rPr>
      <w:i w:val="1"/>
      <w:iCs w:val="1"/>
    </w:rPr>
  </w:style>
  <w:style w:type="paragraph" w:styleId="IntenseQuote">
    <w:name w:val="Intense Quote"/>
    <w:basedOn w:val="Normal"/>
    <w:next w:val="Normal"/>
    <w:link w:val="IntenseQuoteChar"/>
    <w:uiPriority w:val="30"/>
    <w:qFormat w:val="1"/>
    <w:rsid w:val="00FC693F"/>
    <w:pPr>
      <w:pBdr>
        <w:bottom w:color="4f81bd" w:space="4" w:sz="4" w:themeColor="accent1" w:val="single"/>
      </w:pBdr>
      <w:spacing w:after="280" w:before="200"/>
      <w:ind w:left="936" w:right="936"/>
    </w:pPr>
    <w:rPr>
      <w:b w:val="1"/>
      <w:bCs w:val="1"/>
      <w:i w:val="1"/>
      <w:iCs w:val="1"/>
      <w:color w:val="4f81bd" w:themeColor="accent1"/>
    </w:rPr>
  </w:style>
  <w:style w:type="character" w:styleId="IntenseQuoteChar" w:customStyle="1">
    <w:name w:val="Intense Quote Char"/>
    <w:basedOn w:val="DefaultParagraphFont"/>
    <w:link w:val="IntenseQuote"/>
    <w:uiPriority w:val="30"/>
    <w:rsid w:val="00FC693F"/>
    <w:rPr>
      <w:b w:val="1"/>
      <w:bCs w:val="1"/>
      <w:i w:val="1"/>
      <w:iCs w:val="1"/>
      <w:color w:val="4f81bd" w:themeColor="accent1"/>
    </w:rPr>
  </w:style>
  <w:style w:type="character" w:styleId="SubtleEmphasis">
    <w:name w:val="Subtle Emphasis"/>
    <w:basedOn w:val="DefaultParagraphFont"/>
    <w:uiPriority w:val="19"/>
    <w:qFormat w:val="1"/>
    <w:rsid w:val="00FC693F"/>
    <w:rPr>
      <w:i w:val="1"/>
      <w:iCs w:val="1"/>
      <w:color w:val="808080" w:themeColor="text1" w:themeTint="00007F"/>
    </w:rPr>
  </w:style>
  <w:style w:type="character" w:styleId="IntenseEmphasis">
    <w:name w:val="Intense Emphasis"/>
    <w:basedOn w:val="DefaultParagraphFont"/>
    <w:uiPriority w:val="21"/>
    <w:qFormat w:val="1"/>
    <w:rsid w:val="00FC693F"/>
    <w:rPr>
      <w:b w:val="1"/>
      <w:bCs w:val="1"/>
      <w:i w:val="1"/>
      <w:iCs w:val="1"/>
      <w:color w:val="4f81bd" w:themeColor="accent1"/>
    </w:rPr>
  </w:style>
  <w:style w:type="character" w:styleId="SubtleReference">
    <w:name w:val="Subtle Reference"/>
    <w:basedOn w:val="DefaultParagraphFont"/>
    <w:uiPriority w:val="31"/>
    <w:qFormat w:val="1"/>
    <w:rsid w:val="00FC693F"/>
    <w:rPr>
      <w:smallCaps w:val="1"/>
      <w:color w:val="c0504d" w:themeColor="accent2"/>
      <w:u w:val="single"/>
    </w:rPr>
  </w:style>
  <w:style w:type="character" w:styleId="IntenseReference">
    <w:name w:val="Intense Reference"/>
    <w:basedOn w:val="DefaultParagraphFont"/>
    <w:uiPriority w:val="32"/>
    <w:qFormat w:val="1"/>
    <w:rsid w:val="00FC693F"/>
    <w:rPr>
      <w:b w:val="1"/>
      <w:bCs w:val="1"/>
      <w:smallCaps w:val="1"/>
      <w:color w:val="c0504d" w:themeColor="accent2"/>
      <w:spacing w:val="5"/>
      <w:u w:val="single"/>
    </w:rPr>
  </w:style>
  <w:style w:type="character" w:styleId="BookTitle">
    <w:name w:val="Book Title"/>
    <w:basedOn w:val="DefaultParagraphFont"/>
    <w:uiPriority w:val="33"/>
    <w:qFormat w:val="1"/>
    <w:rsid w:val="00FC693F"/>
    <w:rPr>
      <w:b w:val="1"/>
      <w:bCs w:val="1"/>
      <w:smallCaps w:val="1"/>
      <w:spacing w:val="5"/>
    </w:rPr>
  </w:style>
  <w:style w:type="paragraph" w:styleId="TOCHeading">
    <w:name w:val="TOC Heading"/>
    <w:basedOn w:val="Heading1"/>
    <w:next w:val="Normal"/>
    <w:uiPriority w:val="39"/>
    <w:semiHidden w:val="1"/>
    <w:unhideWhenUsed w:val="1"/>
    <w:qFormat w:val="1"/>
    <w:rsid w:val="00FC693F"/>
    <w:pPr>
      <w:outlineLvl w:val="9"/>
    </w:pPr>
  </w:style>
  <w:style w:type="table" w:styleId="TableGrid">
    <w:name w:val="Table Grid"/>
    <w:basedOn w:val="TableNormal"/>
    <w:uiPriority w:val="59"/>
    <w:rsid w:val="00FC693F"/>
    <w:pPr>
      <w:spacing w:after="0" w:line="240" w:lineRule="auto"/>
    </w:pPr>
    <w:tblPr>
      <w:tblInd w:w="0.0" w:type="dxa"/>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w="0.0" w:type="dxa"/>
        <w:left w:w="108.0" w:type="dxa"/>
        <w:bottom w:w="0.0" w:type="dxa"/>
        <w:right w:w="108.0" w:type="dxa"/>
      </w:tblCellMar>
    </w:tblPr>
  </w:style>
  <w:style w:type="table" w:styleId="LightShading">
    <w:name w:val="Light Shading"/>
    <w:basedOn w:val="TableNormal"/>
    <w:uiPriority w:val="60"/>
    <w:rsid w:val="00FC693F"/>
    <w:pPr>
      <w:spacing w:after="0" w:line="240" w:lineRule="auto"/>
    </w:pPr>
    <w:rPr>
      <w:color w:val="000000" w:themeColor="text1" w:themeShade="0000BF"/>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000000" w:space="0" w:sz="8" w:themeColor="text1" w:val="single"/>
          <w:left w:space="0" w:sz="0" w:val="nil"/>
          <w:bottom w:color="000000" w:space="0" w:sz="8" w:themeColor="tex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left w:space="0" w:sz="0" w:val="nil"/>
          <w:right w:space="0" w:sz="0" w:val="nil"/>
          <w:insideH w:space="0" w:sz="0" w:val="nil"/>
          <w:insideV w:space="0" w:sz="0" w:val="nil"/>
        </w:tcBorders>
        <w:shd w:color="auto" w:fill="c0c0c0" w:themeFill="text1" w:themeFillTint="00003F" w:val="clear"/>
      </w:tcPr>
    </w:tblStylePr>
  </w:style>
  <w:style w:type="table" w:styleId="LightShading-Accent1">
    <w:name w:val="Light Shading Accent 1"/>
    <w:basedOn w:val="TableNormal"/>
    <w:uiPriority w:val="60"/>
    <w:rsid w:val="00FC693F"/>
    <w:pPr>
      <w:spacing w:after="0" w:line="240" w:lineRule="auto"/>
    </w:pPr>
    <w:rPr>
      <w:color w:val="365f91" w:themeColor="accent1" w:themeShade="0000BF"/>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lastRow">
      <w:pPr>
        <w:spacing w:after="0" w:before="0" w:line="240" w:lineRule="auto"/>
      </w:pPr>
      <w:rPr>
        <w:b w:val="1"/>
        <w:bCs w:val="1"/>
      </w:rPr>
      <w:tblPr/>
      <w:tcPr>
        <w:tcBorders>
          <w:top w:color="4f81bd" w:space="0" w:sz="8" w:themeColor="accent1" w:val="single"/>
          <w:left w:space="0" w:sz="0" w:val="nil"/>
          <w:bottom w:color="4f81bd" w:space="0" w:sz="8" w:themeColor="accent1"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left w:space="0" w:sz="0" w:val="nil"/>
          <w:right w:space="0" w:sz="0" w:val="nil"/>
          <w:insideH w:space="0" w:sz="0" w:val="nil"/>
          <w:insideV w:space="0" w:sz="0" w:val="nil"/>
        </w:tcBorders>
        <w:shd w:color="auto" w:fill="d3dfee" w:themeFill="accent1" w:themeFillTint="00003F" w:val="clear"/>
      </w:tcPr>
    </w:tblStylePr>
  </w:style>
  <w:style w:type="table" w:styleId="LightShading-Accent2">
    <w:name w:val="Light Shading Accent 2"/>
    <w:basedOn w:val="TableNormal"/>
    <w:uiPriority w:val="60"/>
    <w:rsid w:val="00FC693F"/>
    <w:pPr>
      <w:spacing w:after="0" w:line="240" w:lineRule="auto"/>
    </w:pPr>
    <w:rPr>
      <w:color w:val="943634" w:themeColor="accent2" w:themeShade="0000BF"/>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lastRow">
      <w:pPr>
        <w:spacing w:after="0" w:before="0" w:line="240" w:lineRule="auto"/>
      </w:pPr>
      <w:rPr>
        <w:b w:val="1"/>
        <w:bCs w:val="1"/>
      </w:rPr>
      <w:tblPr/>
      <w:tcPr>
        <w:tcBorders>
          <w:top w:color="c0504d" w:space="0" w:sz="8" w:themeColor="accent2" w:val="single"/>
          <w:left w:space="0" w:sz="0" w:val="nil"/>
          <w:bottom w:color="c0504d" w:space="0" w:sz="8" w:themeColor="accent2"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left w:space="0" w:sz="0" w:val="nil"/>
          <w:right w:space="0" w:sz="0" w:val="nil"/>
          <w:insideH w:space="0" w:sz="0" w:val="nil"/>
          <w:insideV w:space="0" w:sz="0" w:val="nil"/>
        </w:tcBorders>
        <w:shd w:color="auto" w:fill="efd3d2" w:themeFill="accent2" w:themeFillTint="00003F" w:val="clear"/>
      </w:tcPr>
    </w:tblStylePr>
  </w:style>
  <w:style w:type="table" w:styleId="LightShading-Accent3">
    <w:name w:val="Light Shading Accent 3"/>
    <w:basedOn w:val="TableNormal"/>
    <w:uiPriority w:val="60"/>
    <w:rsid w:val="00FC693F"/>
    <w:pPr>
      <w:spacing w:after="0" w:line="240" w:lineRule="auto"/>
    </w:pPr>
    <w:rPr>
      <w:color w:val="76923c" w:themeColor="accent3" w:themeShade="0000BF"/>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lastRow">
      <w:pPr>
        <w:spacing w:after="0" w:before="0" w:line="240" w:lineRule="auto"/>
      </w:pPr>
      <w:rPr>
        <w:b w:val="1"/>
        <w:bCs w:val="1"/>
      </w:rPr>
      <w:tblPr/>
      <w:tcPr>
        <w:tcBorders>
          <w:top w:color="9bbb59" w:space="0" w:sz="8" w:themeColor="accent3" w:val="single"/>
          <w:left w:space="0" w:sz="0" w:val="nil"/>
          <w:bottom w:color="9bbb59" w:space="0" w:sz="8" w:themeColor="accent3"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left w:space="0" w:sz="0" w:val="nil"/>
          <w:right w:space="0" w:sz="0" w:val="nil"/>
          <w:insideH w:space="0" w:sz="0" w:val="nil"/>
          <w:insideV w:space="0" w:sz="0" w:val="nil"/>
        </w:tcBorders>
        <w:shd w:color="auto" w:fill="e6eed5" w:themeFill="accent3" w:themeFillTint="00003F" w:val="clear"/>
      </w:tcPr>
    </w:tblStylePr>
  </w:style>
  <w:style w:type="table" w:styleId="LightShading-Accent4">
    <w:name w:val="Light Shading Accent 4"/>
    <w:basedOn w:val="TableNormal"/>
    <w:uiPriority w:val="60"/>
    <w:rsid w:val="00FC693F"/>
    <w:pPr>
      <w:spacing w:after="0" w:line="240" w:lineRule="auto"/>
    </w:pPr>
    <w:rPr>
      <w:color w:val="5f497a" w:themeColor="accent4" w:themeShade="0000BF"/>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lastRow">
      <w:pPr>
        <w:spacing w:after="0" w:before="0" w:line="240" w:lineRule="auto"/>
      </w:pPr>
      <w:rPr>
        <w:b w:val="1"/>
        <w:bCs w:val="1"/>
      </w:rPr>
      <w:tblPr/>
      <w:tcPr>
        <w:tcBorders>
          <w:top w:color="8064a2" w:space="0" w:sz="8" w:themeColor="accent4" w:val="single"/>
          <w:left w:space="0" w:sz="0" w:val="nil"/>
          <w:bottom w:color="8064a2" w:space="0" w:sz="8" w:themeColor="accent4"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left w:space="0" w:sz="0" w:val="nil"/>
          <w:right w:space="0" w:sz="0" w:val="nil"/>
          <w:insideH w:space="0" w:sz="0" w:val="nil"/>
          <w:insideV w:space="0" w:sz="0" w:val="nil"/>
        </w:tcBorders>
        <w:shd w:color="auto" w:fill="dfd8e8" w:themeFill="accent4" w:themeFillTint="00003F" w:val="clear"/>
      </w:tcPr>
    </w:tblStylePr>
  </w:style>
  <w:style w:type="table" w:styleId="LightShading-Accent5">
    <w:name w:val="Light Shading Accent 5"/>
    <w:basedOn w:val="TableNormal"/>
    <w:uiPriority w:val="60"/>
    <w:rsid w:val="00FC693F"/>
    <w:pPr>
      <w:spacing w:after="0" w:line="240" w:lineRule="auto"/>
    </w:pPr>
    <w:rPr>
      <w:color w:val="31849b" w:themeColor="accent5" w:themeShade="0000BF"/>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lastRow">
      <w:pPr>
        <w:spacing w:after="0" w:before="0" w:line="240" w:lineRule="auto"/>
      </w:pPr>
      <w:rPr>
        <w:b w:val="1"/>
        <w:bCs w:val="1"/>
      </w:rPr>
      <w:tblPr/>
      <w:tcPr>
        <w:tcBorders>
          <w:top w:color="4bacc6" w:space="0" w:sz="8" w:themeColor="accent5" w:val="single"/>
          <w:left w:space="0" w:sz="0" w:val="nil"/>
          <w:bottom w:color="4bacc6" w:space="0" w:sz="8" w:themeColor="accent5"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left w:space="0" w:sz="0" w:val="nil"/>
          <w:right w:space="0" w:sz="0" w:val="nil"/>
          <w:insideH w:space="0" w:sz="0" w:val="nil"/>
          <w:insideV w:space="0" w:sz="0" w:val="nil"/>
        </w:tcBorders>
        <w:shd w:color="auto" w:fill="d2eaf1" w:themeFill="accent5" w:themeFillTint="00003F" w:val="clear"/>
      </w:tcPr>
    </w:tblStylePr>
  </w:style>
  <w:style w:type="table" w:styleId="LightShading-Accent6">
    <w:name w:val="Light Shading Accent 6"/>
    <w:basedOn w:val="TableNormal"/>
    <w:uiPriority w:val="60"/>
    <w:rsid w:val="00FC693F"/>
    <w:pPr>
      <w:spacing w:after="0" w:line="240" w:lineRule="auto"/>
    </w:pPr>
    <w:rPr>
      <w:color w:val="e36c0a" w:themeColor="accent6" w:themeShade="0000BF"/>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lastRow">
      <w:pPr>
        <w:spacing w:after="0" w:before="0" w:line="240" w:lineRule="auto"/>
      </w:pPr>
      <w:rPr>
        <w:b w:val="1"/>
        <w:bCs w:val="1"/>
      </w:rPr>
      <w:tblPr/>
      <w:tcPr>
        <w:tcBorders>
          <w:top w:color="f79646" w:space="0" w:sz="8" w:themeColor="accent6" w:val="single"/>
          <w:left w:space="0" w:sz="0" w:val="nil"/>
          <w:bottom w:color="f79646" w:space="0" w:sz="8" w:themeColor="accent6" w:val="single"/>
          <w:right w:space="0" w:sz="0" w:val="nil"/>
          <w:insideH w:space="0" w:sz="0" w:val="nil"/>
          <w:insideV w:space="0" w:sz="0" w:val="nil"/>
        </w:tcBorders>
      </w:tcPr>
    </w:tblStylePr>
    <w:tblStylePr w:type="firstCol">
      <w:rPr>
        <w:b w:val="1"/>
        <w:bCs w:val="1"/>
      </w:rPr>
    </w:tblStylePr>
    <w:tblStylePr w:type="lastCol">
      <w:rPr>
        <w:b w:val="1"/>
        <w:bCs w:val="1"/>
      </w:r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left w:space="0" w:sz="0" w:val="nil"/>
          <w:right w:space="0" w:sz="0" w:val="nil"/>
          <w:insideH w:space="0" w:sz="0" w:val="nil"/>
          <w:insideV w:space="0" w:sz="0" w:val="nil"/>
        </w:tcBorders>
        <w:shd w:color="auto" w:fill="fde4d0" w:themeFill="accent6" w:themeFillTint="00003F" w:val="clear"/>
      </w:tcPr>
    </w:tblStylePr>
  </w:style>
  <w:style w:type="table" w:styleId="LightList">
    <w:name w:val="Light List"/>
    <w:basedOn w:val="TableNormal"/>
    <w:uiPriority w:val="61"/>
    <w:rsid w:val="00FC693F"/>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000000" w:themeFill="text1" w:val="clear"/>
      </w:tcPr>
    </w:tblStylePr>
    <w:tblStylePr w:type="lastRow">
      <w:pPr>
        <w:spacing w:after="0" w:before="0" w:line="240" w:lineRule="auto"/>
      </w:pPr>
      <w:rPr>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val="1"/>
        <w:bCs w:val="1"/>
      </w:rPr>
    </w:tblStylePr>
    <w:tblStylePr w:type="lastCol">
      <w:rPr>
        <w:b w:val="1"/>
        <w:bCs w:val="1"/>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f81bd" w:themeFill="accent1" w:val="clear"/>
      </w:tcPr>
    </w:tblStylePr>
    <w:tblStylePr w:type="lastRow">
      <w:pPr>
        <w:spacing w:after="0" w:before="0" w:line="240" w:lineRule="auto"/>
      </w:pPr>
      <w:rPr>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val="1"/>
        <w:bCs w:val="1"/>
      </w:rPr>
    </w:tblStylePr>
    <w:tblStylePr w:type="lastCol">
      <w:rPr>
        <w:b w:val="1"/>
        <w:bCs w:val="1"/>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c0504d" w:themeFill="accent2" w:val="clear"/>
      </w:tcPr>
    </w:tblStylePr>
    <w:tblStylePr w:type="lastRow">
      <w:pPr>
        <w:spacing w:after="0" w:before="0" w:line="240" w:lineRule="auto"/>
      </w:pPr>
      <w:rPr>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val="1"/>
        <w:bCs w:val="1"/>
      </w:rPr>
    </w:tblStylePr>
    <w:tblStylePr w:type="lastCol">
      <w:rPr>
        <w:b w:val="1"/>
        <w:bCs w:val="1"/>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9bbb59" w:themeFill="accent3" w:val="clear"/>
      </w:tcPr>
    </w:tblStylePr>
    <w:tblStylePr w:type="lastRow">
      <w:pPr>
        <w:spacing w:after="0" w:before="0" w:line="240" w:lineRule="auto"/>
      </w:pPr>
      <w:rPr>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val="1"/>
        <w:bCs w:val="1"/>
      </w:rPr>
    </w:tblStylePr>
    <w:tblStylePr w:type="lastCol">
      <w:rPr>
        <w:b w:val="1"/>
        <w:bCs w:val="1"/>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8064a2" w:themeFill="accent4" w:val="clear"/>
      </w:tcPr>
    </w:tblStylePr>
    <w:tblStylePr w:type="lastRow">
      <w:pPr>
        <w:spacing w:after="0" w:before="0" w:line="240" w:lineRule="auto"/>
      </w:pPr>
      <w:rPr>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val="1"/>
        <w:bCs w:val="1"/>
      </w:rPr>
    </w:tblStylePr>
    <w:tblStylePr w:type="lastCol">
      <w:rPr>
        <w:b w:val="1"/>
        <w:bCs w:val="1"/>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4bacc6" w:themeFill="accent5" w:val="clear"/>
      </w:tcPr>
    </w:tblStylePr>
    <w:tblStylePr w:type="lastRow">
      <w:pPr>
        <w:spacing w:after="0" w:before="0" w:line="240" w:lineRule="auto"/>
      </w:pPr>
      <w:rPr>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val="1"/>
        <w:bCs w:val="1"/>
      </w:rPr>
    </w:tblStylePr>
    <w:tblStylePr w:type="lastCol">
      <w:rPr>
        <w:b w:val="1"/>
        <w:bCs w:val="1"/>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shd w:color="auto" w:fill="f79646" w:themeFill="accent6" w:val="clear"/>
      </w:tcPr>
    </w:tblStylePr>
    <w:tblStylePr w:type="lastRow">
      <w:pPr>
        <w:spacing w:after="0" w:before="0" w:line="240" w:lineRule="auto"/>
      </w:pPr>
      <w:rPr>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val="1"/>
        <w:bCs w:val="1"/>
      </w:rPr>
    </w:tblStylePr>
    <w:tblStylePr w:type="lastCol">
      <w:rPr>
        <w:b w:val="1"/>
        <w:bCs w:val="1"/>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type="table" w:styleId="LightGrid">
    <w:name w:val="Light Grid"/>
    <w:basedOn w:val="TableNormal"/>
    <w:uiPriority w:val="62"/>
    <w:rsid w:val="00CB0664"/>
    <w:pPr>
      <w:spacing w:after="0" w:line="240" w:lineRule="auto"/>
    </w:p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space="0" w:sz="0"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space="0" w:sz="0" w:val="nil"/>
          <w:insideV w:color="000000" w:space="0" w:sz="8" w:themeColor="tex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0000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0000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space="0" w:sz="0"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space="0" w:sz="0" w:val="nil"/>
          <w:insideV w:color="4f81bd" w:space="0" w:sz="8" w:themeColor="accent1"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0000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0000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space="0" w:sz="0"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space="0" w:sz="0" w:val="nil"/>
          <w:insideV w:color="c0504d" w:space="0" w:sz="8" w:themeColor="accent2"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0000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0000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space="0" w:sz="0"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space="0" w:sz="0" w:val="nil"/>
          <w:insideV w:color="9bbb59" w:space="0" w:sz="8" w:themeColor="accent3"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0000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0000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space="0" w:sz="0"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space="0" w:sz="0" w:val="nil"/>
          <w:insideV w:color="8064a2" w:space="0" w:sz="8" w:themeColor="accent4"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0000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0000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space="0" w:sz="0"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space="0" w:sz="0" w:val="nil"/>
          <w:insideV w:color="4bacc6" w:space="0" w:sz="8" w:themeColor="accent5"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0000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0000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blStylePr w:type="firstRow">
      <w:pPr>
        <w:spacing w:after="0" w:before="0" w:line="240" w:lineRule="auto"/>
      </w:pPr>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space="0" w:sz="0"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val="1"/>
        <w:bCs w:val="1"/>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space="0" w:sz="0" w:val="nil"/>
          <w:insideV w:color="f79646" w:space="0" w:sz="8" w:themeColor="accent6" w:val="single"/>
        </w:tcBorders>
      </w:tcPr>
    </w:tblStylePr>
    <w:tblStylePr w:type="firstCol">
      <w:rPr>
        <w:rFonts w:asciiTheme="majorHAnsi" w:cstheme="majorBidi" w:eastAsiaTheme="majorEastAsia" w:hAnsiTheme="majorHAnsi"/>
        <w:b w:val="1"/>
        <w:bCs w:val="1"/>
      </w:rPr>
    </w:tblStylePr>
    <w:tblStylePr w:type="lastCol">
      <w:rPr>
        <w:rFonts w:asciiTheme="majorHAnsi" w:cstheme="majorBidi" w:eastAsiaTheme="majorEastAsia" w:hAnsiTheme="majorHAnsi"/>
        <w:b w:val="1"/>
        <w:bCs w:val="1"/>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0000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0000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shd w:color="auto" w:fill="000000" w:themeFill="text1" w:val="clear"/>
      </w:tcPr>
    </w:tblStylePr>
    <w:tblStylePr w:type="lastRow">
      <w:pPr>
        <w:spacing w:after="0" w:before="0" w:line="240" w:lineRule="auto"/>
      </w:pPr>
      <w:rPr>
        <w:b w:val="1"/>
        <w:bCs w:val="1"/>
      </w:rPr>
      <w:tblPr/>
      <w:tcPr>
        <w:tcBorders>
          <w:top w:color="404040" w:space="0" w:sz="6" w:themeColor="text1" w:themeTint="0000BF" w:val="double"/>
          <w:left w:color="404040" w:space="0" w:sz="8" w:themeColor="text1" w:themeTint="0000BF" w:val="single"/>
          <w:bottom w:color="404040" w:space="0" w:sz="8" w:themeColor="text1" w:themeTint="0000BF" w:val="single"/>
          <w:right w:color="404040" w:space="0" w:sz="8" w:themeColor="tex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c0c0c0" w:themeFill="text1" w:themeFillTint="00003F" w:val="clear"/>
      </w:tcPr>
    </w:tblStylePr>
    <w:tblStylePr w:type="band1Horz">
      <w:tblPr/>
      <w:tcPr>
        <w:tcBorders>
          <w:insideH w:space="0" w:sz="0" w:val="nil"/>
          <w:insideV w:space="0" w:sz="0" w:val="nil"/>
        </w:tcBorders>
        <w:shd w:color="auto" w:fill="c0c0c0" w:themeFill="text1" w:themeFillTint="00003F" w:val="clear"/>
      </w:tcPr>
    </w:tblStylePr>
    <w:tblStylePr w:type="band2Horz">
      <w:tblPr/>
      <w:tcPr>
        <w:tcBorders>
          <w:insideH w:space="0" w:sz="0" w:val="nil"/>
          <w:insideV w:space="0" w:sz="0"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shd w:color="auto" w:fill="4f81bd" w:themeFill="accent1" w:val="clear"/>
      </w:tcPr>
    </w:tblStylePr>
    <w:tblStylePr w:type="lastRow">
      <w:pPr>
        <w:spacing w:after="0" w:before="0" w:line="240" w:lineRule="auto"/>
      </w:pPr>
      <w:rPr>
        <w:b w:val="1"/>
        <w:bCs w:val="1"/>
      </w:rPr>
      <w:tblPr/>
      <w:tcPr>
        <w:tcBorders>
          <w:top w:color="7ba0cd" w:space="0" w:sz="6" w:themeColor="accent1" w:themeTint="0000BF" w:val="double"/>
          <w:left w:color="7ba0cd" w:space="0" w:sz="8" w:themeColor="accent1" w:themeTint="0000BF" w:val="single"/>
          <w:bottom w:color="7ba0cd" w:space="0" w:sz="8" w:themeColor="accent1" w:themeTint="0000BF" w:val="single"/>
          <w:right w:color="7ba0cd" w:space="0" w:sz="8" w:themeColor="accent1"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3dfee" w:themeFill="accent1" w:themeFillTint="00003F" w:val="clear"/>
      </w:tcPr>
    </w:tblStylePr>
    <w:tblStylePr w:type="band1Horz">
      <w:tblPr/>
      <w:tcPr>
        <w:tcBorders>
          <w:insideH w:space="0" w:sz="0" w:val="nil"/>
          <w:insideV w:space="0" w:sz="0" w:val="nil"/>
        </w:tcBorders>
        <w:shd w:color="auto" w:fill="d3dfee" w:themeFill="accent1" w:themeFillTint="00003F" w:val="clear"/>
      </w:tcPr>
    </w:tblStylePr>
    <w:tblStylePr w:type="band2Horz">
      <w:tblPr/>
      <w:tcPr>
        <w:tcBorders>
          <w:insideH w:space="0" w:sz="0" w:val="nil"/>
          <w:insideV w:space="0" w:sz="0"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shd w:color="auto" w:fill="c0504d" w:themeFill="accent2" w:val="clear"/>
      </w:tcPr>
    </w:tblStylePr>
    <w:tblStylePr w:type="lastRow">
      <w:pPr>
        <w:spacing w:after="0" w:before="0" w:line="240" w:lineRule="auto"/>
      </w:pPr>
      <w:rPr>
        <w:b w:val="1"/>
        <w:bCs w:val="1"/>
      </w:rPr>
      <w:tblPr/>
      <w:tcPr>
        <w:tcBorders>
          <w:top w:color="cf7b79" w:space="0" w:sz="6" w:themeColor="accent2" w:themeTint="0000BF" w:val="double"/>
          <w:left w:color="cf7b79" w:space="0" w:sz="8" w:themeColor="accent2" w:themeTint="0000BF" w:val="single"/>
          <w:bottom w:color="cf7b79" w:space="0" w:sz="8" w:themeColor="accent2" w:themeTint="0000BF" w:val="single"/>
          <w:right w:color="cf7b79" w:space="0" w:sz="8" w:themeColor="accent2"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fd3d2" w:themeFill="accent2" w:themeFillTint="00003F" w:val="clear"/>
      </w:tcPr>
    </w:tblStylePr>
    <w:tblStylePr w:type="band1Horz">
      <w:tblPr/>
      <w:tcPr>
        <w:tcBorders>
          <w:insideH w:space="0" w:sz="0" w:val="nil"/>
          <w:insideV w:space="0" w:sz="0" w:val="nil"/>
        </w:tcBorders>
        <w:shd w:color="auto" w:fill="efd3d2" w:themeFill="accent2" w:themeFillTint="00003F" w:val="clear"/>
      </w:tcPr>
    </w:tblStylePr>
    <w:tblStylePr w:type="band2Horz">
      <w:tblPr/>
      <w:tcPr>
        <w:tcBorders>
          <w:insideH w:space="0" w:sz="0" w:val="nil"/>
          <w:insideV w:space="0" w:sz="0"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shd w:color="auto" w:fill="9bbb59" w:themeFill="accent3" w:val="clear"/>
      </w:tcPr>
    </w:tblStylePr>
    <w:tblStylePr w:type="lastRow">
      <w:pPr>
        <w:spacing w:after="0" w:before="0" w:line="240" w:lineRule="auto"/>
      </w:pPr>
      <w:rPr>
        <w:b w:val="1"/>
        <w:bCs w:val="1"/>
      </w:rPr>
      <w:tblPr/>
      <w:tcPr>
        <w:tcBorders>
          <w:top w:color="b3cc82" w:space="0" w:sz="6" w:themeColor="accent3" w:themeTint="0000BF" w:val="double"/>
          <w:left w:color="b3cc82" w:space="0" w:sz="8" w:themeColor="accent3" w:themeTint="0000BF" w:val="single"/>
          <w:bottom w:color="b3cc82" w:space="0" w:sz="8" w:themeColor="accent3" w:themeTint="0000BF" w:val="single"/>
          <w:right w:color="b3cc82" w:space="0" w:sz="8" w:themeColor="accent3"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e6eed5" w:themeFill="accent3" w:themeFillTint="00003F" w:val="clear"/>
      </w:tcPr>
    </w:tblStylePr>
    <w:tblStylePr w:type="band1Horz">
      <w:tblPr/>
      <w:tcPr>
        <w:tcBorders>
          <w:insideH w:space="0" w:sz="0" w:val="nil"/>
          <w:insideV w:space="0" w:sz="0" w:val="nil"/>
        </w:tcBorders>
        <w:shd w:color="auto" w:fill="e6eed5" w:themeFill="accent3" w:themeFillTint="00003F" w:val="clear"/>
      </w:tcPr>
    </w:tblStylePr>
    <w:tblStylePr w:type="band2Horz">
      <w:tblPr/>
      <w:tcPr>
        <w:tcBorders>
          <w:insideH w:space="0" w:sz="0" w:val="nil"/>
          <w:insideV w:space="0" w:sz="0"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shd w:color="auto" w:fill="8064a2" w:themeFill="accent4" w:val="clear"/>
      </w:tcPr>
    </w:tblStylePr>
    <w:tblStylePr w:type="lastRow">
      <w:pPr>
        <w:spacing w:after="0" w:before="0" w:line="240" w:lineRule="auto"/>
      </w:pPr>
      <w:rPr>
        <w:b w:val="1"/>
        <w:bCs w:val="1"/>
      </w:rPr>
      <w:tblPr/>
      <w:tcPr>
        <w:tcBorders>
          <w:top w:color="9f8ab9" w:space="0" w:sz="6" w:themeColor="accent4" w:themeTint="0000BF" w:val="double"/>
          <w:left w:color="9f8ab9" w:space="0" w:sz="8" w:themeColor="accent4" w:themeTint="0000BF" w:val="single"/>
          <w:bottom w:color="9f8ab9" w:space="0" w:sz="8" w:themeColor="accent4" w:themeTint="0000BF" w:val="single"/>
          <w:right w:color="9f8ab9" w:space="0" w:sz="8" w:themeColor="accent4"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fd8e8" w:themeFill="accent4" w:themeFillTint="00003F" w:val="clear"/>
      </w:tcPr>
    </w:tblStylePr>
    <w:tblStylePr w:type="band1Horz">
      <w:tblPr/>
      <w:tcPr>
        <w:tcBorders>
          <w:insideH w:space="0" w:sz="0" w:val="nil"/>
          <w:insideV w:space="0" w:sz="0" w:val="nil"/>
        </w:tcBorders>
        <w:shd w:color="auto" w:fill="dfd8e8" w:themeFill="accent4" w:themeFillTint="00003F" w:val="clear"/>
      </w:tcPr>
    </w:tblStylePr>
    <w:tblStylePr w:type="band2Horz">
      <w:tblPr/>
      <w:tcPr>
        <w:tcBorders>
          <w:insideH w:space="0" w:sz="0" w:val="nil"/>
          <w:insideV w:space="0" w:sz="0"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shd w:color="auto" w:fill="4bacc6" w:themeFill="accent5" w:val="clear"/>
      </w:tcPr>
    </w:tblStylePr>
    <w:tblStylePr w:type="lastRow">
      <w:pPr>
        <w:spacing w:after="0" w:before="0" w:line="240" w:lineRule="auto"/>
      </w:pPr>
      <w:rPr>
        <w:b w:val="1"/>
        <w:bCs w:val="1"/>
      </w:rPr>
      <w:tblPr/>
      <w:tcPr>
        <w:tcBorders>
          <w:top w:color="78c0d4" w:space="0" w:sz="6" w:themeColor="accent5" w:themeTint="0000BF" w:val="double"/>
          <w:left w:color="78c0d4" w:space="0" w:sz="8" w:themeColor="accent5" w:themeTint="0000BF" w:val="single"/>
          <w:bottom w:color="78c0d4" w:space="0" w:sz="8" w:themeColor="accent5" w:themeTint="0000BF" w:val="single"/>
          <w:right w:color="78c0d4" w:space="0" w:sz="8" w:themeColor="accent5"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d2eaf1" w:themeFill="accent5" w:themeFillTint="00003F" w:val="clear"/>
      </w:tcPr>
    </w:tblStylePr>
    <w:tblStylePr w:type="band1Horz">
      <w:tblPr/>
      <w:tcPr>
        <w:tcBorders>
          <w:insideH w:space="0" w:sz="0" w:val="nil"/>
          <w:insideV w:space="0" w:sz="0" w:val="nil"/>
        </w:tcBorders>
        <w:shd w:color="auto" w:fill="d2eaf1" w:themeFill="accent5" w:themeFillTint="00003F" w:val="clear"/>
      </w:tcPr>
    </w:tblStylePr>
    <w:tblStylePr w:type="band2Horz">
      <w:tblPr/>
      <w:tcPr>
        <w:tcBorders>
          <w:insideH w:space="0" w:sz="0" w:val="nil"/>
          <w:insideV w:space="0" w:sz="0"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shd w:color="auto" w:fill="f79646" w:themeFill="accent6" w:val="clear"/>
      </w:tcPr>
    </w:tblStylePr>
    <w:tblStylePr w:type="lastRow">
      <w:pPr>
        <w:spacing w:after="0" w:before="0" w:line="240" w:lineRule="auto"/>
      </w:pPr>
      <w:rPr>
        <w:b w:val="1"/>
        <w:bCs w:val="1"/>
      </w:rPr>
      <w:tblPr/>
      <w:tcPr>
        <w:tcBorders>
          <w:top w:color="f9b074" w:space="0" w:sz="6" w:themeColor="accent6" w:themeTint="0000BF" w:val="double"/>
          <w:left w:color="f9b074" w:space="0" w:sz="8" w:themeColor="accent6" w:themeTint="0000BF" w:val="single"/>
          <w:bottom w:color="f9b074" w:space="0" w:sz="8" w:themeColor="accent6" w:themeTint="0000BF" w:val="single"/>
          <w:right w:color="f9b074" w:space="0" w:sz="8" w:themeColor="accent6" w:themeTint="0000BF" w:val="single"/>
          <w:insideH w:space="0" w:sz="0" w:val="nil"/>
          <w:insideV w:space="0" w:sz="0" w:val="nil"/>
        </w:tcBorders>
      </w:tcPr>
    </w:tblStylePr>
    <w:tblStylePr w:type="firstCol">
      <w:rPr>
        <w:b w:val="1"/>
        <w:bCs w:val="1"/>
      </w:rPr>
    </w:tblStylePr>
    <w:tblStylePr w:type="lastCol">
      <w:rPr>
        <w:b w:val="1"/>
        <w:bCs w:val="1"/>
      </w:rPr>
    </w:tblStylePr>
    <w:tblStylePr w:type="band1Vert">
      <w:tblPr/>
      <w:tcPr>
        <w:shd w:color="auto" w:fill="fde4d0" w:themeFill="accent6" w:themeFillTint="00003F" w:val="clear"/>
      </w:tcPr>
    </w:tblStylePr>
    <w:tblStylePr w:type="band1Horz">
      <w:tblPr/>
      <w:tcPr>
        <w:tcBorders>
          <w:insideH w:space="0" w:sz="0" w:val="nil"/>
          <w:insideV w:space="0" w:sz="0" w:val="nil"/>
        </w:tcBorders>
        <w:shd w:color="auto" w:fill="fde4d0" w:themeFill="accent6" w:themeFillTint="00003F" w:val="clear"/>
      </w:tcPr>
    </w:tblStylePr>
    <w:tblStylePr w:type="band2Horz">
      <w:tblPr/>
      <w:tcPr>
        <w:tcBorders>
          <w:insideH w:space="0" w:sz="0" w:val="nil"/>
          <w:insideV w:space="0" w:sz="0"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000000" w:themeFill="tex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000000" w:themeFill="tex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000000" w:themeFill="tex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f81bd" w:themeFill="accent1"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f81bd" w:themeFill="accent1"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f81bd" w:themeFill="accent1"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c0504d" w:themeFill="accent2"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c0504d" w:themeFill="accent2"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c0504d" w:themeFill="accent2"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9bbb59" w:themeFill="accent3"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9bbb59" w:themeFill="accent3"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9bbb59" w:themeFill="accent3"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8064a2" w:themeFill="accent4"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8064a2" w:themeFill="accent4"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8064a2" w:themeFill="accent4"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4bacc6" w:themeFill="accent5"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4bacc6" w:themeFill="accent5"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4bacc6" w:themeFill="accent5"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0" w:type="dxa"/>
      <w:tblBorders>
        <w:top w:color="auto" w:space="0" w:sz="18" w:val="single"/>
        <w:bottom w:color="auto" w:space="0" w:sz="18" w:val="single"/>
      </w:tblBorders>
      <w:tblCellMar>
        <w:top w:w="0.0" w:type="dxa"/>
        <w:left w:w="108.0" w:type="dxa"/>
        <w:bottom w:w="0.0" w:type="dxa"/>
        <w:right w:w="108.0" w:type="dxa"/>
      </w:tblCellMar>
    </w:tblPr>
    <w:tblStylePr w:type="firstRow">
      <w:pPr>
        <w:spacing w:after="0" w:before="0" w:line="240" w:lineRule="auto"/>
      </w:pPr>
      <w:rPr>
        <w:b w:val="1"/>
        <w:bCs w:val="1"/>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shd w:color="auto" w:fill="f79646" w:themeFill="accent6" w:val="clear"/>
      </w:tcPr>
    </w:tblStylePr>
    <w:tblStylePr w:type="lastRow">
      <w:pPr>
        <w:spacing w:after="0" w:before="0" w:line="240" w:lineRule="auto"/>
      </w:pPr>
      <w:rPr>
        <w:color w:val="auto"/>
      </w:rPr>
      <w:tblPr/>
      <w:tcPr>
        <w:tcBorders>
          <w:top w:color="auto" w:space="0" w:sz="6" w:val="double"/>
          <w:left w:space="0" w:sz="0" w:val="nil"/>
          <w:bottom w:color="auto" w:space="0" w:sz="18" w:val="single"/>
          <w:right w:space="0" w:sz="0" w:val="nil"/>
          <w:insideH w:space="0" w:sz="0" w:val="nil"/>
          <w:insideV w:space="0" w:sz="0" w:val="nil"/>
        </w:tcBorders>
        <w:shd w:color="auto" w:fill="ffffff" w:themeFill="background1" w:val="clear"/>
      </w:tcPr>
    </w:tblStylePr>
    <w:tblStylePr w:type="firstCol">
      <w:rPr>
        <w:b w:val="1"/>
        <w:bCs w:val="1"/>
        <w:color w:val="ffffff" w:themeColor="background1"/>
      </w:rPr>
      <w:tblPr/>
      <w:tcPr>
        <w:tcBorders>
          <w:top w:space="0" w:sz="0" w:val="nil"/>
          <w:left w:space="0" w:sz="0" w:val="nil"/>
          <w:bottom w:color="auto" w:space="0" w:sz="18" w:val="single"/>
          <w:right w:space="0" w:sz="0" w:val="nil"/>
          <w:insideH w:space="0" w:sz="0" w:val="nil"/>
          <w:insideV w:space="0" w:sz="0" w:val="nil"/>
        </w:tcBorders>
        <w:shd w:color="auto" w:fill="f79646" w:themeFill="accent6" w:val="clear"/>
      </w:tcPr>
    </w:tblStylePr>
    <w:tblStylePr w:type="lastCol">
      <w:rPr>
        <w:b w:val="1"/>
        <w:bCs w:val="1"/>
        <w:color w:val="ffffff" w:themeColor="background1"/>
      </w:rPr>
      <w:tblPr/>
      <w:tcPr>
        <w:tcBorders>
          <w:left w:space="0" w:sz="0" w:val="nil"/>
          <w:right w:space="0" w:sz="0" w:val="nil"/>
          <w:insideH w:space="0" w:sz="0" w:val="nil"/>
          <w:insideV w:space="0" w:sz="0" w:val="nil"/>
        </w:tcBorders>
        <w:shd w:color="auto" w:fill="f79646" w:themeFill="accent6" w:val="clear"/>
      </w:tcPr>
    </w:tblStylePr>
    <w:tblStylePr w:type="band1Vert">
      <w:tblPr/>
      <w:tcPr>
        <w:tcBorders>
          <w:left w:space="0" w:sz="0" w:val="nil"/>
          <w:right w:space="0" w:sz="0" w:val="nil"/>
          <w:insideH w:space="0" w:sz="0" w:val="nil"/>
          <w:insideV w:space="0" w:sz="0" w:val="nil"/>
        </w:tcBorders>
        <w:shd w:color="auto" w:fill="d8d8d8" w:themeFill="background1" w:themeFillShade="0000D8" w:val="clear"/>
      </w:tcPr>
    </w:tblStylePr>
    <w:tblStylePr w:type="band1Horz">
      <w:tblPr/>
      <w:tcPr>
        <w:shd w:color="auto" w:fill="d8d8d8" w:themeFill="background1" w:themeFillShade="0000D8" w:val="clear"/>
      </w:tcPr>
    </w:tblStylePr>
    <w:tblStylePr w:type="neCell">
      <w:tblPr/>
      <w:tcPr>
        <w:tcBorders>
          <w:top w:color="auto" w:space="0" w:sz="18" w:val="single"/>
          <w:left w:space="0" w:sz="0" w:val="nil"/>
          <w:bottom w:color="auto" w:space="0" w:sz="18" w:val="single"/>
          <w:right w:space="0" w:sz="0" w:val="nil"/>
          <w:insideH w:space="0" w:sz="0" w:val="nil"/>
          <w:insideV w:space="0" w:sz="0" w:val="nil"/>
        </w:tcBorders>
      </w:tcPr>
    </w:tblStylePr>
    <w:tblStylePr w:type="nwCell">
      <w:rPr>
        <w:color w:val="ffffff" w:themeColor="background1"/>
      </w:rPr>
      <w:tblPr/>
      <w:tcPr>
        <w:tcBorders>
          <w:top w:color="auto" w:space="0" w:sz="18" w:val="single"/>
          <w:left w:space="0" w:sz="0" w:val="nil"/>
          <w:bottom w:color="auto" w:space="0" w:sz="18" w:val="single"/>
          <w:right w:space="0" w:sz="0" w:val="nil"/>
          <w:insideH w:space="0" w:sz="0" w:val="nil"/>
          <w:insideV w:space="0" w:sz="0"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0" w:type="dxa"/>
      <w:tblBorders>
        <w:top w:color="000000" w:space="0" w:sz="8" w:themeColor="text1" w:val="single"/>
        <w:bottom w:color="000000" w:space="0" w:sz="8" w:themeColor="tex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000000" w:space="0" w:sz="8" w:themeColor="text1" w:val="single"/>
        </w:tcBorders>
      </w:tcPr>
    </w:tblStylePr>
    <w:tblStylePr w:type="lastRow">
      <w:rPr>
        <w:b w:val="1"/>
        <w:bCs w:val="1"/>
        <w:color w:val="1f497d" w:themeColor="text2"/>
      </w:rPr>
      <w:tblPr/>
      <w:tcPr>
        <w:tcBorders>
          <w:top w:color="000000" w:space="0" w:sz="8" w:themeColor="text1" w:val="single"/>
          <w:bottom w:color="000000" w:space="0" w:sz="8" w:themeColor="text1" w:val="single"/>
        </w:tcBorders>
      </w:tcPr>
    </w:tblStylePr>
    <w:tblStylePr w:type="firstCol">
      <w:rPr>
        <w:b w:val="1"/>
        <w:bCs w:val="1"/>
      </w:rPr>
    </w:tblStylePr>
    <w:tblStylePr w:type="lastCol">
      <w:rPr>
        <w:b w:val="1"/>
        <w:bCs w:val="1"/>
      </w:rPr>
      <w:tblPr/>
      <w:tcPr>
        <w:tcBorders>
          <w:top w:color="000000" w:space="0" w:sz="8" w:themeColor="text1" w:val="single"/>
          <w:bottom w:color="000000" w:space="0" w:sz="8" w:themeColor="text1" w:val="single"/>
        </w:tcBorders>
      </w:tcPr>
    </w:tblStylePr>
    <w:tblStylePr w:type="band1Vert">
      <w:tblPr/>
      <w:tcPr>
        <w:shd w:color="auto" w:fill="c0c0c0" w:themeFill="text1" w:themeFillTint="00003F" w:val="clear"/>
      </w:tcPr>
    </w:tblStylePr>
    <w:tblStylePr w:type="band1Horz">
      <w:tblPr/>
      <w:tcPr>
        <w:shd w:color="auto" w:fill="c0c0c0" w:themeFill="text1" w:themeFillTint="00003F" w:val="clear"/>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0" w:type="dxa"/>
      <w:tblBorders>
        <w:top w:color="4f81bd" w:space="0" w:sz="8" w:themeColor="accent1" w:val="single"/>
        <w:bottom w:color="4f81bd" w:space="0" w:sz="8" w:themeColor="accent1"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f81bd" w:space="0" w:sz="8" w:themeColor="accent1" w:val="single"/>
        </w:tcBorders>
      </w:tcPr>
    </w:tblStylePr>
    <w:tblStylePr w:type="lastRow">
      <w:rPr>
        <w:b w:val="1"/>
        <w:bCs w:val="1"/>
        <w:color w:val="1f497d" w:themeColor="text2"/>
      </w:rPr>
      <w:tblPr/>
      <w:tcPr>
        <w:tcBorders>
          <w:top w:color="4f81bd" w:space="0" w:sz="8" w:themeColor="accent1" w:val="single"/>
          <w:bottom w:color="4f81bd" w:space="0" w:sz="8" w:themeColor="accent1" w:val="single"/>
        </w:tcBorders>
      </w:tcPr>
    </w:tblStylePr>
    <w:tblStylePr w:type="firstCol">
      <w:rPr>
        <w:b w:val="1"/>
        <w:bCs w:val="1"/>
      </w:rPr>
    </w:tblStylePr>
    <w:tblStylePr w:type="lastCol">
      <w:rPr>
        <w:b w:val="1"/>
        <w:bCs w:val="1"/>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00003F" w:val="clear"/>
      </w:tcPr>
    </w:tblStylePr>
    <w:tblStylePr w:type="band1Horz">
      <w:tblPr/>
      <w:tcPr>
        <w:shd w:color="auto" w:fill="d3dfee" w:themeFill="accent1" w:themeFillTint="00003F" w:val="clear"/>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0" w:type="dxa"/>
      <w:tblBorders>
        <w:top w:color="c0504d" w:space="0" w:sz="8" w:themeColor="accent2" w:val="single"/>
        <w:bottom w:color="c0504d" w:space="0" w:sz="8" w:themeColor="accent2"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c0504d" w:space="0" w:sz="8" w:themeColor="accent2" w:val="single"/>
        </w:tcBorders>
      </w:tcPr>
    </w:tblStylePr>
    <w:tblStylePr w:type="lastRow">
      <w:rPr>
        <w:b w:val="1"/>
        <w:bCs w:val="1"/>
        <w:color w:val="1f497d" w:themeColor="text2"/>
      </w:rPr>
      <w:tblPr/>
      <w:tcPr>
        <w:tcBorders>
          <w:top w:color="c0504d" w:space="0" w:sz="8" w:themeColor="accent2" w:val="single"/>
          <w:bottom w:color="c0504d" w:space="0" w:sz="8" w:themeColor="accent2" w:val="single"/>
        </w:tcBorders>
      </w:tcPr>
    </w:tblStylePr>
    <w:tblStylePr w:type="firstCol">
      <w:rPr>
        <w:b w:val="1"/>
        <w:bCs w:val="1"/>
      </w:rPr>
    </w:tblStylePr>
    <w:tblStylePr w:type="lastCol">
      <w:rPr>
        <w:b w:val="1"/>
        <w:bCs w:val="1"/>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00003F" w:val="clear"/>
      </w:tcPr>
    </w:tblStylePr>
    <w:tblStylePr w:type="band1Horz">
      <w:tblPr/>
      <w:tcPr>
        <w:shd w:color="auto" w:fill="efd3d2" w:themeFill="accent2" w:themeFillTint="00003F" w:val="clear"/>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0" w:type="dxa"/>
      <w:tblBorders>
        <w:top w:color="9bbb59" w:space="0" w:sz="8" w:themeColor="accent3" w:val="single"/>
        <w:bottom w:color="9bbb59" w:space="0" w:sz="8" w:themeColor="accent3"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9bbb59" w:space="0" w:sz="8" w:themeColor="accent3" w:val="single"/>
        </w:tcBorders>
      </w:tcPr>
    </w:tblStylePr>
    <w:tblStylePr w:type="lastRow">
      <w:rPr>
        <w:b w:val="1"/>
        <w:bCs w:val="1"/>
        <w:color w:val="1f497d" w:themeColor="text2"/>
      </w:rPr>
      <w:tblPr/>
      <w:tcPr>
        <w:tcBorders>
          <w:top w:color="9bbb59" w:space="0" w:sz="8" w:themeColor="accent3" w:val="single"/>
          <w:bottom w:color="9bbb59" w:space="0" w:sz="8" w:themeColor="accent3" w:val="single"/>
        </w:tcBorders>
      </w:tcPr>
    </w:tblStylePr>
    <w:tblStylePr w:type="firstCol">
      <w:rPr>
        <w:b w:val="1"/>
        <w:bCs w:val="1"/>
      </w:rPr>
    </w:tblStylePr>
    <w:tblStylePr w:type="lastCol">
      <w:rPr>
        <w:b w:val="1"/>
        <w:bCs w:val="1"/>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00003F" w:val="clear"/>
      </w:tcPr>
    </w:tblStylePr>
    <w:tblStylePr w:type="band1Horz">
      <w:tblPr/>
      <w:tcPr>
        <w:shd w:color="auto" w:fill="e6eed5" w:themeFill="accent3" w:themeFillTint="00003F" w:val="clear"/>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0" w:type="dxa"/>
      <w:tblBorders>
        <w:top w:color="8064a2" w:space="0" w:sz="8" w:themeColor="accent4" w:val="single"/>
        <w:bottom w:color="8064a2" w:space="0" w:sz="8" w:themeColor="accent4"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8064a2" w:space="0" w:sz="8" w:themeColor="accent4" w:val="single"/>
        </w:tcBorders>
      </w:tcPr>
    </w:tblStylePr>
    <w:tblStylePr w:type="lastRow">
      <w:rPr>
        <w:b w:val="1"/>
        <w:bCs w:val="1"/>
        <w:color w:val="1f497d" w:themeColor="text2"/>
      </w:rPr>
      <w:tblPr/>
      <w:tcPr>
        <w:tcBorders>
          <w:top w:color="8064a2" w:space="0" w:sz="8" w:themeColor="accent4" w:val="single"/>
          <w:bottom w:color="8064a2" w:space="0" w:sz="8" w:themeColor="accent4" w:val="single"/>
        </w:tcBorders>
      </w:tcPr>
    </w:tblStylePr>
    <w:tblStylePr w:type="firstCol">
      <w:rPr>
        <w:b w:val="1"/>
        <w:bCs w:val="1"/>
      </w:rPr>
    </w:tblStylePr>
    <w:tblStylePr w:type="lastCol">
      <w:rPr>
        <w:b w:val="1"/>
        <w:bCs w:val="1"/>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00003F" w:val="clear"/>
      </w:tcPr>
    </w:tblStylePr>
    <w:tblStylePr w:type="band1Horz">
      <w:tblPr/>
      <w:tcPr>
        <w:shd w:color="auto" w:fill="dfd8e8" w:themeFill="accent4" w:themeFillTint="00003F" w:val="clear"/>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0" w:type="dxa"/>
      <w:tblBorders>
        <w:top w:color="4bacc6" w:space="0" w:sz="8" w:themeColor="accent5" w:val="single"/>
        <w:bottom w:color="4bacc6" w:space="0" w:sz="8" w:themeColor="accent5"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4bacc6" w:space="0" w:sz="8" w:themeColor="accent5" w:val="single"/>
        </w:tcBorders>
      </w:tcPr>
    </w:tblStylePr>
    <w:tblStylePr w:type="lastRow">
      <w:rPr>
        <w:b w:val="1"/>
        <w:bCs w:val="1"/>
        <w:color w:val="1f497d" w:themeColor="text2"/>
      </w:rPr>
      <w:tblPr/>
      <w:tcPr>
        <w:tcBorders>
          <w:top w:color="4bacc6" w:space="0" w:sz="8" w:themeColor="accent5" w:val="single"/>
          <w:bottom w:color="4bacc6" w:space="0" w:sz="8" w:themeColor="accent5" w:val="single"/>
        </w:tcBorders>
      </w:tcPr>
    </w:tblStylePr>
    <w:tblStylePr w:type="firstCol">
      <w:rPr>
        <w:b w:val="1"/>
        <w:bCs w:val="1"/>
      </w:rPr>
    </w:tblStylePr>
    <w:tblStylePr w:type="lastCol">
      <w:rPr>
        <w:b w:val="1"/>
        <w:bCs w:val="1"/>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00003F" w:val="clear"/>
      </w:tcPr>
    </w:tblStylePr>
    <w:tblStylePr w:type="band1Horz">
      <w:tblPr/>
      <w:tcPr>
        <w:shd w:color="auto" w:fill="d2eaf1" w:themeFill="accent5" w:themeFillTint="00003F" w:val="clear"/>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0" w:type="dxa"/>
      <w:tblBorders>
        <w:top w:color="f79646" w:space="0" w:sz="8" w:themeColor="accent6" w:val="single"/>
        <w:bottom w:color="f79646" w:space="0" w:sz="8" w:themeColor="accent6" w:val="single"/>
      </w:tblBorders>
      <w:tblCellMar>
        <w:top w:w="0.0" w:type="dxa"/>
        <w:left w:w="108.0" w:type="dxa"/>
        <w:bottom w:w="0.0" w:type="dxa"/>
        <w:right w:w="108.0" w:type="dxa"/>
      </w:tblCellMar>
    </w:tblPr>
    <w:tblStylePr w:type="firstRow">
      <w:rPr>
        <w:rFonts w:asciiTheme="majorHAnsi" w:cstheme="majorBidi" w:eastAsiaTheme="majorEastAsia" w:hAnsiTheme="majorHAnsi"/>
      </w:rPr>
      <w:tblPr/>
      <w:tcPr>
        <w:tcBorders>
          <w:top w:space="0" w:sz="0" w:val="nil"/>
          <w:bottom w:color="f79646" w:space="0" w:sz="8" w:themeColor="accent6" w:val="single"/>
        </w:tcBorders>
      </w:tcPr>
    </w:tblStylePr>
    <w:tblStylePr w:type="lastRow">
      <w:rPr>
        <w:b w:val="1"/>
        <w:bCs w:val="1"/>
        <w:color w:val="1f497d" w:themeColor="text2"/>
      </w:rPr>
      <w:tblPr/>
      <w:tcPr>
        <w:tcBorders>
          <w:top w:color="f79646" w:space="0" w:sz="8" w:themeColor="accent6" w:val="single"/>
          <w:bottom w:color="f79646" w:space="0" w:sz="8" w:themeColor="accent6" w:val="single"/>
        </w:tcBorders>
      </w:tcPr>
    </w:tblStylePr>
    <w:tblStylePr w:type="firstCol">
      <w:rPr>
        <w:b w:val="1"/>
        <w:bCs w:val="1"/>
      </w:rPr>
    </w:tblStylePr>
    <w:tblStylePr w:type="lastCol">
      <w:rPr>
        <w:b w:val="1"/>
        <w:bCs w:val="1"/>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00003F" w:val="clear"/>
      </w:tcPr>
    </w:tblStylePr>
    <w:tblStylePr w:type="band1Horz">
      <w:tblPr/>
      <w:tcPr>
        <w:shd w:color="auto" w:fill="fde4d0" w:themeFill="accent6" w:themeFillTint="00003F" w:val="clear"/>
      </w:tcPr>
    </w:tblStylePr>
  </w:style>
  <w:style w:type="table" w:styleId="MediumList2">
    <w:name w:val="Medium Lis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000000" w:space="0" w:sz="24" w:themeColor="text1" w:val="single"/>
          <w:right w:space="0" w:sz="0" w:val="nil"/>
          <w:insideH w:space="0" w:sz="0" w:val="nil"/>
          <w:insideV w:space="0" w:sz="0" w:val="nil"/>
        </w:tcBorders>
        <w:shd w:color="auto" w:fill="ffffff" w:themeFill="background1" w:val="clear"/>
      </w:tcPr>
    </w:tblStylePr>
    <w:tblStylePr w:type="lastRow">
      <w:tblPr/>
      <w:tcPr>
        <w:tcBorders>
          <w:top w:color="000000" w:space="0" w:sz="8"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000000" w:space="0" w:sz="8" w:themeColor="text1" w:val="single"/>
          <w:insideH w:space="0" w:sz="0" w:val="nil"/>
          <w:insideV w:space="0" w:sz="0" w:val="nil"/>
        </w:tcBorders>
        <w:shd w:color="auto" w:fill="ffffff" w:themeFill="background1" w:val="clear"/>
      </w:tcPr>
    </w:tblStylePr>
    <w:tblStylePr w:type="lastCol">
      <w:tblPr/>
      <w:tcPr>
        <w:tcBorders>
          <w:top w:space="0" w:sz="0" w:val="nil"/>
          <w:left w:color="000000" w:space="0" w:sz="8" w:themeColor="tex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c0c0c0" w:themeFill="text1" w:themeFillTint="00003F" w:val="clear"/>
      </w:tcPr>
    </w:tblStylePr>
    <w:tblStylePr w:type="band1Horz">
      <w:tblPr/>
      <w:tcPr>
        <w:tcBorders>
          <w:top w:space="0" w:sz="0" w:val="nil"/>
          <w:bottom w:space="0" w:sz="0" w:val="nil"/>
          <w:insideH w:space="0" w:sz="0" w:val="nil"/>
          <w:insideV w:space="0" w:sz="0" w:val="nil"/>
        </w:tcBorders>
        <w:shd w:color="auto" w:fill="c0c0c0" w:themeFill="tex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1">
    <w:name w:val="Medium List 2 Accent 1"/>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f81bd" w:space="0" w:sz="24" w:themeColor="accent1" w:val="single"/>
          <w:right w:space="0" w:sz="0" w:val="nil"/>
          <w:insideH w:space="0" w:sz="0" w:val="nil"/>
          <w:insideV w:space="0" w:sz="0" w:val="nil"/>
        </w:tcBorders>
        <w:shd w:color="auto" w:fill="ffffff" w:themeFill="background1" w:val="clear"/>
      </w:tcPr>
    </w:tblStylePr>
    <w:tblStylePr w:type="lastRow">
      <w:tblPr/>
      <w:tcPr>
        <w:tcBorders>
          <w:top w:color="4f81bd" w:space="0" w:sz="8" w:themeColor="accent1"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f81bd" w:space="0" w:sz="8" w:themeColor="accent1" w:val="single"/>
          <w:insideH w:space="0" w:sz="0" w:val="nil"/>
          <w:insideV w:space="0" w:sz="0" w:val="nil"/>
        </w:tcBorders>
        <w:shd w:color="auto" w:fill="ffffff" w:themeFill="background1" w:val="clear"/>
      </w:tcPr>
    </w:tblStylePr>
    <w:tblStylePr w:type="lastCol">
      <w:tblPr/>
      <w:tcPr>
        <w:tcBorders>
          <w:top w:space="0" w:sz="0" w:val="nil"/>
          <w:left w:color="4f81bd" w:space="0" w:sz="8" w:themeColor="accent1"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3dfee" w:themeFill="accent1" w:themeFillTint="00003F" w:val="clear"/>
      </w:tcPr>
    </w:tblStylePr>
    <w:tblStylePr w:type="band1Horz">
      <w:tblPr/>
      <w:tcPr>
        <w:tcBorders>
          <w:top w:space="0" w:sz="0" w:val="nil"/>
          <w:bottom w:space="0" w:sz="0" w:val="nil"/>
          <w:insideH w:space="0" w:sz="0" w:val="nil"/>
          <w:insideV w:space="0" w:sz="0" w:val="nil"/>
        </w:tcBorders>
        <w:shd w:color="auto" w:fill="d3dfee" w:themeFill="accent1"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2">
    <w:name w:val="Medium List 2 Accent 2"/>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tblPr/>
      <w:tcPr>
        <w:tcBorders>
          <w:top w:color="c0504d" w:space="0" w:sz="8" w:themeColor="accent2"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c0504d" w:space="0" w:sz="8" w:themeColor="accent2" w:val="single"/>
          <w:insideH w:space="0" w:sz="0" w:val="nil"/>
          <w:insideV w:space="0" w:sz="0" w:val="nil"/>
        </w:tcBorders>
        <w:shd w:color="auto" w:fill="ffffff" w:themeFill="background1" w:val="clear"/>
      </w:tcPr>
    </w:tblStylePr>
    <w:tblStylePr w:type="lastCol">
      <w:tblPr/>
      <w:tcPr>
        <w:tcBorders>
          <w:top w:space="0" w:sz="0" w:val="nil"/>
          <w:left w:color="c0504d" w:space="0" w:sz="8" w:themeColor="accent2"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fd3d2" w:themeFill="accent2" w:themeFillTint="00003F" w:val="clear"/>
      </w:tcPr>
    </w:tblStylePr>
    <w:tblStylePr w:type="band1Horz">
      <w:tblPr/>
      <w:tcPr>
        <w:tcBorders>
          <w:top w:space="0" w:sz="0" w:val="nil"/>
          <w:bottom w:space="0" w:sz="0" w:val="nil"/>
          <w:insideH w:space="0" w:sz="0" w:val="nil"/>
          <w:insideV w:space="0" w:sz="0" w:val="nil"/>
        </w:tcBorders>
        <w:shd w:color="auto" w:fill="efd3d2" w:themeFill="accent2"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3">
    <w:name w:val="Medium List 2 Accent 3"/>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tblPr/>
      <w:tcPr>
        <w:tcBorders>
          <w:top w:color="9bbb59" w:space="0" w:sz="8" w:themeColor="accent3"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9bbb59" w:space="0" w:sz="8" w:themeColor="accent3" w:val="single"/>
          <w:insideH w:space="0" w:sz="0" w:val="nil"/>
          <w:insideV w:space="0" w:sz="0" w:val="nil"/>
        </w:tcBorders>
        <w:shd w:color="auto" w:fill="ffffff" w:themeFill="background1" w:val="clear"/>
      </w:tcPr>
    </w:tblStylePr>
    <w:tblStylePr w:type="lastCol">
      <w:tblPr/>
      <w:tcPr>
        <w:tcBorders>
          <w:top w:space="0" w:sz="0" w:val="nil"/>
          <w:left w:color="9bbb59" w:space="0" w:sz="8" w:themeColor="accent3"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e6eed5" w:themeFill="accent3" w:themeFillTint="00003F" w:val="clear"/>
      </w:tcPr>
    </w:tblStylePr>
    <w:tblStylePr w:type="band1Horz">
      <w:tblPr/>
      <w:tcPr>
        <w:tcBorders>
          <w:top w:space="0" w:sz="0" w:val="nil"/>
          <w:bottom w:space="0" w:sz="0" w:val="nil"/>
          <w:insideH w:space="0" w:sz="0" w:val="nil"/>
          <w:insideV w:space="0" w:sz="0" w:val="nil"/>
        </w:tcBorders>
        <w:shd w:color="auto" w:fill="e6eed5" w:themeFill="accent3"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4">
    <w:name w:val="Medium List 2 Accent 4"/>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tblPr/>
      <w:tcPr>
        <w:tcBorders>
          <w:top w:color="8064a2" w:space="0" w:sz="8" w:themeColor="accent4"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8064a2" w:space="0" w:sz="8" w:themeColor="accent4" w:val="single"/>
          <w:insideH w:space="0" w:sz="0" w:val="nil"/>
          <w:insideV w:space="0" w:sz="0" w:val="nil"/>
        </w:tcBorders>
        <w:shd w:color="auto" w:fill="ffffff" w:themeFill="background1" w:val="clear"/>
      </w:tcPr>
    </w:tblStylePr>
    <w:tblStylePr w:type="lastCol">
      <w:tblPr/>
      <w:tcPr>
        <w:tcBorders>
          <w:top w:space="0" w:sz="0" w:val="nil"/>
          <w:left w:color="8064a2" w:space="0" w:sz="8" w:themeColor="accent4"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fd8e8" w:themeFill="accent4" w:themeFillTint="00003F" w:val="clear"/>
      </w:tcPr>
    </w:tblStylePr>
    <w:tblStylePr w:type="band1Horz">
      <w:tblPr/>
      <w:tcPr>
        <w:tcBorders>
          <w:top w:space="0" w:sz="0" w:val="nil"/>
          <w:bottom w:space="0" w:sz="0" w:val="nil"/>
          <w:insideH w:space="0" w:sz="0" w:val="nil"/>
          <w:insideV w:space="0" w:sz="0" w:val="nil"/>
        </w:tcBorders>
        <w:shd w:color="auto" w:fill="dfd8e8" w:themeFill="accent4"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5">
    <w:name w:val="Medium List 2 Accent 5"/>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tblPr/>
      <w:tcPr>
        <w:tcBorders>
          <w:top w:color="4bacc6" w:space="0" w:sz="8" w:themeColor="accent5"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4bacc6" w:space="0" w:sz="8" w:themeColor="accent5" w:val="single"/>
          <w:insideH w:space="0" w:sz="0" w:val="nil"/>
          <w:insideV w:space="0" w:sz="0" w:val="nil"/>
        </w:tcBorders>
        <w:shd w:color="auto" w:fill="ffffff" w:themeFill="background1" w:val="clear"/>
      </w:tcPr>
    </w:tblStylePr>
    <w:tblStylePr w:type="lastCol">
      <w:tblPr/>
      <w:tcPr>
        <w:tcBorders>
          <w:top w:space="0" w:sz="0" w:val="nil"/>
          <w:left w:color="4bacc6" w:space="0" w:sz="8" w:themeColor="accent5"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d2eaf1" w:themeFill="accent5" w:themeFillTint="00003F" w:val="clear"/>
      </w:tcPr>
    </w:tblStylePr>
    <w:tblStylePr w:type="band1Horz">
      <w:tblPr/>
      <w:tcPr>
        <w:tcBorders>
          <w:top w:space="0" w:sz="0" w:val="nil"/>
          <w:bottom w:space="0" w:sz="0" w:val="nil"/>
          <w:insideH w:space="0" w:sz="0" w:val="nil"/>
          <w:insideV w:space="0" w:sz="0" w:val="nil"/>
        </w:tcBorders>
        <w:shd w:color="auto" w:fill="d2eaf1" w:themeFill="accent5"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List2-Accent6">
    <w:name w:val="Medium List 2 Accent 6"/>
    <w:basedOn w:val="TableNormal"/>
    <w:uiPriority w:val="66"/>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w="0.0" w:type="dxa"/>
        <w:left w:w="108.0" w:type="dxa"/>
        <w:bottom w:w="0.0" w:type="dxa"/>
        <w:right w:w="108.0" w:type="dxa"/>
      </w:tblCellMar>
    </w:tblPr>
    <w:tblStylePr w:type="firstRow">
      <w:rPr>
        <w:sz w:val="24"/>
        <w:szCs w:val="24"/>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tblPr/>
      <w:tcPr>
        <w:tcBorders>
          <w:top w:color="f79646" w:space="0" w:sz="8" w:themeColor="accent6" w:val="single"/>
          <w:left w:space="0" w:sz="0" w:val="nil"/>
          <w:bottom w:space="0" w:sz="0" w:val="nil"/>
          <w:right w:space="0" w:sz="0" w:val="nil"/>
          <w:insideH w:space="0" w:sz="0" w:val="nil"/>
          <w:insideV w:space="0" w:sz="0" w:val="nil"/>
        </w:tcBorders>
        <w:shd w:color="auto" w:fill="ffffff" w:themeFill="background1" w:val="clear"/>
      </w:tcPr>
    </w:tblStylePr>
    <w:tblStylePr w:type="firstCol">
      <w:tblPr/>
      <w:tcPr>
        <w:tcBorders>
          <w:top w:space="0" w:sz="0" w:val="nil"/>
          <w:left w:space="0" w:sz="0" w:val="nil"/>
          <w:bottom w:space="0" w:sz="0" w:val="nil"/>
          <w:right w:color="f79646" w:space="0" w:sz="8" w:themeColor="accent6" w:val="single"/>
          <w:insideH w:space="0" w:sz="0" w:val="nil"/>
          <w:insideV w:space="0" w:sz="0" w:val="nil"/>
        </w:tcBorders>
        <w:shd w:color="auto" w:fill="ffffff" w:themeFill="background1" w:val="clear"/>
      </w:tcPr>
    </w:tblStylePr>
    <w:tblStylePr w:type="lastCol">
      <w:tblPr/>
      <w:tcPr>
        <w:tcBorders>
          <w:top w:space="0" w:sz="0" w:val="nil"/>
          <w:left w:color="f79646" w:space="0" w:sz="8" w:themeColor="accent6" w:val="single"/>
          <w:bottom w:space="0" w:sz="0" w:val="nil"/>
          <w:right w:space="0" w:sz="0" w:val="nil"/>
          <w:insideH w:space="0" w:sz="0" w:val="nil"/>
          <w:insideV w:space="0" w:sz="0" w:val="nil"/>
        </w:tcBorders>
        <w:shd w:color="auto" w:fill="ffffff" w:themeFill="background1" w:val="clear"/>
      </w:tcPr>
    </w:tblStylePr>
    <w:tblStylePr w:type="band1Vert">
      <w:tblPr/>
      <w:tcPr>
        <w:tcBorders>
          <w:left w:space="0" w:sz="0" w:val="nil"/>
          <w:right w:space="0" w:sz="0" w:val="nil"/>
          <w:insideH w:space="0" w:sz="0" w:val="nil"/>
          <w:insideV w:space="0" w:sz="0" w:val="nil"/>
        </w:tcBorders>
        <w:shd w:color="auto" w:fill="fde4d0" w:themeFill="accent6" w:themeFillTint="00003F" w:val="clear"/>
      </w:tcPr>
    </w:tblStylePr>
    <w:tblStylePr w:type="band1Horz">
      <w:tblPr/>
      <w:tcPr>
        <w:tcBorders>
          <w:top w:space="0" w:sz="0" w:val="nil"/>
          <w:bottom w:space="0" w:sz="0" w:val="nil"/>
          <w:insideH w:space="0" w:sz="0" w:val="nil"/>
          <w:insideV w:space="0" w:sz="0" w:val="nil"/>
        </w:tcBorders>
        <w:shd w:color="auto" w:fill="fde4d0" w:themeFill="accent6" w:themeFillTint="00003F" w:val="clear"/>
      </w:tcPr>
    </w:tblStylePr>
    <w:tblStylePr w:type="nwCell">
      <w:tblPr/>
      <w:tcPr>
        <w:shd w:color="auto" w:fill="ffffff" w:themeFill="background1" w:val="clear"/>
      </w:tcPr>
    </w:tblStylePr>
    <w:tblStylePr w:type="swCell">
      <w:tblPr/>
      <w:tcPr>
        <w:tcBorders>
          <w:top w:space="0" w:sz="0"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0" w:type="dxa"/>
      <w:tblBorders>
        <w:top w:color="404040" w:space="0" w:sz="8" w:themeColor="text1" w:themeTint="0000BF" w:val="single"/>
        <w:left w:color="404040" w:space="0" w:sz="8" w:themeColor="text1" w:themeTint="0000BF" w:val="single"/>
        <w:bottom w:color="404040" w:space="0" w:sz="8" w:themeColor="text1" w:themeTint="0000BF" w:val="single"/>
        <w:right w:color="404040" w:space="0" w:sz="8" w:themeColor="text1" w:themeTint="0000BF" w:val="single"/>
        <w:insideH w:color="404040" w:space="0" w:sz="8" w:themeColor="text1" w:themeTint="0000BF" w:val="single"/>
        <w:insideV w:color="404040" w:space="0" w:sz="8" w:themeColor="text1" w:themeTint="0000BF"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rPr>
    </w:tblStylePr>
    <w:tblStylePr w:type="lastRow">
      <w:rPr>
        <w:b w:val="1"/>
        <w:bCs w:val="1"/>
      </w:rPr>
      <w:tblPr/>
      <w:tcPr>
        <w:tcBorders>
          <w:top w:color="404040" w:space="0" w:sz="18" w:themeColor="text1" w:themeTint="0000BF" w:val="single"/>
        </w:tcBorders>
      </w:tcPr>
    </w:tblStylePr>
    <w:tblStylePr w:type="firstCol">
      <w:rPr>
        <w:b w:val="1"/>
        <w:bCs w:val="1"/>
      </w:rPr>
    </w:tblStylePr>
    <w:tblStylePr w:type="lastCol">
      <w:rPr>
        <w:b w:val="1"/>
        <w:bCs w:val="1"/>
      </w:r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0" w:type="dxa"/>
      <w:tblBorders>
        <w:top w:color="7ba0cd" w:space="0" w:sz="8" w:themeColor="accent1" w:themeTint="0000BF" w:val="single"/>
        <w:left w:color="7ba0cd" w:space="0" w:sz="8" w:themeColor="accent1" w:themeTint="0000BF" w:val="single"/>
        <w:bottom w:color="7ba0cd" w:space="0" w:sz="8" w:themeColor="accent1" w:themeTint="0000BF" w:val="single"/>
        <w:right w:color="7ba0cd" w:space="0" w:sz="8" w:themeColor="accent1" w:themeTint="0000BF" w:val="single"/>
        <w:insideH w:color="7ba0cd" w:space="0" w:sz="8" w:themeColor="accent1" w:themeTint="0000BF" w:val="single"/>
        <w:insideV w:color="7ba0cd" w:space="0" w:sz="8" w:themeColor="accent1" w:themeTint="0000BF"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rPr>
    </w:tblStylePr>
    <w:tblStylePr w:type="lastRow">
      <w:rPr>
        <w:b w:val="1"/>
        <w:bCs w:val="1"/>
      </w:rPr>
      <w:tblPr/>
      <w:tcPr>
        <w:tcBorders>
          <w:top w:color="7ba0cd" w:space="0" w:sz="18" w:themeColor="accent1" w:themeTint="0000BF" w:val="single"/>
        </w:tcBorders>
      </w:tcPr>
    </w:tblStylePr>
    <w:tblStylePr w:type="firstCol">
      <w:rPr>
        <w:b w:val="1"/>
        <w:bCs w:val="1"/>
      </w:rPr>
    </w:tblStylePr>
    <w:tblStylePr w:type="lastCol">
      <w:rPr>
        <w:b w:val="1"/>
        <w:bCs w:val="1"/>
      </w:r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0" w:type="dxa"/>
      <w:tblBorders>
        <w:top w:color="cf7b79" w:space="0" w:sz="8" w:themeColor="accent2" w:themeTint="0000BF" w:val="single"/>
        <w:left w:color="cf7b79" w:space="0" w:sz="8" w:themeColor="accent2" w:themeTint="0000BF" w:val="single"/>
        <w:bottom w:color="cf7b79" w:space="0" w:sz="8" w:themeColor="accent2" w:themeTint="0000BF" w:val="single"/>
        <w:right w:color="cf7b79" w:space="0" w:sz="8" w:themeColor="accent2" w:themeTint="0000BF" w:val="single"/>
        <w:insideH w:color="cf7b79" w:space="0" w:sz="8" w:themeColor="accent2" w:themeTint="0000BF" w:val="single"/>
        <w:insideV w:color="cf7b79" w:space="0" w:sz="8" w:themeColor="accent2" w:themeTint="0000BF"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rPr>
    </w:tblStylePr>
    <w:tblStylePr w:type="lastRow">
      <w:rPr>
        <w:b w:val="1"/>
        <w:bCs w:val="1"/>
      </w:rPr>
      <w:tblPr/>
      <w:tcPr>
        <w:tcBorders>
          <w:top w:color="cf7b79" w:space="0" w:sz="18" w:themeColor="accent2" w:themeTint="0000BF" w:val="single"/>
        </w:tcBorders>
      </w:tcPr>
    </w:tblStylePr>
    <w:tblStylePr w:type="firstCol">
      <w:rPr>
        <w:b w:val="1"/>
        <w:bCs w:val="1"/>
      </w:rPr>
    </w:tblStylePr>
    <w:tblStylePr w:type="lastCol">
      <w:rPr>
        <w:b w:val="1"/>
        <w:bCs w:val="1"/>
      </w:r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0" w:type="dxa"/>
      <w:tblBorders>
        <w:top w:color="b3cc82" w:space="0" w:sz="8" w:themeColor="accent3" w:themeTint="0000BF" w:val="single"/>
        <w:left w:color="b3cc82" w:space="0" w:sz="8" w:themeColor="accent3" w:themeTint="0000BF" w:val="single"/>
        <w:bottom w:color="b3cc82" w:space="0" w:sz="8" w:themeColor="accent3" w:themeTint="0000BF" w:val="single"/>
        <w:right w:color="b3cc82" w:space="0" w:sz="8" w:themeColor="accent3" w:themeTint="0000BF" w:val="single"/>
        <w:insideH w:color="b3cc82" w:space="0" w:sz="8" w:themeColor="accent3" w:themeTint="0000BF" w:val="single"/>
        <w:insideV w:color="b3cc82" w:space="0" w:sz="8" w:themeColor="accent3" w:themeTint="0000BF"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rPr>
    </w:tblStylePr>
    <w:tblStylePr w:type="lastRow">
      <w:rPr>
        <w:b w:val="1"/>
        <w:bCs w:val="1"/>
      </w:rPr>
      <w:tblPr/>
      <w:tcPr>
        <w:tcBorders>
          <w:top w:color="b3cc82" w:space="0" w:sz="18" w:themeColor="accent3" w:themeTint="0000BF" w:val="single"/>
        </w:tcBorders>
      </w:tcPr>
    </w:tblStylePr>
    <w:tblStylePr w:type="firstCol">
      <w:rPr>
        <w:b w:val="1"/>
        <w:bCs w:val="1"/>
      </w:rPr>
    </w:tblStylePr>
    <w:tblStylePr w:type="lastCol">
      <w:rPr>
        <w:b w:val="1"/>
        <w:bCs w:val="1"/>
      </w:r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0" w:type="dxa"/>
      <w:tblBorders>
        <w:top w:color="9f8ab9" w:space="0" w:sz="8" w:themeColor="accent4" w:themeTint="0000BF" w:val="single"/>
        <w:left w:color="9f8ab9" w:space="0" w:sz="8" w:themeColor="accent4" w:themeTint="0000BF" w:val="single"/>
        <w:bottom w:color="9f8ab9" w:space="0" w:sz="8" w:themeColor="accent4" w:themeTint="0000BF" w:val="single"/>
        <w:right w:color="9f8ab9" w:space="0" w:sz="8" w:themeColor="accent4" w:themeTint="0000BF" w:val="single"/>
        <w:insideH w:color="9f8ab9" w:space="0" w:sz="8" w:themeColor="accent4" w:themeTint="0000BF" w:val="single"/>
        <w:insideV w:color="9f8ab9" w:space="0" w:sz="8" w:themeColor="accent4" w:themeTint="0000BF"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rPr>
    </w:tblStylePr>
    <w:tblStylePr w:type="lastRow">
      <w:rPr>
        <w:b w:val="1"/>
        <w:bCs w:val="1"/>
      </w:rPr>
      <w:tblPr/>
      <w:tcPr>
        <w:tcBorders>
          <w:top w:color="9f8ab9" w:space="0" w:sz="18" w:themeColor="accent4" w:themeTint="0000BF" w:val="single"/>
        </w:tcBorders>
      </w:tcPr>
    </w:tblStylePr>
    <w:tblStylePr w:type="firstCol">
      <w:rPr>
        <w:b w:val="1"/>
        <w:bCs w:val="1"/>
      </w:rPr>
    </w:tblStylePr>
    <w:tblStylePr w:type="lastCol">
      <w:rPr>
        <w:b w:val="1"/>
        <w:bCs w:val="1"/>
      </w:r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0" w:type="dxa"/>
      <w:tblBorders>
        <w:top w:color="78c0d4" w:space="0" w:sz="8" w:themeColor="accent5" w:themeTint="0000BF" w:val="single"/>
        <w:left w:color="78c0d4" w:space="0" w:sz="8" w:themeColor="accent5" w:themeTint="0000BF" w:val="single"/>
        <w:bottom w:color="78c0d4" w:space="0" w:sz="8" w:themeColor="accent5" w:themeTint="0000BF" w:val="single"/>
        <w:right w:color="78c0d4" w:space="0" w:sz="8" w:themeColor="accent5" w:themeTint="0000BF" w:val="single"/>
        <w:insideH w:color="78c0d4" w:space="0" w:sz="8" w:themeColor="accent5" w:themeTint="0000BF" w:val="single"/>
        <w:insideV w:color="78c0d4" w:space="0" w:sz="8" w:themeColor="accent5" w:themeTint="0000BF"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rPr>
    </w:tblStylePr>
    <w:tblStylePr w:type="lastRow">
      <w:rPr>
        <w:b w:val="1"/>
        <w:bCs w:val="1"/>
      </w:rPr>
      <w:tblPr/>
      <w:tcPr>
        <w:tcBorders>
          <w:top w:color="78c0d4" w:space="0" w:sz="18" w:themeColor="accent5" w:themeTint="0000BF" w:val="single"/>
        </w:tcBorders>
      </w:tcPr>
    </w:tblStylePr>
    <w:tblStylePr w:type="firstCol">
      <w:rPr>
        <w:b w:val="1"/>
        <w:bCs w:val="1"/>
      </w:rPr>
    </w:tblStylePr>
    <w:tblStylePr w:type="lastCol">
      <w:rPr>
        <w:b w:val="1"/>
        <w:bCs w:val="1"/>
      </w:r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0" w:type="dxa"/>
      <w:tblBorders>
        <w:top w:color="f9b074" w:space="0" w:sz="8" w:themeColor="accent6" w:themeTint="0000BF" w:val="single"/>
        <w:left w:color="f9b074" w:space="0" w:sz="8" w:themeColor="accent6" w:themeTint="0000BF" w:val="single"/>
        <w:bottom w:color="f9b074" w:space="0" w:sz="8" w:themeColor="accent6" w:themeTint="0000BF" w:val="single"/>
        <w:right w:color="f9b074" w:space="0" w:sz="8" w:themeColor="accent6" w:themeTint="0000BF" w:val="single"/>
        <w:insideH w:color="f9b074" w:space="0" w:sz="8" w:themeColor="accent6" w:themeTint="0000BF" w:val="single"/>
        <w:insideV w:color="f9b074" w:space="0" w:sz="8" w:themeColor="accent6" w:themeTint="0000BF"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rPr>
    </w:tblStylePr>
    <w:tblStylePr w:type="lastRow">
      <w:rPr>
        <w:b w:val="1"/>
        <w:bCs w:val="1"/>
      </w:rPr>
      <w:tblPr/>
      <w:tcPr>
        <w:tcBorders>
          <w:top w:color="f9b074" w:space="0" w:sz="18" w:themeColor="accent6" w:themeTint="0000BF" w:val="single"/>
        </w:tcBorders>
      </w:tcPr>
    </w:tblStylePr>
    <w:tblStylePr w:type="firstCol">
      <w:rPr>
        <w:b w:val="1"/>
        <w:bCs w:val="1"/>
      </w:rPr>
    </w:tblStylePr>
    <w:tblStylePr w:type="lastCol">
      <w:rPr>
        <w:b w:val="1"/>
        <w:bCs w:val="1"/>
      </w:r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MediumGrid2">
    <w:name w:val="Medium Grid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color w:val="000000" w:themeColor="text1"/>
      </w:rPr>
      <w:tblPr/>
      <w:tcPr>
        <w:shd w:color="auto" w:fill="e6e6e6" w:themeFill="tex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cccccc" w:themeFill="text1" w:themeFillTint="000033" w:val="clear"/>
      </w:tcPr>
    </w:tblStylePr>
    <w:tblStylePr w:type="band1Vert">
      <w:tblPr/>
      <w:tcPr>
        <w:shd w:color="auto" w:fill="808080" w:themeFill="text1" w:themeFillTint="00007F" w:val="clear"/>
      </w:tcPr>
    </w:tblStylePr>
    <w:tblStylePr w:type="band1Horz">
      <w:tblPr/>
      <w:tcPr>
        <w:tcBorders>
          <w:insideH w:color="000000" w:space="0" w:sz="6" w:themeColor="text1" w:val="single"/>
          <w:insideV w:color="000000" w:space="0" w:sz="6" w:themeColor="text1" w:val="single"/>
        </w:tcBorders>
        <w:shd w:color="auto" w:fill="808080" w:themeFill="text1" w:themeFillTint="00007F" w:val="clear"/>
      </w:tcPr>
    </w:tblStylePr>
    <w:tblStylePr w:type="nwCell">
      <w:tblPr/>
      <w:tcPr>
        <w:shd w:color="auto" w:fill="ffffff" w:themeFill="background1" w:val="clear"/>
      </w:tcPr>
    </w:tblStylePr>
  </w:style>
  <w:style w:type="table" w:styleId="MediumGrid2-Accent1">
    <w:name w:val="Medium Grid 2 Accent 1"/>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color w:val="000000" w:themeColor="text1"/>
      </w:rPr>
      <w:tblPr/>
      <w:tcPr>
        <w:shd w:color="auto" w:fill="edf2f8" w:themeFill="accent1"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be5f1" w:themeFill="accent1" w:themeFillTint="000033" w:val="clear"/>
      </w:tcPr>
    </w:tblStylePr>
    <w:tblStylePr w:type="band1Vert">
      <w:tblPr/>
      <w:tcPr>
        <w:shd w:color="auto" w:fill="a7bfde" w:themeFill="accent1" w:themeFillTint="0000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00007F" w:val="clear"/>
      </w:tcPr>
    </w:tblStylePr>
    <w:tblStylePr w:type="nwCell">
      <w:tblPr/>
      <w:tcPr>
        <w:shd w:color="auto" w:fill="ffffff" w:themeFill="background1" w:val="clear"/>
      </w:tcPr>
    </w:tblStylePr>
  </w:style>
  <w:style w:type="table" w:styleId="MediumGrid2-Accent2">
    <w:name w:val="Medium Grid 2 Accent 2"/>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color w:val="000000" w:themeColor="text1"/>
      </w:rPr>
      <w:tblPr/>
      <w:tcPr>
        <w:shd w:color="auto" w:fill="f8eded" w:themeFill="accent2"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2dbdb" w:themeFill="accent2" w:themeFillTint="000033" w:val="clear"/>
      </w:tcPr>
    </w:tblStylePr>
    <w:tblStylePr w:type="band1Vert">
      <w:tblPr/>
      <w:tcPr>
        <w:shd w:color="auto" w:fill="dfa7a6" w:themeFill="accent2" w:themeFillTint="0000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00007F" w:val="clear"/>
      </w:tcPr>
    </w:tblStylePr>
    <w:tblStylePr w:type="nwCell">
      <w:tblPr/>
      <w:tcPr>
        <w:shd w:color="auto" w:fill="ffffff" w:themeFill="background1" w:val="clear"/>
      </w:tcPr>
    </w:tblStylePr>
  </w:style>
  <w:style w:type="table" w:styleId="MediumGrid2-Accent3">
    <w:name w:val="Medium Grid 2 Accent 3"/>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color w:val="000000" w:themeColor="text1"/>
      </w:rPr>
      <w:tblPr/>
      <w:tcPr>
        <w:shd w:color="auto" w:fill="f5f8ee" w:themeFill="accent3"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af1dd" w:themeFill="accent3" w:themeFillTint="000033" w:val="clear"/>
      </w:tcPr>
    </w:tblStylePr>
    <w:tblStylePr w:type="band1Vert">
      <w:tblPr/>
      <w:tcPr>
        <w:shd w:color="auto" w:fill="cdddac" w:themeFill="accent3" w:themeFillTint="0000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00007F" w:val="clear"/>
      </w:tcPr>
    </w:tblStylePr>
    <w:tblStylePr w:type="nwCell">
      <w:tblPr/>
      <w:tcPr>
        <w:shd w:color="auto" w:fill="ffffff" w:themeFill="background1" w:val="clear"/>
      </w:tcPr>
    </w:tblStylePr>
  </w:style>
  <w:style w:type="table" w:styleId="MediumGrid2-Accent4">
    <w:name w:val="Medium Grid 2 Accent 4"/>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color w:val="000000" w:themeColor="text1"/>
      </w:rPr>
      <w:tblPr/>
      <w:tcPr>
        <w:shd w:color="auto" w:fill="f2eff6" w:themeFill="accent4"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e5dfec" w:themeFill="accent4" w:themeFillTint="000033" w:val="clear"/>
      </w:tcPr>
    </w:tblStylePr>
    <w:tblStylePr w:type="band1Vert">
      <w:tblPr/>
      <w:tcPr>
        <w:shd w:color="auto" w:fill="bfb1d0" w:themeFill="accent4" w:themeFillTint="0000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00007F" w:val="clear"/>
      </w:tcPr>
    </w:tblStylePr>
    <w:tblStylePr w:type="nwCell">
      <w:tblPr/>
      <w:tcPr>
        <w:shd w:color="auto" w:fill="ffffff" w:themeFill="background1" w:val="clear"/>
      </w:tcPr>
    </w:tblStylePr>
  </w:style>
  <w:style w:type="table" w:styleId="MediumGrid2-Accent5">
    <w:name w:val="Medium Grid 2 Accent 5"/>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color w:val="000000" w:themeColor="text1"/>
      </w:rPr>
      <w:tblPr/>
      <w:tcPr>
        <w:shd w:color="auto" w:fill="edf6f9" w:themeFill="accent5"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daeef3" w:themeFill="accent5" w:themeFillTint="000033" w:val="clear"/>
      </w:tcPr>
    </w:tblStylePr>
    <w:tblStylePr w:type="band1Vert">
      <w:tblPr/>
      <w:tcPr>
        <w:shd w:color="auto" w:fill="a5d5e2" w:themeFill="accent5" w:themeFillTint="0000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00007F" w:val="clear"/>
      </w:tcPr>
    </w:tblStylePr>
    <w:tblStylePr w:type="nwCell">
      <w:tblPr/>
      <w:tcPr>
        <w:shd w:color="auto" w:fill="ffffff" w:themeFill="background1" w:val="clear"/>
      </w:tcPr>
    </w:tblStylePr>
  </w:style>
  <w:style w:type="table" w:styleId="MediumGrid2-Accent6">
    <w:name w:val="Medium Grid 2 Accent 6"/>
    <w:basedOn w:val="TableNormal"/>
    <w:uiPriority w:val="68"/>
    <w:rsid w:val="00CB0664"/>
    <w:pPr>
      <w:spacing w:after="0" w:line="240" w:lineRule="auto"/>
    </w:pPr>
    <w:rPr>
      <w:rFonts w:asciiTheme="majorHAnsi" w:cstheme="majorBidi" w:eastAsiaTheme="majorEastAsia" w:hAnsiTheme="majorHAnsi"/>
      <w:color w:val="000000" w:themeColor="text1"/>
    </w:rPr>
    <w:tblPr>
      <w:tblStyleRowBandSize w:val="1"/>
      <w:tblStyleColBandSize w:val="1"/>
      <w:tblInd w:w="0.0" w:type="dxa"/>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color w:val="000000" w:themeColor="text1"/>
      </w:rPr>
      <w:tblPr/>
      <w:tcPr>
        <w:shd w:color="auto" w:fill="fef4ec" w:themeFill="accent6" w:themeFillTint="000019" w:val="clear"/>
      </w:tcPr>
    </w:tblStylePr>
    <w:tblStylePr w:type="lastRow">
      <w:rPr>
        <w:b w:val="1"/>
        <w:bCs w:val="1"/>
        <w:color w:val="000000" w:themeColor="text1"/>
      </w:rPr>
      <w:tblPr/>
      <w:tcPr>
        <w:tcBorders>
          <w:top w:color="000000" w:space="0" w:sz="12" w:themeColor="text1" w:val="single"/>
          <w:left w:space="0" w:sz="0" w:val="nil"/>
          <w:bottom w:space="0" w:sz="0" w:val="nil"/>
          <w:right w:space="0" w:sz="0" w:val="nil"/>
          <w:insideH w:space="0" w:sz="0" w:val="nil"/>
          <w:insideV w:space="0" w:sz="0" w:val="nil"/>
        </w:tcBorders>
        <w:shd w:color="auto" w:fill="ffffff" w:themeFill="background1" w:val="clear"/>
      </w:tcPr>
    </w:tblStylePr>
    <w:tblStylePr w:type="firstCol">
      <w:rPr>
        <w:b w:val="1"/>
        <w:bCs w:val="1"/>
        <w:color w:val="000000" w:themeColor="text1"/>
      </w:rPr>
      <w:tblPr/>
      <w:tcPr>
        <w:tcBorders>
          <w:top w:space="0" w:sz="0" w:val="nil"/>
          <w:left w:space="0" w:sz="0" w:val="nil"/>
          <w:bottom w:space="0" w:sz="0" w:val="nil"/>
          <w:right w:space="0" w:sz="0" w:val="nil"/>
          <w:insideH w:space="0" w:sz="0" w:val="nil"/>
          <w:insideV w:space="0" w:sz="0" w:val="nil"/>
        </w:tcBorders>
        <w:shd w:color="auto" w:fill="ffffff" w:themeFill="background1" w:val="clear"/>
      </w:tcPr>
    </w:tblStylePr>
    <w:tblStylePr w:type="lastCol">
      <w:rPr>
        <w:b w:val="0"/>
        <w:bCs w:val="0"/>
        <w:color w:val="000000" w:themeColor="text1"/>
      </w:rPr>
      <w:tblPr/>
      <w:tcPr>
        <w:tcBorders>
          <w:top w:space="0" w:sz="0" w:val="nil"/>
          <w:left w:space="0" w:sz="0" w:val="nil"/>
          <w:bottom w:space="0" w:sz="0" w:val="nil"/>
          <w:right w:space="0" w:sz="0" w:val="nil"/>
          <w:insideH w:space="0" w:sz="0" w:val="nil"/>
          <w:insideV w:space="0" w:sz="0" w:val="nil"/>
        </w:tcBorders>
        <w:shd w:color="auto" w:fill="fde9d9" w:themeFill="accent6" w:themeFillTint="000033" w:val="clear"/>
      </w:tcPr>
    </w:tblStylePr>
    <w:tblStylePr w:type="band1Vert">
      <w:tblPr/>
      <w:tcPr>
        <w:shd w:color="auto" w:fill="fbcaa2" w:themeFill="accent6" w:themeFillTint="0000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00007F" w:val="clear"/>
      </w:tcPr>
    </w:tblStylePr>
    <w:tblStylePr w:type="nwCell">
      <w:tblPr/>
      <w:tcPr>
        <w:shd w:color="auto" w:fill="ffffff" w:themeFill="background1" w:val="clear"/>
      </w:tcPr>
    </w:tblStylePr>
  </w:style>
  <w:style w:type="table" w:styleId="MediumGrid3">
    <w:name w:val="Medium Grid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c0c0c0" w:themeFill="tex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000000" w:themeFill="tex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000000" w:themeFill="tex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808080" w:themeFill="tex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00007F" w:val="clear"/>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3dfee" w:themeFill="accent1"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f81bd" w:themeFill="accent1"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f81bd" w:themeFill="accent1"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7bfde" w:themeFill="accent1"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00007F" w:val="clear"/>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fd3d2" w:themeFill="accent2"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c0504d" w:themeFill="accent2"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c0504d" w:themeFill="accent2"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dfa7a6" w:themeFill="accent2"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00007F" w:val="clear"/>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e6eed5" w:themeFill="accent3"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9bbb59" w:themeFill="accent3"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9bbb59" w:themeFill="accent3"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cdddac" w:themeFill="accent3"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00007F" w:val="clear"/>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fd8e8" w:themeFill="accent4"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8064a2" w:themeFill="accent4"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8064a2" w:themeFill="accent4"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bfb1d0" w:themeFill="accent4"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00007F" w:val="clear"/>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d2eaf1" w:themeFill="accent5"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4bacc6" w:themeFill="accent5"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4bacc6" w:themeFill="accent5"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a5d5e2" w:themeFill="accent5"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00007F" w:val="clear"/>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0" w:type="dxa"/>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w="0.0" w:type="dxa"/>
        <w:left w:w="108.0" w:type="dxa"/>
        <w:bottom w:w="0.0" w:type="dxa"/>
        <w:right w:w="108.0" w:type="dxa"/>
      </w:tblCellMar>
    </w:tblPr>
    <w:tcPr>
      <w:shd w:color="auto" w:fill="fde4d0" w:themeFill="accent6" w:themeFillTint="00003F" w:val="clear"/>
    </w:tcPr>
    <w:tblStylePr w:type="firstRow">
      <w:rPr>
        <w:b w:val="1"/>
        <w:bCs w:val="1"/>
        <w:i w:val="0"/>
        <w:iCs w:val="0"/>
        <w:color w:val="ffffff" w:themeColor="background1"/>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lastRow">
      <w:rPr>
        <w:b w:val="1"/>
        <w:bCs w:val="1"/>
        <w:i w:val="0"/>
        <w:iCs w:val="0"/>
        <w:color w:val="ffffff" w:themeColor="background1"/>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space="0" w:sz="0" w:val="nil"/>
          <w:insideV w:color="ffffff" w:space="0" w:sz="8" w:themeColor="background1" w:val="single"/>
        </w:tcBorders>
        <w:shd w:color="auto" w:fill="f79646" w:themeFill="accent6" w:val="clear"/>
      </w:tcPr>
    </w:tblStylePr>
    <w:tblStylePr w:type="firstCol">
      <w:rPr>
        <w:b w:val="1"/>
        <w:bCs w:val="1"/>
        <w:i w:val="0"/>
        <w:iCs w:val="0"/>
        <w:color w:val="ffffff" w:themeColor="background1"/>
      </w:rPr>
      <w:tblPr/>
      <w:tcPr>
        <w:tcBorders>
          <w:left w:color="ffffff" w:space="0" w:sz="8" w:themeColor="background1" w:val="single"/>
          <w:right w:color="ffffff" w:space="0" w:sz="24" w:themeColor="background1" w:val="single"/>
          <w:insideH w:space="0" w:sz="0" w:val="nil"/>
          <w:insideV w:space="0" w:sz="0" w:val="nil"/>
        </w:tcBorders>
        <w:shd w:color="auto" w:fill="f79646" w:themeFill="accent6" w:val="clear"/>
      </w:tcPr>
    </w:tblStylePr>
    <w:tblStylePr w:type="lastCol">
      <w:rPr>
        <w:b w:val="1"/>
        <w:bCs w:val="1"/>
        <w:i w:val="0"/>
        <w:iCs w:val="0"/>
        <w:color w:val="ffffff" w:themeColor="background1"/>
      </w:rPr>
      <w:tblPr/>
      <w:tcPr>
        <w:tcBorders>
          <w:top w:space="0" w:sz="0" w:val="nil"/>
          <w:left w:color="ffffff" w:space="0" w:sz="24" w:themeColor="background1" w:val="single"/>
          <w:bottom w:space="0" w:sz="0" w:val="nil"/>
          <w:right w:space="0" w:sz="0" w:val="nil"/>
          <w:insideH w:space="0" w:sz="0" w:val="nil"/>
          <w:insideV w:space="0" w:sz="0"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space="0" w:sz="0" w:val="nil"/>
          <w:insideV w:space="0" w:sz="0" w:val="nil"/>
        </w:tcBorders>
        <w:shd w:color="auto" w:fill="fbcaa2" w:themeFill="accent6" w:themeFillTint="0000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00007F" w:val="clear"/>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000000" w:themeFill="tex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000000" w:themeFill="tex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000000" w:themeFill="tex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000000" w:themeFill="tex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f81bd" w:themeFill="accent1"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43f60" w:themeFill="accent1"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65f91" w:themeFill="accent1"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65f91" w:themeFill="accent1"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65f91" w:themeFill="accent1" w:themeFillShade="0000BF" w:val="clear"/>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c0504d" w:themeFill="accent2"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622423" w:themeFill="accent2"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943634" w:themeFill="accent2"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943634" w:themeFill="accent2"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943634" w:themeFill="accent2" w:themeFillShade="0000BF" w:val="clear"/>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9bbb59" w:themeFill="accent3"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4e6128" w:themeFill="accent3"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76923c" w:themeFill="accent3"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76923c" w:themeFill="accent3"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76923c" w:themeFill="accent3" w:themeFillShade="0000BF" w:val="clear"/>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8064a2" w:themeFill="accent4"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3f3151" w:themeFill="accent4"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5f497a" w:themeFill="accent4"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5f497a" w:themeFill="accent4"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5f497a" w:themeFill="accent4" w:themeFillShade="0000BF" w:val="clear"/>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4bacc6" w:themeFill="accent5"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205867" w:themeFill="accent5"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31849b" w:themeFill="accent5"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31849b" w:themeFill="accent5"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31849b" w:themeFill="accent5" w:themeFillShade="0000BF" w:val="clear"/>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0" w:type="dxa"/>
      <w:tblCellMar>
        <w:top w:w="0.0" w:type="dxa"/>
        <w:left w:w="108.0" w:type="dxa"/>
        <w:bottom w:w="0.0" w:type="dxa"/>
        <w:right w:w="108.0" w:type="dxa"/>
      </w:tblCellMar>
    </w:tblPr>
    <w:tcPr>
      <w:shd w:color="auto" w:fill="f79646" w:themeFill="accent6" w:val="clear"/>
    </w:tcPr>
    <w:tblStylePr w:type="firstRow">
      <w:rPr>
        <w:b w:val="1"/>
        <w:bCs w:val="1"/>
      </w:rPr>
      <w:tblPr/>
      <w:tcPr>
        <w:tcBorders>
          <w:top w:space="0" w:sz="0" w:val="nil"/>
          <w:left w:space="0" w:sz="0" w:val="nil"/>
          <w:bottom w:color="ffffff" w:space="0" w:sz="18" w:themeColor="background1" w:val="single"/>
          <w:right w:space="0" w:sz="0" w:val="nil"/>
          <w:insideH w:space="0" w:sz="0" w:val="nil"/>
          <w:insideV w:space="0" w:sz="0" w:val="nil"/>
        </w:tcBorders>
        <w:shd w:color="auto" w:fill="000000" w:themeFill="text1" w:val="clear"/>
      </w:tcPr>
    </w:tblStylePr>
    <w:tblStylePr w:type="lastRow">
      <w:tblPr/>
      <w:tcPr>
        <w:tcBorders>
          <w:top w:color="ffffff" w:space="0" w:sz="18" w:themeColor="background1" w:val="single"/>
          <w:left w:space="0" w:sz="0" w:val="nil"/>
          <w:bottom w:space="0" w:sz="0" w:val="nil"/>
          <w:right w:space="0" w:sz="0" w:val="nil"/>
          <w:insideH w:space="0" w:sz="0" w:val="nil"/>
          <w:insideV w:space="0" w:sz="0" w:val="nil"/>
        </w:tcBorders>
        <w:shd w:color="auto" w:fill="974706" w:themeFill="accent6" w:themeFillShade="00007F" w:val="clear"/>
      </w:tcPr>
    </w:tblStylePr>
    <w:tblStylePr w:type="firstCol">
      <w:tblPr/>
      <w:tcPr>
        <w:tcBorders>
          <w:top w:space="0" w:sz="0" w:val="nil"/>
          <w:left w:space="0" w:sz="0" w:val="nil"/>
          <w:bottom w:space="0" w:sz="0" w:val="nil"/>
          <w:right w:color="ffffff" w:space="0" w:sz="18" w:themeColor="background1" w:val="single"/>
          <w:insideH w:space="0" w:sz="0" w:val="nil"/>
          <w:insideV w:space="0" w:sz="0" w:val="nil"/>
        </w:tcBorders>
        <w:shd w:color="auto" w:fill="e36c0a" w:themeFill="accent6" w:themeFillShade="0000BF" w:val="clear"/>
      </w:tcPr>
    </w:tblStylePr>
    <w:tblStylePr w:type="lastCol">
      <w:tblPr/>
      <w:tcPr>
        <w:tcBorders>
          <w:top w:space="0" w:sz="0" w:val="nil"/>
          <w:left w:color="ffffff" w:space="0" w:sz="18" w:themeColor="background1" w:val="single"/>
          <w:bottom w:space="0" w:sz="0" w:val="nil"/>
          <w:right w:space="0" w:sz="0" w:val="nil"/>
          <w:insideH w:space="0" w:sz="0" w:val="nil"/>
          <w:insideV w:space="0" w:sz="0" w:val="nil"/>
        </w:tcBorders>
        <w:shd w:color="auto" w:fill="e36c0a" w:themeFill="accent6" w:themeFillShade="0000BF" w:val="clear"/>
      </w:tcPr>
    </w:tblStylePr>
    <w:tblStylePr w:type="band1Vert">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tblStylePr w:type="band1Horz">
      <w:tblPr/>
      <w:tcPr>
        <w:tcBorders>
          <w:top w:space="0" w:sz="0" w:val="nil"/>
          <w:left w:space="0" w:sz="0" w:val="nil"/>
          <w:bottom w:space="0" w:sz="0" w:val="nil"/>
          <w:right w:space="0" w:sz="0" w:val="nil"/>
          <w:insideH w:space="0" w:sz="0" w:val="nil"/>
          <w:insideV w:space="0" w:sz="0" w:val="nil"/>
        </w:tcBorders>
        <w:shd w:color="auto" w:fill="e36c0a" w:themeFill="accent6" w:themeFillShade="0000BF" w:val="clear"/>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6e6e6" w:themeFill="tex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000000" w:themeFill="text1" w:themeFillShade="000099" w:val="clear"/>
      </w:tcPr>
    </w:tblStylePr>
    <w:tblStylePr w:type="firstCol">
      <w:rPr>
        <w:color w:val="ffffff" w:themeColor="background1"/>
      </w:rPr>
      <w:tblPr/>
      <w:tcPr>
        <w:tcBorders>
          <w:top w:space="0" w:sz="0" w:val="nil"/>
          <w:left w:space="0" w:sz="0" w:val="nil"/>
          <w:bottom w:space="0" w:sz="0" w:val="nil"/>
          <w:right w:space="0" w:sz="0" w:val="nil"/>
          <w:insideH w:color="000000" w:space="0" w:sz="4" w:themeColor="text1" w:themeShade="000099" w:val="single"/>
          <w:insideV w:space="0" w:sz="0" w:val="nil"/>
        </w:tcBorders>
        <w:shd w:color="auto" w:fill="000000" w:themeFill="tex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000000" w:themeFill="text1" w:themeFillShade="0000BF" w:val="clear"/>
      </w:tcPr>
    </w:tblStylePr>
    <w:tblStylePr w:type="band1Vert">
      <w:tblPr/>
      <w:tcPr>
        <w:shd w:color="auto" w:fill="999999" w:themeFill="text1" w:themeFillTint="000066" w:val="clear"/>
      </w:tcPr>
    </w:tblStylePr>
    <w:tblStylePr w:type="band1Horz">
      <w:tblPr/>
      <w:tcPr>
        <w:shd w:color="auto" w:fill="808080" w:themeFill="text1" w:themeFillTint="00007F" w:val="clear"/>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2f8" w:themeFill="accent1"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c4c74" w:themeFill="accent1" w:themeFillShade="000099" w:val="clear"/>
      </w:tcPr>
    </w:tblStylePr>
    <w:tblStylePr w:type="firstCol">
      <w:rPr>
        <w:color w:val="ffffff" w:themeColor="background1"/>
      </w:rPr>
      <w:tblPr/>
      <w:tcPr>
        <w:tcBorders>
          <w:top w:space="0" w:sz="0" w:val="nil"/>
          <w:left w:space="0" w:sz="0" w:val="nil"/>
          <w:bottom w:space="0" w:sz="0" w:val="nil"/>
          <w:right w:space="0" w:sz="0" w:val="nil"/>
          <w:insideH w:color="2c4c74" w:space="0" w:sz="4" w:themeColor="accent1" w:themeShade="000099" w:val="single"/>
          <w:insideV w:space="0" w:sz="0" w:val="nil"/>
        </w:tcBorders>
        <w:shd w:color="auto" w:fill="2c4c74" w:themeFill="accent1"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c4c74" w:themeFill="accent1" w:themeFillShade="000099" w:val="clear"/>
      </w:tcPr>
    </w:tblStylePr>
    <w:tblStylePr w:type="band1Vert">
      <w:tblPr/>
      <w:tcPr>
        <w:shd w:color="auto" w:fill="b8cce4" w:themeFill="accent1" w:themeFillTint="000066" w:val="clear"/>
      </w:tcPr>
    </w:tblStylePr>
    <w:tblStylePr w:type="band1Horz">
      <w:tblPr/>
      <w:tcPr>
        <w:shd w:color="auto" w:fill="a7bfde" w:themeFill="accent1" w:themeFillTint="00007F" w:val="clear"/>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0" w:type="dxa"/>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8eded" w:themeFill="accent2" w:themeFillTint="000019" w:val="clear"/>
    </w:tcPr>
    <w:tblStylePr w:type="firstRow">
      <w:rPr>
        <w:b w:val="1"/>
        <w:bCs w:val="1"/>
      </w:rPr>
      <w:tblPr/>
      <w:tcPr>
        <w:tcBorders>
          <w:top w:space="0" w:sz="0" w:val="nil"/>
          <w:left w:space="0" w:sz="0" w:val="nil"/>
          <w:bottom w:color="c0504d" w:space="0" w:sz="24" w:themeColor="accent2"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772c2a" w:themeFill="accent2" w:themeFillShade="000099" w:val="clear"/>
      </w:tcPr>
    </w:tblStylePr>
    <w:tblStylePr w:type="firstCol">
      <w:rPr>
        <w:color w:val="ffffff" w:themeColor="background1"/>
      </w:rPr>
      <w:tblPr/>
      <w:tcPr>
        <w:tcBorders>
          <w:top w:space="0" w:sz="0" w:val="nil"/>
          <w:left w:space="0" w:sz="0" w:val="nil"/>
          <w:bottom w:space="0" w:sz="0" w:val="nil"/>
          <w:right w:space="0" w:sz="0" w:val="nil"/>
          <w:insideH w:color="772c2a" w:space="0" w:sz="4" w:themeColor="accent2" w:themeShade="000099" w:val="single"/>
          <w:insideV w:space="0" w:sz="0" w:val="nil"/>
        </w:tcBorders>
        <w:shd w:color="auto" w:fill="772c2a" w:themeFill="accent2"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772c2a" w:themeFill="accent2" w:themeFillShade="000099" w:val="clear"/>
      </w:tcPr>
    </w:tblStylePr>
    <w:tblStylePr w:type="band1Vert">
      <w:tblPr/>
      <w:tcPr>
        <w:shd w:color="auto" w:fill="e5b8b7" w:themeFill="accent2" w:themeFillTint="000066" w:val="clear"/>
      </w:tcPr>
    </w:tblStylePr>
    <w:tblStylePr w:type="band1Horz">
      <w:tblPr/>
      <w:tcPr>
        <w:shd w:color="auto" w:fill="dfa7a6" w:themeFill="accent2" w:themeFillTint="00007F" w:val="clear"/>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0" w:type="dxa"/>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5f8ee" w:themeFill="accent3" w:themeFillTint="000019" w:val="clear"/>
    </w:tcPr>
    <w:tblStylePr w:type="firstRow">
      <w:rPr>
        <w:b w:val="1"/>
        <w:bCs w:val="1"/>
      </w:rPr>
      <w:tblPr/>
      <w:tcPr>
        <w:tcBorders>
          <w:top w:space="0" w:sz="0" w:val="nil"/>
          <w:left w:space="0" w:sz="0" w:val="nil"/>
          <w:bottom w:color="8064a2" w:space="0" w:sz="24" w:themeColor="accent4"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5e7530" w:themeFill="accent3" w:themeFillShade="000099" w:val="clear"/>
      </w:tcPr>
    </w:tblStylePr>
    <w:tblStylePr w:type="firstCol">
      <w:rPr>
        <w:color w:val="ffffff" w:themeColor="background1"/>
      </w:rPr>
      <w:tblPr/>
      <w:tcPr>
        <w:tcBorders>
          <w:top w:space="0" w:sz="0" w:val="nil"/>
          <w:left w:space="0" w:sz="0" w:val="nil"/>
          <w:bottom w:space="0" w:sz="0" w:val="nil"/>
          <w:right w:space="0" w:sz="0" w:val="nil"/>
          <w:insideH w:color="5e7530" w:space="0" w:sz="4" w:themeColor="accent3" w:themeShade="000099" w:val="single"/>
          <w:insideV w:space="0" w:sz="0" w:val="nil"/>
        </w:tcBorders>
        <w:shd w:color="auto" w:fill="5e7530" w:themeFill="accent3"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5e7530" w:themeFill="accent3" w:themeFillShade="000099" w:val="clear"/>
      </w:tcPr>
    </w:tblStylePr>
    <w:tblStylePr w:type="band1Vert">
      <w:tblPr/>
      <w:tcPr>
        <w:shd w:color="auto" w:fill="d6e3bc" w:themeFill="accent3" w:themeFillTint="000066" w:val="clear"/>
      </w:tcPr>
    </w:tblStylePr>
    <w:tblStylePr w:type="band1Horz">
      <w:tblPr/>
      <w:tcPr>
        <w:shd w:color="auto" w:fill="cdddac" w:themeFill="accent3" w:themeFillTint="00007F" w:val="clear"/>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0" w:type="dxa"/>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2eff6" w:themeFill="accent4" w:themeFillTint="000019" w:val="clear"/>
    </w:tcPr>
    <w:tblStylePr w:type="firstRow">
      <w:rPr>
        <w:b w:val="1"/>
        <w:bCs w:val="1"/>
      </w:rPr>
      <w:tblPr/>
      <w:tcPr>
        <w:tcBorders>
          <w:top w:space="0" w:sz="0" w:val="nil"/>
          <w:left w:space="0" w:sz="0" w:val="nil"/>
          <w:bottom w:color="9bbb59" w:space="0" w:sz="24" w:themeColor="accent3"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4c3b62" w:themeFill="accent4" w:themeFillShade="000099" w:val="clear"/>
      </w:tcPr>
    </w:tblStylePr>
    <w:tblStylePr w:type="firstCol">
      <w:rPr>
        <w:color w:val="ffffff" w:themeColor="background1"/>
      </w:rPr>
      <w:tblPr/>
      <w:tcPr>
        <w:tcBorders>
          <w:top w:space="0" w:sz="0" w:val="nil"/>
          <w:left w:space="0" w:sz="0" w:val="nil"/>
          <w:bottom w:space="0" w:sz="0" w:val="nil"/>
          <w:right w:space="0" w:sz="0" w:val="nil"/>
          <w:insideH w:color="4c3b62" w:space="0" w:sz="4" w:themeColor="accent4" w:themeShade="000099" w:val="single"/>
          <w:insideV w:space="0" w:sz="0" w:val="nil"/>
        </w:tcBorders>
        <w:shd w:color="auto" w:fill="4c3b62" w:themeFill="accent4"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4c3b62" w:themeFill="accent4" w:themeFillShade="000099" w:val="clear"/>
      </w:tcPr>
    </w:tblStylePr>
    <w:tblStylePr w:type="band1Vert">
      <w:tblPr/>
      <w:tcPr>
        <w:shd w:color="auto" w:fill="ccc0d9" w:themeFill="accent4" w:themeFillTint="000066" w:val="clear"/>
      </w:tcPr>
    </w:tblStylePr>
    <w:tblStylePr w:type="band1Horz">
      <w:tblPr/>
      <w:tcPr>
        <w:shd w:color="auto" w:fill="bfb1d0" w:themeFill="accent4" w:themeFillTint="00007F" w:val="clear"/>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0" w:type="dxa"/>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edf6f9" w:themeFill="accent5" w:themeFillTint="000019" w:val="clear"/>
    </w:tcPr>
    <w:tblStylePr w:type="firstRow">
      <w:rPr>
        <w:b w:val="1"/>
        <w:bCs w:val="1"/>
      </w:rPr>
      <w:tblPr/>
      <w:tcPr>
        <w:tcBorders>
          <w:top w:space="0" w:sz="0" w:val="nil"/>
          <w:left w:space="0" w:sz="0" w:val="nil"/>
          <w:bottom w:color="f79646" w:space="0" w:sz="24" w:themeColor="accent6"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276a7c" w:themeFill="accent5" w:themeFillShade="000099" w:val="clear"/>
      </w:tcPr>
    </w:tblStylePr>
    <w:tblStylePr w:type="firstCol">
      <w:rPr>
        <w:color w:val="ffffff" w:themeColor="background1"/>
      </w:rPr>
      <w:tblPr/>
      <w:tcPr>
        <w:tcBorders>
          <w:top w:space="0" w:sz="0" w:val="nil"/>
          <w:left w:space="0" w:sz="0" w:val="nil"/>
          <w:bottom w:space="0" w:sz="0" w:val="nil"/>
          <w:right w:space="0" w:sz="0" w:val="nil"/>
          <w:insideH w:color="276a7c" w:space="0" w:sz="4" w:themeColor="accent5" w:themeShade="000099" w:val="single"/>
          <w:insideV w:space="0" w:sz="0" w:val="nil"/>
        </w:tcBorders>
        <w:shd w:color="auto" w:fill="276a7c" w:themeFill="accent5"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276a7c" w:themeFill="accent5" w:themeFillShade="000099" w:val="clear"/>
      </w:tcPr>
    </w:tblStylePr>
    <w:tblStylePr w:type="band1Vert">
      <w:tblPr/>
      <w:tcPr>
        <w:shd w:color="auto" w:fill="b6dde8" w:themeFill="accent5" w:themeFillTint="000066" w:val="clear"/>
      </w:tcPr>
    </w:tblStylePr>
    <w:tblStylePr w:type="band1Horz">
      <w:tblPr/>
      <w:tcPr>
        <w:shd w:color="auto" w:fill="a5d5e2" w:themeFill="accent5" w:themeFillTint="00007F" w:val="clear"/>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0" w:type="dxa"/>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w="0.0" w:type="dxa"/>
        <w:left w:w="108.0" w:type="dxa"/>
        <w:bottom w:w="0.0" w:type="dxa"/>
        <w:right w:w="108.0" w:type="dxa"/>
      </w:tblCellMar>
    </w:tblPr>
    <w:tcPr>
      <w:shd w:color="auto" w:fill="fef4ec" w:themeFill="accent6" w:themeFillTint="000019" w:val="clear"/>
    </w:tcPr>
    <w:tblStylePr w:type="firstRow">
      <w:rPr>
        <w:b w:val="1"/>
        <w:bCs w:val="1"/>
      </w:rPr>
      <w:tblPr/>
      <w:tcPr>
        <w:tcBorders>
          <w:top w:space="0" w:sz="0" w:val="nil"/>
          <w:left w:space="0" w:sz="0" w:val="nil"/>
          <w:bottom w:color="4bacc6" w:space="0" w:sz="24" w:themeColor="accent5" w:val="single"/>
          <w:right w:space="0" w:sz="0" w:val="nil"/>
          <w:insideH w:space="0" w:sz="0" w:val="nil"/>
          <w:insideV w:space="0" w:sz="0" w:val="nil"/>
        </w:tcBorders>
        <w:shd w:color="auto" w:fill="ffffff" w:themeFill="background1" w:val="clear"/>
      </w:tcPr>
    </w:tblStylePr>
    <w:tblStylePr w:type="lastRow">
      <w:rPr>
        <w:b w:val="1"/>
        <w:bCs w:val="1"/>
        <w:color w:val="ffffff" w:themeColor="background1"/>
      </w:rPr>
      <w:tblPr/>
      <w:tcPr>
        <w:tcBorders>
          <w:top w:color="ffffff" w:space="0" w:sz="6" w:themeColor="background1" w:val="single"/>
        </w:tcBorders>
        <w:shd w:color="auto" w:fill="b65608" w:themeFill="accent6" w:themeFillShade="000099" w:val="clear"/>
      </w:tcPr>
    </w:tblStylePr>
    <w:tblStylePr w:type="firstCol">
      <w:rPr>
        <w:color w:val="ffffff" w:themeColor="background1"/>
      </w:rPr>
      <w:tblPr/>
      <w:tcPr>
        <w:tcBorders>
          <w:top w:space="0" w:sz="0" w:val="nil"/>
          <w:left w:space="0" w:sz="0" w:val="nil"/>
          <w:bottom w:space="0" w:sz="0" w:val="nil"/>
          <w:right w:space="0" w:sz="0" w:val="nil"/>
          <w:insideH w:color="b65608" w:space="0" w:sz="4" w:themeColor="accent6" w:themeShade="000099" w:val="single"/>
          <w:insideV w:space="0" w:sz="0" w:val="nil"/>
        </w:tcBorders>
        <w:shd w:color="auto" w:fill="b65608" w:themeFill="accent6" w:themeFillShade="000099" w:val="clear"/>
      </w:tcPr>
    </w:tblStylePr>
    <w:tblStylePr w:type="lastCol">
      <w:rPr>
        <w:color w:val="ffffff" w:themeColor="background1"/>
      </w:rPr>
      <w:tblPr/>
      <w:tcPr>
        <w:tcBorders>
          <w:top w:space="0" w:sz="0" w:val="nil"/>
          <w:left w:space="0" w:sz="0" w:val="nil"/>
          <w:bottom w:space="0" w:sz="0" w:val="nil"/>
          <w:right w:space="0" w:sz="0" w:val="nil"/>
          <w:insideH w:space="0" w:sz="0" w:val="nil"/>
          <w:insideV w:space="0" w:sz="0" w:val="nil"/>
        </w:tcBorders>
        <w:shd w:color="auto" w:fill="b65608" w:themeFill="accent6" w:themeFillShade="000099" w:val="clear"/>
      </w:tcPr>
    </w:tblStylePr>
    <w:tblStylePr w:type="band1Vert">
      <w:tblPr/>
      <w:tcPr>
        <w:shd w:color="auto" w:fill="fbd4b4" w:themeFill="accent6" w:themeFillTint="000066" w:val="clear"/>
      </w:tcPr>
    </w:tblStylePr>
    <w:tblStylePr w:type="band1Horz">
      <w:tblPr/>
      <w:tcPr>
        <w:shd w:color="auto" w:fill="fbcaa2" w:themeFill="accent6" w:themeFillTint="00007F" w:val="clear"/>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6e6e6" w:themeFill="tex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c0c0c0" w:themeFill="text1" w:themeFillTint="00003F" w:val="clear"/>
      </w:tcPr>
    </w:tblStylePr>
    <w:tblStylePr w:type="band1Horz">
      <w:tblPr/>
      <w:tcPr>
        <w:shd w:color="auto" w:fill="cccccc" w:themeFill="text1" w:themeFillTint="000033" w:val="clear"/>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2f8" w:themeFill="accent1"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3dfee" w:themeFill="accent1" w:themeFillTint="00003F" w:val="clear"/>
      </w:tcPr>
    </w:tblStylePr>
    <w:tblStylePr w:type="band1Horz">
      <w:tblPr/>
      <w:tcPr>
        <w:shd w:color="auto" w:fill="dbe5f1" w:themeFill="accent1" w:themeFillTint="000033" w:val="clear"/>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8eded" w:themeFill="accent2" w:themeFillTint="000019" w:val="clear"/>
    </w:tcPr>
    <w:tblStylePr w:type="firstRow">
      <w:rPr>
        <w:b w:val="1"/>
        <w:bCs w:val="1"/>
        <w:color w:val="ffffff" w:themeColor="background1"/>
      </w:rPr>
      <w:tblPr/>
      <w:tcPr>
        <w:tcBorders>
          <w:bottom w:color="ffffff" w:space="0" w:sz="12" w:themeColor="background1" w:val="single"/>
        </w:tcBorders>
        <w:shd w:color="auto" w:fill="9e3a38" w:themeFill="accent2" w:themeFillShade="0000CC" w:val="clear"/>
      </w:tcPr>
    </w:tblStylePr>
    <w:tblStylePr w:type="lastRow">
      <w:rPr>
        <w:b w:val="1"/>
        <w:bCs w:val="1"/>
        <w:color w:val="9e3a38" w:themeColor="accent2"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fd3d2" w:themeFill="accent2" w:themeFillTint="00003F" w:val="clear"/>
      </w:tcPr>
    </w:tblStylePr>
    <w:tblStylePr w:type="band1Horz">
      <w:tblPr/>
      <w:tcPr>
        <w:shd w:color="auto" w:fill="f2dbdb" w:themeFill="accent2" w:themeFillTint="000033" w:val="clear"/>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5f8ee" w:themeFill="accent3" w:themeFillTint="000019" w:val="clear"/>
    </w:tcPr>
    <w:tblStylePr w:type="firstRow">
      <w:rPr>
        <w:b w:val="1"/>
        <w:bCs w:val="1"/>
        <w:color w:val="ffffff" w:themeColor="background1"/>
      </w:rPr>
      <w:tblPr/>
      <w:tcPr>
        <w:tcBorders>
          <w:bottom w:color="ffffff" w:space="0" w:sz="12" w:themeColor="background1" w:val="single"/>
        </w:tcBorders>
        <w:shd w:color="auto" w:fill="664e82" w:themeFill="accent4" w:themeFillShade="0000CC" w:val="clear"/>
      </w:tcPr>
    </w:tblStylePr>
    <w:tblStylePr w:type="lastRow">
      <w:rPr>
        <w:b w:val="1"/>
        <w:bCs w:val="1"/>
        <w:color w:val="664e82" w:themeColor="accent4"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e6eed5" w:themeFill="accent3" w:themeFillTint="00003F" w:val="clear"/>
      </w:tcPr>
    </w:tblStylePr>
    <w:tblStylePr w:type="band1Horz">
      <w:tblPr/>
      <w:tcPr>
        <w:shd w:color="auto" w:fill="eaf1dd" w:themeFill="accent3" w:themeFillTint="000033" w:val="clear"/>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2eff6" w:themeFill="accent4" w:themeFillTint="000019" w:val="clear"/>
    </w:tcPr>
    <w:tblStylePr w:type="firstRow">
      <w:rPr>
        <w:b w:val="1"/>
        <w:bCs w:val="1"/>
        <w:color w:val="ffffff" w:themeColor="background1"/>
      </w:rPr>
      <w:tblPr/>
      <w:tcPr>
        <w:tcBorders>
          <w:bottom w:color="ffffff" w:space="0" w:sz="12" w:themeColor="background1" w:val="single"/>
        </w:tcBorders>
        <w:shd w:color="auto" w:fill="7e9c40" w:themeFill="accent3" w:themeFillShade="0000CC" w:val="clear"/>
      </w:tcPr>
    </w:tblStylePr>
    <w:tblStylePr w:type="lastRow">
      <w:rPr>
        <w:b w:val="1"/>
        <w:bCs w:val="1"/>
        <w:color w:val="7e9c40" w:themeColor="accent3"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fd8e8" w:themeFill="accent4" w:themeFillTint="00003F" w:val="clear"/>
      </w:tcPr>
    </w:tblStylePr>
    <w:tblStylePr w:type="band1Horz">
      <w:tblPr/>
      <w:tcPr>
        <w:shd w:color="auto" w:fill="e5dfec" w:themeFill="accent4" w:themeFillTint="000033" w:val="clear"/>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edf6f9" w:themeFill="accent5" w:themeFillTint="000019" w:val="clear"/>
    </w:tcPr>
    <w:tblStylePr w:type="firstRow">
      <w:rPr>
        <w:b w:val="1"/>
        <w:bCs w:val="1"/>
        <w:color w:val="ffffff" w:themeColor="background1"/>
      </w:rPr>
      <w:tblPr/>
      <w:tcPr>
        <w:tcBorders>
          <w:bottom w:color="ffffff" w:space="0" w:sz="12" w:themeColor="background1" w:val="single"/>
        </w:tcBorders>
        <w:shd w:color="auto" w:fill="f2730a" w:themeFill="accent6" w:themeFillShade="0000CC" w:val="clear"/>
      </w:tcPr>
    </w:tblStylePr>
    <w:tblStylePr w:type="lastRow">
      <w:rPr>
        <w:b w:val="1"/>
        <w:bCs w:val="1"/>
        <w:color w:val="f2730a" w:themeColor="accent6"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d2eaf1" w:themeFill="accent5" w:themeFillTint="00003F" w:val="clear"/>
      </w:tcPr>
    </w:tblStylePr>
    <w:tblStylePr w:type="band1Horz">
      <w:tblPr/>
      <w:tcPr>
        <w:shd w:color="auto" w:fill="daeef3" w:themeFill="accent5" w:themeFillTint="000033" w:val="clear"/>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0" w:type="dxa"/>
      <w:tblCellMar>
        <w:top w:w="0.0" w:type="dxa"/>
        <w:left w:w="108.0" w:type="dxa"/>
        <w:bottom w:w="0.0" w:type="dxa"/>
        <w:right w:w="108.0" w:type="dxa"/>
      </w:tblCellMar>
    </w:tblPr>
    <w:tcPr>
      <w:shd w:color="auto" w:fill="fef4ec" w:themeFill="accent6" w:themeFillTint="000019" w:val="clear"/>
    </w:tcPr>
    <w:tblStylePr w:type="firstRow">
      <w:rPr>
        <w:b w:val="1"/>
        <w:bCs w:val="1"/>
        <w:color w:val="ffffff" w:themeColor="background1"/>
      </w:rPr>
      <w:tblPr/>
      <w:tcPr>
        <w:tcBorders>
          <w:bottom w:color="ffffff" w:space="0" w:sz="12" w:themeColor="background1" w:val="single"/>
        </w:tcBorders>
        <w:shd w:color="auto" w:fill="348da5" w:themeFill="accent5" w:themeFillShade="0000CC" w:val="clear"/>
      </w:tcPr>
    </w:tblStylePr>
    <w:tblStylePr w:type="lastRow">
      <w:rPr>
        <w:b w:val="1"/>
        <w:bCs w:val="1"/>
        <w:color w:val="348da5" w:themeColor="accent5" w:themeShade="0000CC"/>
      </w:rPr>
      <w:tblPr/>
      <w:tcPr>
        <w:tcBorders>
          <w:top w:color="000000" w:space="0" w:sz="12" w:themeColor="text1" w:val="single"/>
        </w:tcBorders>
        <w:shd w:color="auto" w:fill="ffffff" w:themeFill="background1" w:val="clear"/>
      </w:tcPr>
    </w:tblStylePr>
    <w:tblStylePr w:type="firstCol">
      <w:rPr>
        <w:b w:val="1"/>
        <w:bCs w:val="1"/>
      </w:rPr>
    </w:tblStylePr>
    <w:tblStylePr w:type="lastCol">
      <w:rPr>
        <w:b w:val="1"/>
        <w:bCs w:val="1"/>
      </w:rPr>
    </w:tblStylePr>
    <w:tblStylePr w:type="band1Vert">
      <w:tblPr/>
      <w:tcPr>
        <w:tcBorders>
          <w:top w:space="0" w:sz="0" w:val="nil"/>
          <w:left w:space="0" w:sz="0" w:val="nil"/>
          <w:bottom w:space="0" w:sz="0" w:val="nil"/>
          <w:right w:space="0" w:sz="0" w:val="nil"/>
          <w:insideH w:space="0" w:sz="0" w:val="nil"/>
          <w:insideV w:space="0" w:sz="0" w:val="nil"/>
        </w:tcBorders>
        <w:shd w:color="auto" w:fill="fde4d0" w:themeFill="accent6" w:themeFillTint="00003F" w:val="clear"/>
      </w:tcPr>
    </w:tblStylePr>
    <w:tblStylePr w:type="band1Horz">
      <w:tblPr/>
      <w:tcPr>
        <w:shd w:color="auto" w:fill="fde9d9" w:themeFill="accent6" w:themeFillTint="000033" w:val="clear"/>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cccccc" w:themeFill="text1" w:themeFillTint="000033" w:val="clear"/>
    </w:tcPr>
    <w:tblStylePr w:type="firstRow">
      <w:rPr>
        <w:b w:val="1"/>
        <w:bCs w:val="1"/>
      </w:rPr>
      <w:tblPr/>
      <w:tcPr>
        <w:shd w:color="auto" w:fill="999999" w:themeFill="text1" w:themeFillTint="000066" w:val="clear"/>
      </w:tcPr>
    </w:tblStylePr>
    <w:tblStylePr w:type="lastRow">
      <w:rPr>
        <w:b w:val="1"/>
        <w:bCs w:val="1"/>
        <w:color w:val="000000" w:themeColor="text1"/>
      </w:rPr>
      <w:tblPr/>
      <w:tcPr>
        <w:shd w:color="auto" w:fill="999999" w:themeFill="text1" w:themeFillTint="000066" w:val="clear"/>
      </w:tcPr>
    </w:tblStylePr>
    <w:tblStylePr w:type="firstCol">
      <w:rPr>
        <w:color w:val="ffffff" w:themeColor="background1"/>
      </w:rPr>
      <w:tblPr/>
      <w:tcPr>
        <w:shd w:color="auto" w:fill="000000" w:themeFill="text1" w:themeFillShade="0000BF" w:val="clear"/>
      </w:tcPr>
    </w:tblStylePr>
    <w:tblStylePr w:type="lastCol">
      <w:rPr>
        <w:color w:val="ffffff" w:themeColor="background1"/>
      </w:rPr>
      <w:tblPr/>
      <w:tcPr>
        <w:shd w:color="auto" w:fill="000000" w:themeFill="text1" w:themeFillShade="0000BF" w:val="clear"/>
      </w:tcPr>
    </w:tblStylePr>
    <w:tblStylePr w:type="band1Vert">
      <w:tblPr/>
      <w:tcPr>
        <w:shd w:color="auto" w:fill="808080" w:themeFill="text1" w:themeFillTint="00007F" w:val="clear"/>
      </w:tcPr>
    </w:tblStylePr>
    <w:tblStylePr w:type="band1Horz">
      <w:tblPr/>
      <w:tcPr>
        <w:shd w:color="auto" w:fill="808080" w:themeFill="text1" w:themeFillTint="00007F" w:val="clear"/>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be5f1" w:themeFill="accent1" w:themeFillTint="000033" w:val="clear"/>
    </w:tcPr>
    <w:tblStylePr w:type="firstRow">
      <w:rPr>
        <w:b w:val="1"/>
        <w:bCs w:val="1"/>
      </w:rPr>
      <w:tblPr/>
      <w:tcPr>
        <w:shd w:color="auto" w:fill="b8cce4" w:themeFill="accent1" w:themeFillTint="000066" w:val="clear"/>
      </w:tcPr>
    </w:tblStylePr>
    <w:tblStylePr w:type="lastRow">
      <w:rPr>
        <w:b w:val="1"/>
        <w:bCs w:val="1"/>
        <w:color w:val="000000" w:themeColor="text1"/>
      </w:rPr>
      <w:tblPr/>
      <w:tcPr>
        <w:shd w:color="auto" w:fill="b8cce4" w:themeFill="accent1" w:themeFillTint="000066" w:val="clear"/>
      </w:tcPr>
    </w:tblStylePr>
    <w:tblStylePr w:type="firstCol">
      <w:rPr>
        <w:color w:val="ffffff" w:themeColor="background1"/>
      </w:rPr>
      <w:tblPr/>
      <w:tcPr>
        <w:shd w:color="auto" w:fill="365f91" w:themeFill="accent1" w:themeFillShade="0000BF" w:val="clear"/>
      </w:tcPr>
    </w:tblStylePr>
    <w:tblStylePr w:type="lastCol">
      <w:rPr>
        <w:color w:val="ffffff" w:themeColor="background1"/>
      </w:rPr>
      <w:tblPr/>
      <w:tcPr>
        <w:shd w:color="auto" w:fill="365f91" w:themeFill="accent1" w:themeFillShade="0000BF" w:val="clear"/>
      </w:tcPr>
    </w:tblStylePr>
    <w:tblStylePr w:type="band1Vert">
      <w:tblPr/>
      <w:tcPr>
        <w:shd w:color="auto" w:fill="a7bfde" w:themeFill="accent1" w:themeFillTint="00007F" w:val="clear"/>
      </w:tcPr>
    </w:tblStylePr>
    <w:tblStylePr w:type="band1Horz">
      <w:tblPr/>
      <w:tcPr>
        <w:shd w:color="auto" w:fill="a7bfde" w:themeFill="accent1" w:themeFillTint="00007F" w:val="clear"/>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2dbdb" w:themeFill="accent2" w:themeFillTint="000033" w:val="clear"/>
    </w:tcPr>
    <w:tblStylePr w:type="firstRow">
      <w:rPr>
        <w:b w:val="1"/>
        <w:bCs w:val="1"/>
      </w:rPr>
      <w:tblPr/>
      <w:tcPr>
        <w:shd w:color="auto" w:fill="e5b8b7" w:themeFill="accent2" w:themeFillTint="000066" w:val="clear"/>
      </w:tcPr>
    </w:tblStylePr>
    <w:tblStylePr w:type="lastRow">
      <w:rPr>
        <w:b w:val="1"/>
        <w:bCs w:val="1"/>
        <w:color w:val="000000" w:themeColor="text1"/>
      </w:rPr>
      <w:tblPr/>
      <w:tcPr>
        <w:shd w:color="auto" w:fill="e5b8b7" w:themeFill="accent2" w:themeFillTint="000066" w:val="clear"/>
      </w:tcPr>
    </w:tblStylePr>
    <w:tblStylePr w:type="firstCol">
      <w:rPr>
        <w:color w:val="ffffff" w:themeColor="background1"/>
      </w:rPr>
      <w:tblPr/>
      <w:tcPr>
        <w:shd w:color="auto" w:fill="943634" w:themeFill="accent2" w:themeFillShade="0000BF" w:val="clear"/>
      </w:tcPr>
    </w:tblStylePr>
    <w:tblStylePr w:type="lastCol">
      <w:rPr>
        <w:color w:val="ffffff" w:themeColor="background1"/>
      </w:rPr>
      <w:tblPr/>
      <w:tcPr>
        <w:shd w:color="auto" w:fill="943634" w:themeFill="accent2" w:themeFillShade="0000BF" w:val="clear"/>
      </w:tcPr>
    </w:tblStylePr>
    <w:tblStylePr w:type="band1Vert">
      <w:tblPr/>
      <w:tcPr>
        <w:shd w:color="auto" w:fill="dfa7a6" w:themeFill="accent2" w:themeFillTint="00007F" w:val="clear"/>
      </w:tcPr>
    </w:tblStylePr>
    <w:tblStylePr w:type="band1Horz">
      <w:tblPr/>
      <w:tcPr>
        <w:shd w:color="auto" w:fill="dfa7a6" w:themeFill="accent2" w:themeFillTint="00007F" w:val="clear"/>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af1dd" w:themeFill="accent3" w:themeFillTint="000033" w:val="clear"/>
    </w:tcPr>
    <w:tblStylePr w:type="firstRow">
      <w:rPr>
        <w:b w:val="1"/>
        <w:bCs w:val="1"/>
      </w:rPr>
      <w:tblPr/>
      <w:tcPr>
        <w:shd w:color="auto" w:fill="d6e3bc" w:themeFill="accent3" w:themeFillTint="000066" w:val="clear"/>
      </w:tcPr>
    </w:tblStylePr>
    <w:tblStylePr w:type="lastRow">
      <w:rPr>
        <w:b w:val="1"/>
        <w:bCs w:val="1"/>
        <w:color w:val="000000" w:themeColor="text1"/>
      </w:rPr>
      <w:tblPr/>
      <w:tcPr>
        <w:shd w:color="auto" w:fill="d6e3bc" w:themeFill="accent3" w:themeFillTint="000066" w:val="clear"/>
      </w:tcPr>
    </w:tblStylePr>
    <w:tblStylePr w:type="firstCol">
      <w:rPr>
        <w:color w:val="ffffff" w:themeColor="background1"/>
      </w:rPr>
      <w:tblPr/>
      <w:tcPr>
        <w:shd w:color="auto" w:fill="76923c" w:themeFill="accent3" w:themeFillShade="0000BF" w:val="clear"/>
      </w:tcPr>
    </w:tblStylePr>
    <w:tblStylePr w:type="lastCol">
      <w:rPr>
        <w:color w:val="ffffff" w:themeColor="background1"/>
      </w:rPr>
      <w:tblPr/>
      <w:tcPr>
        <w:shd w:color="auto" w:fill="76923c" w:themeFill="accent3" w:themeFillShade="0000BF" w:val="clear"/>
      </w:tcPr>
    </w:tblStylePr>
    <w:tblStylePr w:type="band1Vert">
      <w:tblPr/>
      <w:tcPr>
        <w:shd w:color="auto" w:fill="cdddac" w:themeFill="accent3" w:themeFillTint="00007F" w:val="clear"/>
      </w:tcPr>
    </w:tblStylePr>
    <w:tblStylePr w:type="band1Horz">
      <w:tblPr/>
      <w:tcPr>
        <w:shd w:color="auto" w:fill="cdddac" w:themeFill="accent3" w:themeFillTint="00007F" w:val="clear"/>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e5dfec" w:themeFill="accent4" w:themeFillTint="000033" w:val="clear"/>
    </w:tcPr>
    <w:tblStylePr w:type="firstRow">
      <w:rPr>
        <w:b w:val="1"/>
        <w:bCs w:val="1"/>
      </w:rPr>
      <w:tblPr/>
      <w:tcPr>
        <w:shd w:color="auto" w:fill="ccc0d9" w:themeFill="accent4" w:themeFillTint="000066" w:val="clear"/>
      </w:tcPr>
    </w:tblStylePr>
    <w:tblStylePr w:type="lastRow">
      <w:rPr>
        <w:b w:val="1"/>
        <w:bCs w:val="1"/>
        <w:color w:val="000000" w:themeColor="text1"/>
      </w:rPr>
      <w:tblPr/>
      <w:tcPr>
        <w:shd w:color="auto" w:fill="ccc0d9" w:themeFill="accent4" w:themeFillTint="000066" w:val="clear"/>
      </w:tcPr>
    </w:tblStylePr>
    <w:tblStylePr w:type="firstCol">
      <w:rPr>
        <w:color w:val="ffffff" w:themeColor="background1"/>
      </w:rPr>
      <w:tblPr/>
      <w:tcPr>
        <w:shd w:color="auto" w:fill="5f497a" w:themeFill="accent4" w:themeFillShade="0000BF" w:val="clear"/>
      </w:tcPr>
    </w:tblStylePr>
    <w:tblStylePr w:type="lastCol">
      <w:rPr>
        <w:color w:val="ffffff" w:themeColor="background1"/>
      </w:rPr>
      <w:tblPr/>
      <w:tcPr>
        <w:shd w:color="auto" w:fill="5f497a" w:themeFill="accent4" w:themeFillShade="0000BF" w:val="clear"/>
      </w:tcPr>
    </w:tblStylePr>
    <w:tblStylePr w:type="band1Vert">
      <w:tblPr/>
      <w:tcPr>
        <w:shd w:color="auto" w:fill="bfb1d0" w:themeFill="accent4" w:themeFillTint="00007F" w:val="clear"/>
      </w:tcPr>
    </w:tblStylePr>
    <w:tblStylePr w:type="band1Horz">
      <w:tblPr/>
      <w:tcPr>
        <w:shd w:color="auto" w:fill="bfb1d0" w:themeFill="accent4" w:themeFillTint="00007F" w:val="clear"/>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daeef3" w:themeFill="accent5" w:themeFillTint="000033" w:val="clear"/>
    </w:tcPr>
    <w:tblStylePr w:type="firstRow">
      <w:rPr>
        <w:b w:val="1"/>
        <w:bCs w:val="1"/>
      </w:rPr>
      <w:tblPr/>
      <w:tcPr>
        <w:shd w:color="auto" w:fill="b6dde8" w:themeFill="accent5" w:themeFillTint="000066" w:val="clear"/>
      </w:tcPr>
    </w:tblStylePr>
    <w:tblStylePr w:type="lastRow">
      <w:rPr>
        <w:b w:val="1"/>
        <w:bCs w:val="1"/>
        <w:color w:val="000000" w:themeColor="text1"/>
      </w:rPr>
      <w:tblPr/>
      <w:tcPr>
        <w:shd w:color="auto" w:fill="b6dde8" w:themeFill="accent5" w:themeFillTint="000066" w:val="clear"/>
      </w:tcPr>
    </w:tblStylePr>
    <w:tblStylePr w:type="firstCol">
      <w:rPr>
        <w:color w:val="ffffff" w:themeColor="background1"/>
      </w:rPr>
      <w:tblPr/>
      <w:tcPr>
        <w:shd w:color="auto" w:fill="31849b" w:themeFill="accent5" w:themeFillShade="0000BF" w:val="clear"/>
      </w:tcPr>
    </w:tblStylePr>
    <w:tblStylePr w:type="lastCol">
      <w:rPr>
        <w:color w:val="ffffff" w:themeColor="background1"/>
      </w:rPr>
      <w:tblPr/>
      <w:tcPr>
        <w:shd w:color="auto" w:fill="31849b" w:themeFill="accent5" w:themeFillShade="0000BF" w:val="clear"/>
      </w:tcPr>
    </w:tblStylePr>
    <w:tblStylePr w:type="band1Vert">
      <w:tblPr/>
      <w:tcPr>
        <w:shd w:color="auto" w:fill="a5d5e2" w:themeFill="accent5" w:themeFillTint="00007F" w:val="clear"/>
      </w:tcPr>
    </w:tblStylePr>
    <w:tblStylePr w:type="band1Horz">
      <w:tblPr/>
      <w:tcPr>
        <w:shd w:color="auto" w:fill="a5d5e2" w:themeFill="accent5" w:themeFillTint="00007F" w:val="clear"/>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0" w:type="dxa"/>
      <w:tblBorders>
        <w:insideH w:color="ffffff" w:space="0" w:sz="4" w:themeColor="background1" w:val="single"/>
      </w:tblBorders>
      <w:tblCellMar>
        <w:top w:w="0.0" w:type="dxa"/>
        <w:left w:w="108.0" w:type="dxa"/>
        <w:bottom w:w="0.0" w:type="dxa"/>
        <w:right w:w="108.0" w:type="dxa"/>
      </w:tblCellMar>
    </w:tblPr>
    <w:tcPr>
      <w:shd w:color="auto" w:fill="fde9d9" w:themeFill="accent6" w:themeFillTint="000033" w:val="clear"/>
    </w:tcPr>
    <w:tblStylePr w:type="firstRow">
      <w:rPr>
        <w:b w:val="1"/>
        <w:bCs w:val="1"/>
      </w:rPr>
      <w:tblPr/>
      <w:tcPr>
        <w:shd w:color="auto" w:fill="fbd4b4" w:themeFill="accent6" w:themeFillTint="000066" w:val="clear"/>
      </w:tcPr>
    </w:tblStylePr>
    <w:tblStylePr w:type="lastRow">
      <w:rPr>
        <w:b w:val="1"/>
        <w:bCs w:val="1"/>
        <w:color w:val="000000" w:themeColor="text1"/>
      </w:rPr>
      <w:tblPr/>
      <w:tcPr>
        <w:shd w:color="auto" w:fill="fbd4b4" w:themeFill="accent6" w:themeFillTint="000066" w:val="clear"/>
      </w:tcPr>
    </w:tblStylePr>
    <w:tblStylePr w:type="firstCol">
      <w:rPr>
        <w:color w:val="ffffff" w:themeColor="background1"/>
      </w:rPr>
      <w:tblPr/>
      <w:tcPr>
        <w:shd w:color="auto" w:fill="e36c0a" w:themeFill="accent6" w:themeFillShade="0000BF" w:val="clear"/>
      </w:tcPr>
    </w:tblStylePr>
    <w:tblStylePr w:type="lastCol">
      <w:rPr>
        <w:color w:val="ffffff" w:themeColor="background1"/>
      </w:rPr>
      <w:tblPr/>
      <w:tcPr>
        <w:shd w:color="auto" w:fill="e36c0a" w:themeFill="accent6" w:themeFillShade="0000BF" w:val="clear"/>
      </w:tcPr>
    </w:tblStylePr>
    <w:tblStylePr w:type="band1Vert">
      <w:tblPr/>
      <w:tcPr>
        <w:shd w:color="auto" w:fill="fbcaa2" w:themeFill="accent6" w:themeFillTint="00007F" w:val="clear"/>
      </w:tcPr>
    </w:tblStylePr>
    <w:tblStylePr w:type="band1Horz">
      <w:tblPr/>
      <w:tcPr>
        <w:shd w:color="auto" w:fill="fbcaa2" w:themeFill="accent6" w:themeFillTint="00007F" w:val="clear"/>
      </w:tcPr>
    </w:tblStyle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CtVJ7cLk1lTfahnGKuKk0rQ/Khw==">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cp:coreProperties>
</file>