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b w:val="1"/>
          <w:bCs w:val="1"/>
          <w:sz w:val="40"/>
          <w:szCs w:val="40"/>
        </w:rPr>
      </w:pPr>
      <w:bookmarkStart w:colFirst="0" w:colLast="0" w:name="_heading=h.iakw50ekwpb1" w:id="0"/>
      <w:bookmarkEnd w:id="0"/>
      <w:r w:rsidDel="00000000" w:rsidR="00000000" w:rsidRPr="00000000">
        <w:rPr>
          <w:b w:val="1"/>
          <w:bCs w:val="1"/>
          <w:sz w:val="40"/>
          <w:szCs w:val="40"/>
          <w:rtl w:val="0"/>
        </w:rPr>
        <w:t xml:space="preserve">INFORME DE DEFINICIÓN DEL PROYECTO APT — FASE 1</w:t>
      </w:r>
    </w:p>
    <w:p w:rsidR="00000000" w:rsidDel="00000000" w:rsidP="00000000" w:rsidRDefault="00000000" w:rsidRPr="00000000" w14:paraId="00000002">
      <w:pPr>
        <w:pStyle w:val="Subtitle"/>
        <w:spacing w:after="360" w:lineRule="auto"/>
        <w:jc w:val="center"/>
        <w:rPr>
          <w:b w:val="1"/>
          <w:bCs w:val="1"/>
          <w:sz w:val="28"/>
          <w:szCs w:val="28"/>
        </w:rPr>
      </w:pPr>
      <w:bookmarkStart w:colFirst="0" w:colLast="0" w:name="_heading=h.dseph68wm66h" w:id="1"/>
      <w:bookmarkEnd w:id="1"/>
      <w:r w:rsidDel="00000000" w:rsidR="00000000" w:rsidRPr="00000000">
        <w:rPr>
          <w:b w:val="1"/>
          <w:bCs w:val="1"/>
          <w:sz w:val="28"/>
          <w:szCs w:val="28"/>
          <w:rtl w:val="0"/>
        </w:rPr>
        <w:t xml:space="preserve">ACE: Autonomous Content Engine</w:t>
        <w:br w:type="textWrapping"/>
        <w:t xml:space="preserve">Plataforma Centralizada de Gestión de Cartelería Digital con Resiliencia Offline</w:t>
      </w:r>
    </w:p>
    <w:tbl>
      <w:tblPr>
        <w:tblStyle w:val="Table1"/>
        <w:tblW w:w="9360.0" w:type="dxa"/>
        <w:jc w:val="center"/>
        <w:tblLayout w:type="fixed"/>
        <w:tblLook w:val="0400"/>
      </w:tblPr>
      <w:tblGrid>
        <w:gridCol w:w="3525"/>
        <w:gridCol w:w="5835"/>
        <w:tblGridChange w:id="0">
          <w:tblGrid>
            <w:gridCol w:w="3525"/>
            <w:gridCol w:w="583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03">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Parámetro Institucional / Académico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0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Detalle Formal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5">
            <w:pPr>
              <w:jc w:val="left"/>
              <w:rPr>
                <w:rFonts w:ascii="Calibri" w:cs="Calibri" w:eastAsia="Calibri" w:hAnsi="Calibri"/>
              </w:rPr>
            </w:pPr>
            <w:r w:rsidDel="00000000" w:rsidR="00000000" w:rsidRPr="00000000">
              <w:rPr>
                <w:rFonts w:ascii="Calibri" w:cs="Calibri" w:eastAsia="Calibri" w:hAnsi="Calibri"/>
                <w:rtl w:val="0"/>
              </w:rPr>
              <w:t xml:space="preserve">Institución</w:t>
            </w:r>
          </w:p>
        </w:tc>
        <w:tc>
          <w:tcPr>
            <w:shd w:fill="ffffff" w:val="clear"/>
            <w:tcMar>
              <w:top w:w="100.0" w:type="dxa"/>
              <w:left w:w="140.0" w:type="dxa"/>
              <w:bottom w:w="100.0" w:type="dxa"/>
              <w:right w:w="140.0" w:type="dxa"/>
            </w:tcMar>
          </w:tcPr>
          <w:p w:rsidR="00000000" w:rsidDel="00000000" w:rsidP="00000000" w:rsidRDefault="00000000" w:rsidRPr="00000000" w14:paraId="00000006">
            <w:pPr>
              <w:jc w:val="left"/>
              <w:rPr>
                <w:rFonts w:ascii="Calibri" w:cs="Calibri" w:eastAsia="Calibri" w:hAnsi="Calibri"/>
              </w:rPr>
            </w:pPr>
            <w:r w:rsidDel="00000000" w:rsidR="00000000" w:rsidRPr="00000000">
              <w:rPr>
                <w:rFonts w:ascii="Calibri" w:cs="Calibri" w:eastAsia="Calibri" w:hAnsi="Calibri"/>
                <w:rtl w:val="0"/>
              </w:rPr>
              <w:t xml:space="preserve">Duoc UC — Escuela de Informática y Telecomunicaciones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7">
            <w:pPr>
              <w:jc w:val="left"/>
              <w:rPr>
                <w:rFonts w:ascii="Calibri" w:cs="Calibri" w:eastAsia="Calibri" w:hAnsi="Calibri"/>
              </w:rPr>
            </w:pPr>
            <w:r w:rsidDel="00000000" w:rsidR="00000000" w:rsidRPr="00000000">
              <w:rPr>
                <w:rFonts w:ascii="Calibri" w:cs="Calibri" w:eastAsia="Calibri" w:hAnsi="Calibri"/>
                <w:rtl w:val="0"/>
              </w:rPr>
              <w:t xml:space="preserve">Sede</w:t>
            </w:r>
          </w:p>
        </w:tc>
        <w:tc>
          <w:tcPr>
            <w:shd w:fill="f7fafc" w:val="clear"/>
            <w:tcMar>
              <w:top w:w="100.0" w:type="dxa"/>
              <w:left w:w="140.0" w:type="dxa"/>
              <w:bottom w:w="100.0" w:type="dxa"/>
              <w:right w:w="140.0" w:type="dxa"/>
            </w:tcMar>
          </w:tcPr>
          <w:p w:rsidR="00000000" w:rsidDel="00000000" w:rsidP="00000000" w:rsidRDefault="00000000" w:rsidRPr="00000000" w14:paraId="00000008">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9">
            <w:pPr>
              <w:jc w:val="left"/>
              <w:rPr>
                <w:rFonts w:ascii="Calibri" w:cs="Calibri" w:eastAsia="Calibri" w:hAnsi="Calibri"/>
              </w:rPr>
            </w:pPr>
            <w:r w:rsidDel="00000000" w:rsidR="00000000" w:rsidRPr="00000000">
              <w:rPr>
                <w:rFonts w:ascii="Calibri" w:cs="Calibri" w:eastAsia="Calibri" w:hAnsi="Calibri"/>
                <w:rtl w:val="0"/>
              </w:rPr>
              <w:t xml:space="preserve">Carrera</w:t>
            </w:r>
          </w:p>
        </w:tc>
        <w:tc>
          <w:tcPr>
            <w:shd w:fill="ffffff" w:val="clear"/>
            <w:tcMar>
              <w:top w:w="100.0" w:type="dxa"/>
              <w:left w:w="140.0" w:type="dxa"/>
              <w:bottom w:w="100.0" w:type="dxa"/>
              <w:right w:w="140.0" w:type="dxa"/>
            </w:tcMar>
          </w:tcPr>
          <w:p w:rsidR="00000000" w:rsidDel="00000000" w:rsidP="00000000" w:rsidRDefault="00000000" w:rsidRPr="00000000" w14:paraId="0000000A">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 (Malla Curricular 1446114)</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B">
            <w:pPr>
              <w:jc w:val="left"/>
              <w:rPr>
                <w:rFonts w:ascii="Calibri" w:cs="Calibri" w:eastAsia="Calibri" w:hAnsi="Calibri"/>
              </w:rPr>
            </w:pPr>
            <w:r w:rsidDel="00000000" w:rsidR="00000000" w:rsidRPr="00000000">
              <w:rPr>
                <w:rFonts w:ascii="Calibri" w:cs="Calibri" w:eastAsia="Calibri" w:hAnsi="Calibri"/>
                <w:rtl w:val="0"/>
              </w:rPr>
              <w:t xml:space="preserve">Asignatura</w:t>
            </w:r>
          </w:p>
        </w:tc>
        <w:tc>
          <w:tcPr>
            <w:shd w:fill="f7fafc" w:val="clear"/>
            <w:tcMar>
              <w:top w:w="100.0" w:type="dxa"/>
              <w:left w:w="140.0" w:type="dxa"/>
              <w:bottom w:w="100.0" w:type="dxa"/>
              <w:right w:w="140.0" w:type="dxa"/>
            </w:tcMar>
          </w:tcPr>
          <w:p w:rsidR="00000000" w:rsidDel="00000000" w:rsidP="00000000" w:rsidRDefault="00000000" w:rsidRPr="00000000" w14:paraId="0000000C">
            <w:pPr>
              <w:jc w:val="left"/>
              <w:rPr>
                <w:rFonts w:ascii="Calibri" w:cs="Calibri" w:eastAsia="Calibri" w:hAnsi="Calibri"/>
              </w:rPr>
            </w:pPr>
            <w:r w:rsidDel="00000000" w:rsidR="00000000" w:rsidRPr="00000000">
              <w:rPr>
                <w:rFonts w:ascii="Calibri" w:cs="Calibri" w:eastAsia="Calibri" w:hAnsi="Calibri"/>
                <w:rtl w:val="0"/>
              </w:rPr>
              <w:t xml:space="preserve">PTY4614 — Proyecto de Aplicación Práctica (Capstone)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D">
            <w:pPr>
              <w:jc w:val="left"/>
              <w:rPr>
                <w:rFonts w:ascii="Calibri" w:cs="Calibri" w:eastAsia="Calibri" w:hAnsi="Calibri"/>
              </w:rPr>
            </w:pPr>
            <w:r w:rsidDel="00000000" w:rsidR="00000000" w:rsidRPr="00000000">
              <w:rPr>
                <w:rFonts w:ascii="Calibri" w:cs="Calibri" w:eastAsia="Calibri" w:hAnsi="Calibri"/>
                <w:rtl w:val="0"/>
              </w:rPr>
              <w:t xml:space="preserve">Periodo Académico</w:t>
            </w:r>
          </w:p>
        </w:tc>
        <w:tc>
          <w:tcPr>
            <w:shd w:fill="ffffff" w:val="clear"/>
            <w:tcMar>
              <w:top w:w="100.0" w:type="dxa"/>
              <w:left w:w="140.0" w:type="dxa"/>
              <w:bottom w:w="100.0" w:type="dxa"/>
              <w:right w:w="140.0" w:type="dxa"/>
            </w:tcMar>
          </w:tcPr>
          <w:p w:rsidR="00000000" w:rsidDel="00000000" w:rsidP="00000000" w:rsidRDefault="00000000" w:rsidRPr="00000000" w14:paraId="0000000E">
            <w:pPr>
              <w:jc w:val="left"/>
              <w:rPr>
                <w:rFonts w:ascii="Calibri" w:cs="Calibri" w:eastAsia="Calibri" w:hAnsi="Calibri"/>
              </w:rPr>
            </w:pPr>
            <w:r w:rsidDel="00000000" w:rsidR="00000000" w:rsidRPr="00000000">
              <w:rPr>
                <w:rFonts w:ascii="Calibri" w:cs="Calibri" w:eastAsia="Calibri" w:hAnsi="Calibri"/>
                <w:rtl w:val="0"/>
              </w:rPr>
              <w:t xml:space="preserve">Segundo Semestre 2026</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F">
            <w:pPr>
              <w:jc w:val="left"/>
              <w:rPr>
                <w:rFonts w:ascii="Calibri" w:cs="Calibri" w:eastAsia="Calibri" w:hAnsi="Calibri"/>
              </w:rPr>
            </w:pPr>
            <w:r w:rsidDel="00000000" w:rsidR="00000000" w:rsidRPr="00000000">
              <w:rPr>
                <w:rFonts w:ascii="Calibri" w:cs="Calibri" w:eastAsia="Calibri" w:hAnsi="Calibri"/>
                <w:rtl w:val="0"/>
              </w:rPr>
              <w:t xml:space="preserve">Cliente / Caso de Estudio</w:t>
            </w:r>
          </w:p>
        </w:tc>
        <w:tc>
          <w:tcPr>
            <w:shd w:fill="f7fafc" w:val="clear"/>
            <w:tcMar>
              <w:top w:w="100.0" w:type="dxa"/>
              <w:left w:w="140.0" w:type="dxa"/>
              <w:bottom w:w="100.0" w:type="dxa"/>
              <w:right w:w="140.0" w:type="dxa"/>
            </w:tcMar>
          </w:tcPr>
          <w:p w:rsidR="00000000" w:rsidDel="00000000" w:rsidP="00000000" w:rsidRDefault="00000000" w:rsidRPr="00000000" w14:paraId="00000010">
            <w:pPr>
              <w:jc w:val="left"/>
              <w:rPr>
                <w:rFonts w:ascii="Calibri" w:cs="Calibri" w:eastAsia="Calibri" w:hAnsi="Calibri"/>
              </w:rPr>
            </w:pPr>
            <w:r w:rsidDel="00000000" w:rsidR="00000000" w:rsidRPr="00000000">
              <w:rPr>
                <w:rFonts w:ascii="Calibri" w:cs="Calibri" w:eastAsia="Calibri" w:hAnsi="Calibri"/>
                <w:rtl w:val="0"/>
              </w:rPr>
              <w:t xml:space="preserve">Lumina Motion Studio</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1">
            <w:pPr>
              <w:jc w:val="left"/>
              <w:rPr>
                <w:rFonts w:ascii="Calibri" w:cs="Calibri" w:eastAsia="Calibri" w:hAnsi="Calibri"/>
              </w:rPr>
            </w:pPr>
            <w:r w:rsidDel="00000000" w:rsidR="00000000" w:rsidRPr="00000000">
              <w:rPr>
                <w:rFonts w:ascii="Calibri" w:cs="Calibri" w:eastAsia="Calibri" w:hAnsi="Calibri"/>
                <w:rtl w:val="0"/>
              </w:rPr>
              <w:t xml:space="preserve">Interlocutor Técnico</w:t>
            </w:r>
          </w:p>
        </w:tc>
        <w:tc>
          <w:tcPr>
            <w:shd w:fill="ffffff" w:val="clear"/>
            <w:tcMar>
              <w:top w:w="100.0" w:type="dxa"/>
              <w:left w:w="140.0" w:type="dxa"/>
              <w:bottom w:w="100.0" w:type="dxa"/>
              <w:right w:w="140.0" w:type="dxa"/>
            </w:tcMar>
          </w:tcPr>
          <w:p w:rsidR="00000000" w:rsidDel="00000000" w:rsidP="00000000" w:rsidRDefault="00000000" w:rsidRPr="00000000" w14:paraId="00000012">
            <w:pPr>
              <w:jc w:val="left"/>
              <w:rPr>
                <w:rFonts w:ascii="Calibri" w:cs="Calibri" w:eastAsia="Calibri" w:hAnsi="Calibri"/>
              </w:rPr>
            </w:pPr>
            <w:r w:rsidDel="00000000" w:rsidR="00000000" w:rsidRPr="00000000">
              <w:rPr>
                <w:rFonts w:ascii="Calibri" w:cs="Calibri" w:eastAsia="Calibri" w:hAnsi="Calibri"/>
                <w:rtl w:val="0"/>
              </w:rPr>
              <w:t xml:space="preserve">Cristóbal Manzo (Jefe de Informática, Lumina Motion)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3">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7fafc" w:val="clear"/>
            <w:tcMar>
              <w:top w:w="100.0" w:type="dxa"/>
              <w:left w:w="140.0" w:type="dxa"/>
              <w:bottom w:w="100.0" w:type="dxa"/>
              <w:right w:w="140.0" w:type="dxa"/>
            </w:tcMar>
          </w:tcPr>
          <w:p w:rsidR="00000000" w:rsidDel="00000000" w:rsidP="00000000" w:rsidRDefault="00000000" w:rsidRPr="00000000" w14:paraId="00000014">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5">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fffff" w:val="clear"/>
            <w:tcMar>
              <w:top w:w="100.0" w:type="dxa"/>
              <w:left w:w="140.0" w:type="dxa"/>
              <w:bottom w:w="100.0" w:type="dxa"/>
              <w:right w:w="140.0" w:type="dxa"/>
            </w:tcMar>
          </w:tcPr>
          <w:p w:rsidR="00000000" w:rsidDel="00000000" w:rsidP="00000000" w:rsidRDefault="00000000" w:rsidRPr="00000000" w14:paraId="00000016">
            <w:pPr>
              <w:jc w:val="left"/>
              <w:rPr>
                <w:rFonts w:ascii="Calibri" w:cs="Calibri" w:eastAsia="Calibri" w:hAnsi="Calibri"/>
              </w:rPr>
            </w:pPr>
            <w:r w:rsidDel="00000000" w:rsidR="00000000" w:rsidRPr="00000000">
              <w:rPr>
                <w:rFonts w:ascii="Calibri" w:cs="Calibri" w:eastAsia="Calibri" w:hAnsi="Calibri"/>
                <w:rtl w:val="0"/>
              </w:rPr>
              <w:t xml:space="preserve">Gestión Ágil, Levantamiento Funcional y Vinculación con Cliente</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7">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7fafc" w:val="clear"/>
            <w:tcMar>
              <w:top w:w="100.0" w:type="dxa"/>
              <w:left w:w="140.0" w:type="dxa"/>
              <w:bottom w:w="100.0" w:type="dxa"/>
              <w:right w:w="140.0" w:type="dxa"/>
            </w:tcMar>
          </w:tcPr>
          <w:p w:rsidR="00000000" w:rsidDel="00000000" w:rsidP="00000000" w:rsidRDefault="00000000" w:rsidRPr="00000000" w14:paraId="00000018">
            <w:pPr>
              <w:jc w:val="left"/>
              <w:rPr>
                <w:rFonts w:ascii="Calibri" w:cs="Calibri" w:eastAsia="Calibri" w:hAnsi="Calibri"/>
              </w:rPr>
            </w:pPr>
            <w:r w:rsidDel="00000000" w:rsidR="00000000" w:rsidRPr="00000000">
              <w:rPr>
                <w:rFonts w:ascii="Calibri" w:cs="Calibri" w:eastAsia="Calibri" w:hAnsi="Calibri"/>
                <w:rtl w:val="0"/>
              </w:rPr>
              <w:t xml:space="preserve">Desarrollo Frontend, Bases de Datos y Documentación Técnica</w:t>
            </w:r>
          </w:p>
        </w:tc>
      </w:tr>
    </w:tbl>
    <w:p w:rsidR="00000000" w:rsidDel="00000000" w:rsidP="00000000" w:rsidRDefault="00000000" w:rsidRPr="00000000" w14:paraId="0000001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A">
      <w:pPr>
        <w:spacing w:after="28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B">
      <w:pPr>
        <w:rPr>
          <w:rFonts w:ascii="Calibri" w:cs="Calibri" w:eastAsia="Calibri" w:hAnsi="Calibri"/>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p w:rsidR="00000000" w:rsidDel="00000000" w:rsidP="00000000" w:rsidRDefault="00000000" w:rsidRPr="00000000" w14:paraId="0000001E">
      <w:pPr>
        <w:rPr>
          <w:rFonts w:ascii="Calibri" w:cs="Calibri" w:eastAsia="Calibri" w:hAnsi="Calibri"/>
        </w:rPr>
      </w:pPr>
      <w:r w:rsidDel="00000000" w:rsidR="00000000" w:rsidRPr="00000000">
        <w:rPr>
          <w:rtl w:val="0"/>
        </w:rPr>
      </w:r>
    </w:p>
    <w:p w:rsidR="00000000" w:rsidDel="00000000" w:rsidP="00000000" w:rsidRDefault="00000000" w:rsidRPr="00000000" w14:paraId="0000001F">
      <w:pPr>
        <w:pStyle w:val="Heading1"/>
        <w:rPr/>
      </w:pPr>
      <w:bookmarkStart w:colFirst="0" w:colLast="0" w:name="_heading=h.lbhydplrdblv" w:id="2"/>
      <w:bookmarkEnd w:id="2"/>
      <w:r w:rsidDel="00000000" w:rsidR="00000000" w:rsidRPr="00000000">
        <w:rPr>
          <w:rtl w:val="0"/>
        </w:rPr>
      </w:r>
    </w:p>
    <w:sdt>
      <w:sdtPr>
        <w:id w:val="-1008367259"/>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tsvaipc2dt4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klnied1bnr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DEFINICIÓN Y CONTEXTO DEL PROYECTO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osnt27larj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Antecedentes Generales y del Equipo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yubvtgds1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Descripción del Proyecto APT y Relevancia en el Campo Laboral</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msx5fvuek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Descripción del Proyecto: ACE (Autonomous Content Engine)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g8iqlhuppp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Relevancia, Impacto y Beneficio en el Campo Laboral</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sf0rg4nv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Relación con las Competencias del Perfil de Egreso</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u4ro6en6gy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Relación del Proyecto con los Intereses Profesionales</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c32q3doo5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Paulo Loyola</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n85i63hxp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Tomás Escalante</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qvjlu6rhws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1.4.3 Matías Salas</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fne4z30hwk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Factibilidad del Proyecto en el Marco de la Asignatura</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8vl3q91usm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1.5.1 Factibilidad Temporal</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t4x5b9leec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1.5.2 Factibilidad Técnica y de Recursos</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e48t4gtieg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1.5.3 Factores Facilitadores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z3vtuwyd7l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1.5.4 Factores Obstaculizadores y Plan de Mitigación</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zks2l6z8zp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1.5.5 Modelo de Negocio e Impacto Operacional para Lumina Motion</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4i0344bdmo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OBJETIVOS, METODOLOGÍA Y PLANIFICACIÓN</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6nytzpz9kr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Formulación de Objetivos</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iovd6eb4ql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Objetivo General</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6uqzleco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Objetivos Específicos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jgg0ppegon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Metodología de Trabajo y Roles Disciplinares</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qahxkqijv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Marco Metodológico: Scrum Adaptado a Proyectos de Ingeniería</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odqy81ojh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Funciones y Responsabilidades del Equipo</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bunf7rcq2l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Plan de Trabajo Articulado por Competencias</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2hixefaoh6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Determinación y Justificación de Evidencias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dmcy04ctv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Cronograma de Trabajo y Carta Gantt — 18 Semanas</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l9lkf47iic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 Políticas de Seguridad y Protección de la Información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o25aydkdzb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 Prototipos Visuales y Wireframes de Interfaz (Mockups UI/UX)</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xchr6a8t4q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CONCLUSIONES Y VALOR AGREGADO</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76ws4uo1mq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 REFERENCIAS BIBLIOGRÁFICAS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pStyle w:val="Heading1"/>
        <w:rPr/>
      </w:pPr>
      <w:bookmarkStart w:colFirst="0" w:colLast="0" w:name="_heading=h.tsvaipc2dt49" w:id="3"/>
      <w:bookmarkEnd w:id="3"/>
      <w:r w:rsidDel="00000000" w:rsidR="00000000" w:rsidRPr="00000000">
        <w:rPr>
          <w:rtl w:val="0"/>
        </w:rPr>
        <w:t xml:space="preserve">INTRODUCCIÓN</w:t>
      </w:r>
    </w:p>
    <w:p w:rsidR="00000000" w:rsidDel="00000000" w:rsidP="00000000" w:rsidRDefault="00000000" w:rsidRPr="00000000" w14:paraId="00000042">
      <w:pPr>
        <w:rPr/>
      </w:pPr>
      <w:r w:rsidDel="00000000" w:rsidR="00000000" w:rsidRPr="00000000">
        <w:rPr>
          <w:sz w:val="22"/>
          <w:szCs w:val="22"/>
          <w:rtl w:val="0"/>
        </w:rPr>
        <w:t xml:space="preserve">El presente informe formaliza la definición de ingeniería, arquitectura, alcance y planificación del proyecto de titulación ACE (Autonomous Content Engine), desarrollado en el marco de la asignatura Proyecto de Aplicación Práctica (Capstone, PTY4614) de la carrera de Ingeniería en Informática de Duoc UC, Sede Antonio Varas.</w:t>
        <w:br w:type="textWrapping"/>
        <w:br w:type="textWrapping"/>
        <w:t xml:space="preserve">El proyecto aborda una problemática crítica en el ámbito de la cartelería digital (Digital Signage) para el estudio multimedia Lumina Motion Studio: la descentralización operativa de sus pantallas, los altos costos recurrentes de licenciamiento propietario y la vulnerabilidad frente a pérdidas de conectividad en recintos comerciales masivos. A través de una arquitectura cliente-servidor híbrida desacoplada, ACE centraliza la administración remota de medios, locaciones y parrillas de programación, asegurando simultáneamente la continuidad ininterrumpida de reproducción y la capacidad de modificación local ante contingencias sin conexión a internet.</w:t>
        <w:br w:type="textWrapping"/>
        <w:br w:type="textWrapping"/>
        <w:t xml:space="preserve">A lo largo de este documento se detallan los antecedentes del equipo, la articulación directa con las competencias del perfil de egreso, el análisis de factibilidad y modelo operacional, la formulación de los 6 objetivos específicos acordados, el marco ágil de desarrollo (Scrum adaptado), la Carta Gantt de 18 semanas, las directrices de seguridad de la información, el espacio para prototipos de interfaz (mockups) y las conclusiones que sustentan la rigurosidad técnica de esta primera fase evaluativa.</w:t>
      </w:r>
      <w:r w:rsidDel="00000000" w:rsidR="00000000" w:rsidRPr="00000000">
        <w:rPr>
          <w:rtl w:val="0"/>
        </w:rPr>
      </w:r>
    </w:p>
    <w:p w:rsidR="00000000" w:rsidDel="00000000" w:rsidP="00000000" w:rsidRDefault="00000000" w:rsidRPr="00000000" w14:paraId="00000043">
      <w:pPr>
        <w:pStyle w:val="Heading1"/>
        <w:keepNext w:val="1"/>
        <w:spacing w:after="120" w:before="360" w:lineRule="auto"/>
        <w:rPr/>
      </w:pPr>
      <w:bookmarkStart w:colFirst="0" w:colLast="0" w:name="_heading=h.iklnied1bnrg" w:id="4"/>
      <w:bookmarkEnd w:id="4"/>
      <w:r w:rsidDel="00000000" w:rsidR="00000000" w:rsidRPr="00000000">
        <w:rPr>
          <w:rtl w:val="0"/>
        </w:rPr>
        <w:t xml:space="preserve">I: DEFINICIÓN Y CONTEXTO DEL PROYECTO</w:t>
      </w:r>
    </w:p>
    <w:p w:rsidR="00000000" w:rsidDel="00000000" w:rsidP="00000000" w:rsidRDefault="00000000" w:rsidRPr="00000000" w14:paraId="00000044">
      <w:pPr>
        <w:pStyle w:val="Heading2"/>
        <w:keepNext w:val="1"/>
        <w:spacing w:after="80" w:before="280" w:lineRule="auto"/>
        <w:rPr/>
      </w:pPr>
      <w:bookmarkStart w:colFirst="0" w:colLast="0" w:name="_heading=h.josnt27larj8" w:id="5"/>
      <w:bookmarkEnd w:id="5"/>
      <w:r w:rsidDel="00000000" w:rsidR="00000000" w:rsidRPr="00000000">
        <w:rPr>
          <w:rtl w:val="0"/>
        </w:rPr>
        <w:t xml:space="preserve">1.1 Antecedentes Generales y del Equipo</w:t>
      </w:r>
    </w:p>
    <w:p w:rsidR="00000000" w:rsidDel="00000000" w:rsidP="00000000" w:rsidRDefault="00000000" w:rsidRPr="00000000" w14:paraId="00000045">
      <w:pPr>
        <w:spacing w:after="120" w:before="0" w:line="276" w:lineRule="auto"/>
        <w:rPr>
          <w:rFonts w:ascii="Calibri" w:cs="Calibri" w:eastAsia="Calibri" w:hAnsi="Calibri"/>
          <w:color w:val="2d3748"/>
        </w:rPr>
      </w:pPr>
      <w:r w:rsidDel="00000000" w:rsidR="00000000" w:rsidRPr="00000000">
        <w:rPr>
          <w:rFonts w:ascii="Calibri" w:cs="Calibri" w:eastAsia="Calibri" w:hAnsi="Calibri"/>
          <w:color w:val="2d3748"/>
          <w:sz w:val="22"/>
          <w:szCs w:val="22"/>
          <w:rtl w:val="0"/>
        </w:rPr>
        <w:t xml:space="preserve">El presente proyecto se enmarca en la asignatura de Proyecto de Aplicación Práctica (Capstone) de la carrera de Ingeniería en Informática de Duoc UC, Sede Antonio Varas. El equipo de trabajo está integrado por:</w:t>
      </w:r>
      <w:r w:rsidDel="00000000" w:rsidR="00000000" w:rsidRPr="00000000">
        <w:rPr>
          <w:rtl w:val="0"/>
        </w:rPr>
      </w:r>
    </w:p>
    <w:tbl>
      <w:tblPr>
        <w:tblStyle w:val="Table2"/>
        <w:tblW w:w="9360.0" w:type="dxa"/>
        <w:jc w:val="center"/>
        <w:tblLayout w:type="fixed"/>
        <w:tblLook w:val="0400"/>
      </w:tblPr>
      <w:tblGrid>
        <w:gridCol w:w="1800"/>
        <w:gridCol w:w="1590"/>
        <w:gridCol w:w="1815"/>
        <w:gridCol w:w="4155"/>
        <w:tblGridChange w:id="0">
          <w:tblGrid>
            <w:gridCol w:w="1800"/>
            <w:gridCol w:w="1590"/>
            <w:gridCol w:w="1815"/>
            <w:gridCol w:w="415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4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Integrante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Carrera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8">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Sede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9">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Rol Disciplinar Principal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A">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fffff" w:val="clear"/>
            <w:tcMar>
              <w:top w:w="100.0" w:type="dxa"/>
              <w:left w:w="140.0" w:type="dxa"/>
              <w:bottom w:w="100.0" w:type="dxa"/>
              <w:right w:w="140.0" w:type="dxa"/>
            </w:tcMar>
          </w:tcPr>
          <w:p w:rsidR="00000000" w:rsidDel="00000000" w:rsidP="00000000" w:rsidRDefault="00000000" w:rsidRPr="00000000" w14:paraId="0000004B">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4C">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4D">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4E">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7fafc" w:val="clear"/>
            <w:tcMar>
              <w:top w:w="100.0" w:type="dxa"/>
              <w:left w:w="140.0" w:type="dxa"/>
              <w:bottom w:w="100.0" w:type="dxa"/>
              <w:right w:w="140.0" w:type="dxa"/>
            </w:tcMar>
          </w:tcPr>
          <w:p w:rsidR="00000000" w:rsidDel="00000000" w:rsidP="00000000" w:rsidRDefault="00000000" w:rsidRPr="00000000" w14:paraId="0000004F">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7fafc" w:val="clear"/>
            <w:tcMar>
              <w:top w:w="100.0" w:type="dxa"/>
              <w:left w:w="140.0" w:type="dxa"/>
              <w:bottom w:w="100.0" w:type="dxa"/>
              <w:right w:w="140.0" w:type="dxa"/>
            </w:tcMar>
          </w:tcPr>
          <w:p w:rsidR="00000000" w:rsidDel="00000000" w:rsidP="00000000" w:rsidRDefault="00000000" w:rsidRPr="00000000" w14:paraId="00000050">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7fafc" w:val="clear"/>
            <w:tcMar>
              <w:top w:w="100.0" w:type="dxa"/>
              <w:left w:w="140.0" w:type="dxa"/>
              <w:bottom w:w="100.0" w:type="dxa"/>
              <w:right w:w="140.0" w:type="dxa"/>
            </w:tcMar>
          </w:tcPr>
          <w:p w:rsidR="00000000" w:rsidDel="00000000" w:rsidP="00000000" w:rsidRDefault="00000000" w:rsidRPr="00000000" w14:paraId="00000051">
            <w:pPr>
              <w:jc w:val="left"/>
              <w:rPr>
                <w:rFonts w:ascii="Calibri" w:cs="Calibri" w:eastAsia="Calibri" w:hAnsi="Calibri"/>
              </w:rPr>
            </w:pPr>
            <w:r w:rsidDel="00000000" w:rsidR="00000000" w:rsidRPr="00000000">
              <w:rPr>
                <w:rFonts w:ascii="Calibri" w:cs="Calibri" w:eastAsia="Calibri" w:hAnsi="Calibri"/>
                <w:rtl w:val="0"/>
              </w:rPr>
              <w:t xml:space="preserve">Modelado MariaDB, Levantamiento Funcional y Vinculación con Cliente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52">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fffff" w:val="clear"/>
            <w:tcMar>
              <w:top w:w="100.0" w:type="dxa"/>
              <w:left w:w="140.0" w:type="dxa"/>
              <w:bottom w:w="100.0" w:type="dxa"/>
              <w:right w:w="140.0" w:type="dxa"/>
            </w:tcMar>
          </w:tcPr>
          <w:p w:rsidR="00000000" w:rsidDel="00000000" w:rsidP="00000000" w:rsidRDefault="00000000" w:rsidRPr="00000000" w14:paraId="00000053">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54">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55">
            <w:pPr>
              <w:jc w:val="left"/>
              <w:rPr>
                <w:rFonts w:ascii="Calibri" w:cs="Calibri" w:eastAsia="Calibri" w:hAnsi="Calibri"/>
              </w:rPr>
            </w:pPr>
            <w:r w:rsidDel="00000000" w:rsidR="00000000" w:rsidRPr="00000000">
              <w:rPr>
                <w:rFonts w:ascii="Calibri" w:cs="Calibri" w:eastAsia="Calibri" w:hAnsi="Calibri"/>
                <w:rtl w:val="0"/>
              </w:rPr>
              <w:t xml:space="preserve">Desarrollo Frontend y Aseguramiento Documental</w:t>
            </w:r>
          </w:p>
        </w:tc>
      </w:tr>
    </w:tbl>
    <w:p w:rsidR="00000000" w:rsidDel="00000000" w:rsidP="00000000" w:rsidRDefault="00000000" w:rsidRPr="00000000" w14:paraId="00000056">
      <w:pPr>
        <w:pStyle w:val="Heading2"/>
        <w:keepNext w:val="1"/>
        <w:spacing w:after="80" w:before="280" w:lineRule="auto"/>
        <w:rPr/>
      </w:pPr>
      <w:bookmarkStart w:colFirst="0" w:colLast="0" w:name="_heading=h.fhyubvtgds10" w:id="6"/>
      <w:bookmarkEnd w:id="6"/>
      <w:r w:rsidDel="00000000" w:rsidR="00000000" w:rsidRPr="00000000">
        <w:rPr>
          <w:rtl w:val="0"/>
        </w:rPr>
        <w:t xml:space="preserve">1.2 Descripción del Proyecto APT y Relevancia en el Campo Laboral</w:t>
      </w:r>
    </w:p>
    <w:p w:rsidR="00000000" w:rsidDel="00000000" w:rsidP="00000000" w:rsidRDefault="00000000" w:rsidRPr="00000000" w14:paraId="00000057">
      <w:pPr>
        <w:pStyle w:val="Heading3"/>
        <w:keepNext w:val="1"/>
        <w:spacing w:after="40" w:before="200" w:lineRule="auto"/>
        <w:rPr/>
      </w:pPr>
      <w:bookmarkStart w:colFirst="0" w:colLast="0" w:name="_heading=h.wmsx5fvuekd" w:id="7"/>
      <w:bookmarkEnd w:id="7"/>
      <w:r w:rsidDel="00000000" w:rsidR="00000000" w:rsidRPr="00000000">
        <w:rPr>
          <w:rtl w:val="0"/>
        </w:rPr>
        <w:t xml:space="preserve">1.2.1 Descripción del Proyecto: ACE (Autonomous Content Engine)</w:t>
      </w:r>
    </w:p>
    <w:p w:rsidR="00000000" w:rsidDel="00000000" w:rsidP="00000000" w:rsidRDefault="00000000" w:rsidRPr="00000000" w14:paraId="00000058">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ACE (Autonomous Content Engine) es una solución integral de software diseñada para resolver la problemática crítica de operación, gestión y distribución multimedia en redes de cartelería digital (Digital Signage) para el estudio multimedia </w:t>
      </w: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59">
      <w:pPr>
        <w:spacing w:after="120" w:before="0" w:line="276" w:lineRule="auto"/>
        <w:rPr>
          <w:rFonts w:ascii="Calibri" w:cs="Calibri" w:eastAsia="Calibri" w:hAnsi="Calibri"/>
        </w:rPr>
      </w:pP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 produce e instala infraestructura visual interactiva en centros comerciales, tiendas departamentales y recintos de eventos. En la actualidad, su </w:t>
      </w:r>
      <w:r w:rsidDel="00000000" w:rsidR="00000000" w:rsidRPr="00000000">
        <w:rPr>
          <w:rFonts w:ascii="Calibri" w:cs="Calibri" w:eastAsia="Calibri" w:hAnsi="Calibri"/>
          <w:rtl w:val="0"/>
        </w:rPr>
        <w:t xml:space="preserve">operación</w:t>
      </w:r>
      <w:r w:rsidDel="00000000" w:rsidR="00000000" w:rsidRPr="00000000">
        <w:rPr>
          <w:rFonts w:ascii="Calibri" w:cs="Calibri" w:eastAsia="Calibri" w:hAnsi="Calibri"/>
          <w:sz w:val="22"/>
          <w:szCs w:val="22"/>
          <w:rtl w:val="0"/>
        </w:rPr>
        <w:t xml:space="preserve"> técnica se encuentra severamente fragmentada:</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Actualización Manual: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Parte del parque de pantallas se actualiza de manera manual mediante dispositivos de almacenamiento externo (pendrives USB) in situ.</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rtl w:val="0"/>
        </w:rPr>
        <w:t xml:space="preserve">2. Fragmentación de Herramientas:</w:t>
      </w:r>
      <w:r w:rsidDel="00000000" w:rsidR="00000000" w:rsidRPr="00000000">
        <w:rPr>
          <w:rFonts w:ascii="Calibri" w:cs="Calibri" w:eastAsia="Calibri" w:hAnsi="Calibri"/>
          <w:rtl w:val="0"/>
        </w:rPr>
        <w:t xml:space="preserve"> Otra porción de las pantallas es administrada mediante herramientas comerciales propietarias y de pago recurrente (tales como MadMapper y Arena.im), las cuales no cuentan con integración entre sí, no ofrecen un panel centralizado de control ni permiten automatizar programaciones horarias segmentadas por locación.</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Vulnerabilidad ante Caídas de Red: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La dependencia de la conectividad a internet en recintos masivos genera puntos críticos de falla: caídas en el enlace de red provocan pantallas en negro, congelamiento de visuales o interrupción de pautas comerciales ante el público general.</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5E">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ACE resuelve esta brecha estructural a través de una arquitectura cliente-servidor híbrida y desacoplada, compuesta por:</w:t>
      </w:r>
    </w:p>
    <w:p w:rsidR="00000000" w:rsidDel="00000000" w:rsidP="00000000" w:rsidRDefault="00000000" w:rsidRPr="00000000" w14:paraId="0000005F">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rtl w:val="0"/>
        </w:rPr>
        <w:t xml:space="preserve">Módulo Servidor Central (Cloud / On-Premise):</w:t>
      </w:r>
      <w:r w:rsidDel="00000000" w:rsidR="00000000" w:rsidRPr="00000000">
        <w:rPr>
          <w:rFonts w:ascii="Calibri" w:cs="Calibri" w:eastAsia="Calibri" w:hAnsi="Calibri"/>
          <w:rtl w:val="0"/>
        </w:rPr>
        <w:t xml:space="preserve"> Desarrollado sobre PHP / Laravel con persistencia relacional en MariaDB, encargado de la autenticación de usuarios con roles diferenciados (Administrador y Operador con permisos por locación), catálogo global de medios multimedia, creación de listas de reproducción (playlists) reutilizables con tiempos de exhibición, y planificación de parrillas horarias asignadas jerárquicamente a locaciones, sectores y pantallas.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rtl w:val="0"/>
        </w:rPr>
        <w:t xml:space="preserve">Módulo Nodo Reproductor / Player Local (NUC):</w:t>
      </w:r>
      <w:r w:rsidDel="00000000" w:rsidR="00000000" w:rsidRPr="00000000">
        <w:rPr>
          <w:rFonts w:ascii="Calibri" w:cs="Calibri" w:eastAsia="Calibri" w:hAnsi="Calibri"/>
          <w:rtl w:val="0"/>
        </w:rPr>
        <w:t xml:space="preserve"> Agente de software local desplegado en los microcomputadores NUC asociados a cada pantalla o grupo visual, que descarga y cachea preventivamente los recursos multimedia verificando su integridad (SHA-256), reporta su estado vital y última comunicación (telemetría), y ejecuta un servicio de control bidireccional vía WebSockets (con fallback HTTP REST).</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rtl w:val="0"/>
        </w:rPr>
        <w:t xml:space="preserve">Mecanismo de Resiliencia Offline (Fail-Safe Operativo):</w:t>
      </w:r>
      <w:r w:rsidDel="00000000" w:rsidR="00000000" w:rsidRPr="00000000">
        <w:rPr>
          <w:rFonts w:ascii="Calibri" w:cs="Calibri" w:eastAsia="Calibri" w:hAnsi="Calibri"/>
          <w:rtl w:val="0"/>
        </w:rPr>
        <w:t xml:space="preserve"> Si se produce una pérdida de conexión a internet en la locación, las pantallas continúan reproduciendo autónomamente la programación vigente en bucle sin interrupción. Asimismo, el sistema habilita la realización de cambios locales de contenido y programación sin internet utilizando los archivos disponibles en la locación.</w:t>
      </w:r>
    </w:p>
    <w:p w:rsidR="00000000" w:rsidDel="00000000" w:rsidP="00000000" w:rsidRDefault="00000000" w:rsidRPr="00000000" w14:paraId="00000065">
      <w:pPr>
        <w:pStyle w:val="Heading3"/>
        <w:keepNext w:val="1"/>
        <w:spacing w:after="40" w:before="200" w:lineRule="auto"/>
        <w:rPr>
          <w:color w:val="1b365d"/>
        </w:rPr>
      </w:pPr>
      <w:bookmarkStart w:colFirst="0" w:colLast="0" w:name="_heading=h.qg8iqlhupppz" w:id="8"/>
      <w:bookmarkEnd w:id="8"/>
      <w:r w:rsidDel="00000000" w:rsidR="00000000" w:rsidRPr="00000000">
        <w:rPr>
          <w:rtl w:val="0"/>
        </w:rPr>
        <w:t xml:space="preserve">1.2.2 Relevancia, Impacto y Beneficio en el Campo Laboral</w:t>
      </w:r>
      <w:r w:rsidDel="00000000" w:rsidR="00000000" w:rsidRPr="00000000">
        <w:rPr>
          <w:rtl w:val="0"/>
        </w:rPr>
      </w:r>
    </w:p>
    <w:p w:rsidR="00000000" w:rsidDel="00000000" w:rsidP="00000000" w:rsidRDefault="00000000" w:rsidRPr="00000000" w14:paraId="00000066">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En el contexto de la Ingeniería en Informática, el proyecto ACE aborda un escenario laboral de alta complejidad y vigencia en la industria tecnológica:</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Impacto Operativo y Económico Real: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Elimina los costos de licenciamiento de plataformas propietarias y reduce a cero los traslados físicos de personal técnico para actualizaciones rutinarias.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Mitigación de Riesgos en Vivo: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Evita penalizaciones contractuales derivadas de la indisponibilidad de pantallas publicitarias durante eventos corporativos o activaciones en centros comerciales.</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Integración Multidisciplinar:</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Demuestra la aplicación rigurosa de competencias avanzadas en desarrollo </w:t>
      </w:r>
      <w:r w:rsidDel="00000000" w:rsidR="00000000" w:rsidRPr="00000000">
        <w:rPr>
          <w:rFonts w:ascii="Calibri" w:cs="Calibri" w:eastAsia="Calibri" w:hAnsi="Calibri"/>
          <w:rtl w:val="0"/>
        </w:rPr>
        <w:t xml:space="preserve">full stack</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APIs RESTful seguras, comunicación concurrente y en tiempo real mediante WebSockets, modelamiento relacional de bases de datos de alto rendimiento y arquitectura tolerante a fallos de red.</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pPr>
      <w:r w:rsidDel="00000000" w:rsidR="00000000" w:rsidRPr="00000000">
        <w:rPr>
          <w:rtl w:val="0"/>
        </w:rPr>
      </w:r>
    </w:p>
    <w:p w:rsidR="00000000" w:rsidDel="00000000" w:rsidP="00000000" w:rsidRDefault="00000000" w:rsidRPr="00000000" w14:paraId="0000006D">
      <w:pPr>
        <w:pStyle w:val="Heading2"/>
        <w:keepNext w:val="1"/>
        <w:spacing w:after="80" w:before="280" w:lineRule="auto"/>
        <w:rPr/>
      </w:pPr>
      <w:bookmarkStart w:colFirst="0" w:colLast="0" w:name="_heading=h.hsf0rg4nv3ug" w:id="9"/>
      <w:bookmarkEnd w:id="9"/>
      <w:r w:rsidDel="00000000" w:rsidR="00000000" w:rsidRPr="00000000">
        <w:rPr>
          <w:rtl w:val="0"/>
        </w:rPr>
        <w:t xml:space="preserve">1.3 Relación con las Competencias del Perfil de Egreso</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desarrollo de ACE tributa y articula de forma directa las competencias formativas clave del plan de estudio de Ingeniería en Informática de Duoc UC (Malla Curricular 1446114):</w:t>
      </w:r>
    </w:p>
    <w:p w:rsidR="00000000" w:rsidDel="00000000" w:rsidP="00000000" w:rsidRDefault="00000000" w:rsidRPr="00000000" w14:paraId="00000070">
      <w:pPr>
        <w:spacing w:after="120" w:before="0" w:line="276" w:lineRule="auto"/>
        <w:rPr>
          <w:rFonts w:ascii="Calibri" w:cs="Calibri" w:eastAsia="Calibri" w:hAnsi="Calibri"/>
          <w:color w:val="2d3748"/>
        </w:rPr>
      </w:pPr>
      <w:r w:rsidDel="00000000" w:rsidR="00000000" w:rsidRPr="00000000">
        <w:rPr>
          <w:rtl w:val="0"/>
        </w:rPr>
      </w:r>
    </w:p>
    <w:tbl>
      <w:tblPr>
        <w:tblStyle w:val="Table3"/>
        <w:tblW w:w="9360.0" w:type="dxa"/>
        <w:jc w:val="center"/>
        <w:tblLayout w:type="fixed"/>
        <w:tblLook w:val="0400"/>
      </w:tblPr>
      <w:tblGrid>
        <w:gridCol w:w="4185"/>
        <w:gridCol w:w="5175"/>
        <w:tblGridChange w:id="0">
          <w:tblGrid>
            <w:gridCol w:w="4185"/>
            <w:gridCol w:w="517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7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 del Perfil de Egreso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Aplicación Concreta en el Proyecto ACE</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t xml:space="preserve">1. Desarrollo e Integración de Software: Diseñar, desarrollar e integrar soluciones de software cliente-servidor y web cumpliendo estándares de calidad, seguridad y mantenibilidad.</w:t>
            </w:r>
          </w:p>
        </w:tc>
        <w:tc>
          <w:tcPr>
            <w:shd w:fill="ffffff" w:val="clear"/>
            <w:tcMar>
              <w:top w:w="100.0" w:type="dxa"/>
              <w:left w:w="140.0" w:type="dxa"/>
              <w:bottom w:w="100.0" w:type="dxa"/>
              <w:right w:w="140.0" w:type="dxa"/>
            </w:tcMar>
          </w:tcPr>
          <w:p w:rsidR="00000000" w:rsidDel="00000000" w:rsidP="00000000" w:rsidRDefault="00000000" w:rsidRPr="00000000" w14:paraId="00000074">
            <w:pPr>
              <w:jc w:val="left"/>
              <w:rPr>
                <w:rFonts w:ascii="Calibri" w:cs="Calibri" w:eastAsia="Calibri" w:hAnsi="Calibri"/>
              </w:rPr>
            </w:pPr>
            <w:r w:rsidDel="00000000" w:rsidR="00000000" w:rsidRPr="00000000">
              <w:rPr>
                <w:rFonts w:ascii="Calibri" w:cs="Calibri" w:eastAsia="Calibri" w:hAnsi="Calibri"/>
                <w:rtl w:val="0"/>
              </w:rPr>
              <w:t xml:space="preserve">Construcción de una plataforma modular con PHP / Laravel en el backend y una interfaz de administración responsiva e interactiva. Implementación de controladores, servicios de negocio, middleware de autenticación (JWT/Sanctum) y consumo de APIs seguras.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5">
            <w:pPr>
              <w:jc w:val="left"/>
              <w:rPr>
                <w:rFonts w:ascii="Calibri" w:cs="Calibri" w:eastAsia="Calibri" w:hAnsi="Calibri"/>
              </w:rPr>
            </w:pPr>
            <w:r w:rsidDel="00000000" w:rsidR="00000000" w:rsidRPr="00000000">
              <w:rPr>
                <w:rFonts w:ascii="Calibri" w:cs="Calibri" w:eastAsia="Calibri" w:hAnsi="Calibri"/>
                <w:rtl w:val="0"/>
              </w:rPr>
              <w:t xml:space="preserve">2. Modelamiento y Administración de Bases de Datos: Modelar, implementar y optimizar bases de datos relacionales asegurando integridad, normalización y persistencia eficiente.</w:t>
            </w:r>
          </w:p>
        </w:tc>
        <w:tc>
          <w:tcPr>
            <w:shd w:fill="f7fafc" w:val="clear"/>
            <w:tcMar>
              <w:top w:w="100.0" w:type="dxa"/>
              <w:left w:w="140.0" w:type="dxa"/>
              <w:bottom w:w="100.0" w:type="dxa"/>
              <w:right w:w="140.0" w:type="dxa"/>
            </w:tcMar>
          </w:tcPr>
          <w:p w:rsidR="00000000" w:rsidDel="00000000" w:rsidP="00000000" w:rsidRDefault="00000000" w:rsidRPr="00000000" w14:paraId="00000076">
            <w:pPr>
              <w:jc w:val="left"/>
              <w:rPr>
                <w:rFonts w:ascii="Calibri" w:cs="Calibri" w:eastAsia="Calibri" w:hAnsi="Calibri"/>
              </w:rPr>
            </w:pPr>
            <w:r w:rsidDel="00000000" w:rsidR="00000000" w:rsidRPr="00000000">
              <w:rPr>
                <w:rFonts w:ascii="Calibri" w:cs="Calibri" w:eastAsia="Calibri" w:hAnsi="Calibri"/>
                <w:rtl w:val="0"/>
              </w:rPr>
              <w:t xml:space="preserve">Diseño, normalización y despliegue del esquema relacional en MariaDB (sitios, sectores, pantallas, medios, playlists, programaciones). Uso de migraciones, transacciones ACID y persistencia local para garantizar redundancia de catálogos sin conexión.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7">
            <w:pPr>
              <w:jc w:val="left"/>
              <w:rPr>
                <w:rFonts w:ascii="Calibri" w:cs="Calibri" w:eastAsia="Calibri" w:hAnsi="Calibri"/>
              </w:rPr>
            </w:pPr>
            <w:r w:rsidDel="00000000" w:rsidR="00000000" w:rsidRPr="00000000">
              <w:rPr>
                <w:rFonts w:ascii="Calibri" w:cs="Calibri" w:eastAsia="Calibri" w:hAnsi="Calibri"/>
                <w:rtl w:val="0"/>
              </w:rPr>
              <w:t xml:space="preserve">3. Arquitectura y Comunicaciones: Implementar arquitecturas de software distribuidas, integrando protocolos de red y comunicación en tiempo real.</w:t>
            </w:r>
          </w:p>
        </w:tc>
        <w:tc>
          <w:tcPr>
            <w:shd w:fill="ffffff" w:val="clear"/>
            <w:tcMar>
              <w:top w:w="100.0" w:type="dxa"/>
              <w:left w:w="140.0" w:type="dxa"/>
              <w:bottom w:w="100.0" w:type="dxa"/>
              <w:right w:w="140.0" w:type="dxa"/>
            </w:tcMar>
          </w:tcPr>
          <w:p w:rsidR="00000000" w:rsidDel="00000000" w:rsidP="00000000" w:rsidRDefault="00000000" w:rsidRPr="00000000" w14:paraId="00000078">
            <w:pPr>
              <w:jc w:val="left"/>
              <w:rPr>
                <w:rFonts w:ascii="Calibri" w:cs="Calibri" w:eastAsia="Calibri" w:hAnsi="Calibri"/>
              </w:rPr>
            </w:pPr>
            <w:r w:rsidDel="00000000" w:rsidR="00000000" w:rsidRPr="00000000">
              <w:rPr>
                <w:rFonts w:ascii="Calibri" w:cs="Calibri" w:eastAsia="Calibri" w:hAnsi="Calibri"/>
                <w:rtl w:val="0"/>
              </w:rPr>
              <w:t xml:space="preserve">Diseño del esquema de sincronización híbrido entre el servidor central y los nodos reproductores locales mediante WebSockets para latidos de estado (heartbeats) y eventos en vivo, con soporte de almacenamiento local en búfer.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9">
            <w:pPr>
              <w:jc w:val="left"/>
              <w:rPr>
                <w:rFonts w:ascii="Calibri" w:cs="Calibri" w:eastAsia="Calibri" w:hAnsi="Calibri"/>
              </w:rPr>
            </w:pPr>
            <w:r w:rsidDel="00000000" w:rsidR="00000000" w:rsidRPr="00000000">
              <w:rPr>
                <w:rFonts w:ascii="Calibri" w:cs="Calibri" w:eastAsia="Calibri" w:hAnsi="Calibri"/>
                <w:rtl w:val="0"/>
              </w:rPr>
              <w:t xml:space="preserve">4. Gestión de Proyectos y Aseguramiento de la Calidad: Aplicar metodologías ágiles de desarrollo, estimación formal, trazabilidad de requerimientos y control de calidad mediante testing.</w:t>
            </w:r>
          </w:p>
        </w:tc>
        <w:tc>
          <w:tcPr>
            <w:shd w:fill="f7fafc" w:val="clear"/>
            <w:tcMar>
              <w:top w:w="100.0" w:type="dxa"/>
              <w:left w:w="140.0" w:type="dxa"/>
              <w:bottom w:w="100.0" w:type="dxa"/>
              <w:right w:w="140.0" w:type="dxa"/>
            </w:tcMar>
          </w:tcPr>
          <w:p w:rsidR="00000000" w:rsidDel="00000000" w:rsidP="00000000" w:rsidRDefault="00000000" w:rsidRPr="00000000" w14:paraId="0000007A">
            <w:pPr>
              <w:jc w:val="left"/>
              <w:rPr>
                <w:rFonts w:ascii="Calibri" w:cs="Calibri" w:eastAsia="Calibri" w:hAnsi="Calibri"/>
              </w:rPr>
            </w:pPr>
            <w:r w:rsidDel="00000000" w:rsidR="00000000" w:rsidRPr="00000000">
              <w:rPr>
                <w:rFonts w:ascii="Calibri" w:cs="Calibri" w:eastAsia="Calibri" w:hAnsi="Calibri"/>
                <w:rtl w:val="0"/>
              </w:rPr>
              <w:t xml:space="preserve">Implementación de un ciclo de desarrollo ágil (Scrum adaptado con sprints bisemanales), gestión de ramas y revisiones de código en GitHub, pruebas unitarias e integración de matrices de trazabilidad de requerimientos.</w:t>
            </w:r>
          </w:p>
        </w:tc>
      </w:tr>
    </w:tbl>
    <w:p w:rsidR="00000000" w:rsidDel="00000000" w:rsidP="00000000" w:rsidRDefault="00000000" w:rsidRPr="00000000" w14:paraId="0000007B">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C">
      <w:pPr>
        <w:pStyle w:val="Heading2"/>
        <w:keepNext w:val="1"/>
        <w:spacing w:after="80" w:before="280" w:lineRule="auto"/>
        <w:rPr>
          <w:rFonts w:ascii="Calibri" w:cs="Calibri" w:eastAsia="Calibri" w:hAnsi="Calibri"/>
          <w:b w:val="1"/>
          <w:bCs w:val="1"/>
          <w:color w:val="2b6cb0"/>
          <w:sz w:val="26"/>
          <w:szCs w:val="26"/>
        </w:rPr>
      </w:pPr>
      <w:bookmarkStart w:colFirst="0" w:colLast="0" w:name="_heading=h.wu4ro6en6gyz" w:id="10"/>
      <w:bookmarkEnd w:id="10"/>
      <w:r w:rsidDel="00000000" w:rsidR="00000000" w:rsidRPr="00000000">
        <w:rPr>
          <w:rtl w:val="0"/>
        </w:rPr>
        <w:t xml:space="preserve">1.4 Relación del Proyecto con los Intereses Profesionales</w:t>
      </w:r>
      <w:r w:rsidDel="00000000" w:rsidR="00000000" w:rsidRPr="00000000">
        <w:rPr>
          <w:rtl w:val="0"/>
        </w:rPr>
      </w:r>
    </w:p>
    <w:p w:rsidR="00000000" w:rsidDel="00000000" w:rsidP="00000000" w:rsidRDefault="00000000" w:rsidRPr="00000000" w14:paraId="0000007D">
      <w:pPr>
        <w:pStyle w:val="Heading3"/>
        <w:keepNext w:val="1"/>
        <w:spacing w:after="40" w:before="200" w:lineRule="auto"/>
        <w:rPr>
          <w:color w:val="1b365d"/>
        </w:rPr>
      </w:pPr>
      <w:bookmarkStart w:colFirst="0" w:colLast="0" w:name="_heading=h.wc32q3doo5nt" w:id="11"/>
      <w:bookmarkEnd w:id="11"/>
      <w:r w:rsidDel="00000000" w:rsidR="00000000" w:rsidRPr="00000000">
        <w:rPr>
          <w:rtl w:val="0"/>
        </w:rPr>
        <w:t xml:space="preserve">1.4.1 Paulo Loyola</w:t>
      </w:r>
      <w:r w:rsidDel="00000000" w:rsidR="00000000" w:rsidRPr="00000000">
        <w:rPr>
          <w:rtl w:val="0"/>
        </w:rPr>
      </w:r>
    </w:p>
    <w:p w:rsidR="00000000" w:rsidDel="00000000" w:rsidP="00000000" w:rsidRDefault="00000000" w:rsidRPr="00000000" w14:paraId="0000007E">
      <w:pPr>
        <w:spacing w:after="160" w:before="80" w:line="276" w:lineRule="auto"/>
        <w:ind w:left="576" w:right="576" w:firstLine="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Mi interés profesional se concentra en el desarrollo de software front-end y la formalización rigurosa de la documentación técnica en proyectos de ingeniería. En el proyecto ACE, canalizo estos intereses liderando el diseño y construcción de las interfaces de usuario (UI/UX) para la administración centralizada de pantallas y contenidos, y el aseguramiento del repositorio documental para garantizar la trazabilidad, mantenibilidad y escalabilidad del producto a lo largo del tiempo.</w:t>
      </w:r>
    </w:p>
    <w:p w:rsidR="00000000" w:rsidDel="00000000" w:rsidP="00000000" w:rsidRDefault="00000000" w:rsidRPr="00000000" w14:paraId="0000007F">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80">
      <w:pPr>
        <w:pStyle w:val="Heading3"/>
        <w:keepNext w:val="1"/>
        <w:spacing w:after="40" w:before="200" w:lineRule="auto"/>
        <w:rPr>
          <w:color w:val="1b365d"/>
        </w:rPr>
      </w:pPr>
      <w:bookmarkStart w:colFirst="0" w:colLast="0" w:name="_heading=h.nln85i63hxpn" w:id="12"/>
      <w:bookmarkEnd w:id="12"/>
      <w:r w:rsidDel="00000000" w:rsidR="00000000" w:rsidRPr="00000000">
        <w:rPr>
          <w:rtl w:val="0"/>
        </w:rPr>
        <w:t xml:space="preserve">1.4.2 Tomás Escalante</w:t>
      </w:r>
      <w:r w:rsidDel="00000000" w:rsidR="00000000" w:rsidRPr="00000000">
        <w:rPr>
          <w:rtl w:val="0"/>
        </w:rPr>
      </w:r>
    </w:p>
    <w:p w:rsidR="00000000" w:rsidDel="00000000" w:rsidP="00000000" w:rsidRDefault="00000000" w:rsidRPr="00000000" w14:paraId="00000081">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Fonts w:ascii="Calibri" w:cs="Calibri" w:eastAsia="Calibri" w:hAnsi="Calibri"/>
          <w:i w:val="1"/>
          <w:iCs w:val="1"/>
          <w:color w:val="718096"/>
          <w:sz w:val="21"/>
          <w:szCs w:val="21"/>
          <w:rtl w:val="0"/>
        </w:rPr>
        <w:t xml:space="preserve">"Mi foco profesional se sitúa en la arquitectura de software distribuida, el desarrollo backend de alto rendimiento y la ingeniería de servicios resilientes ante condiciones de conectividad adversas. En ACE, aplico estas competencias diseñando e implementando la lógica de servidor en Laravel, la arquitectura de microservicios o servicios API, los protocolos de sincronización y control bidireccional vía WebSockets entre la nube y los nodos reproductores locales, garantizando una alta disponibilidad del sistema ante interrupciones de red."</w:t>
      </w:r>
    </w:p>
    <w:p w:rsidR="00000000" w:rsidDel="00000000" w:rsidP="00000000" w:rsidRDefault="00000000" w:rsidRPr="00000000" w14:paraId="00000082">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83">
      <w:pPr>
        <w:pStyle w:val="Heading3"/>
        <w:keepNext w:val="1"/>
        <w:spacing w:after="40" w:before="200" w:lineRule="auto"/>
        <w:rPr>
          <w:color w:val="1b365d"/>
        </w:rPr>
      </w:pPr>
      <w:bookmarkStart w:colFirst="0" w:colLast="0" w:name="_heading=h.rqvjlu6rhws6" w:id="13"/>
      <w:bookmarkEnd w:id="13"/>
      <w:r w:rsidDel="00000000" w:rsidR="00000000" w:rsidRPr="00000000">
        <w:rPr>
          <w:rtl w:val="0"/>
        </w:rPr>
        <w:t xml:space="preserve">1.4.3 Matías Salas</w:t>
      </w:r>
      <w:r w:rsidDel="00000000" w:rsidR="00000000" w:rsidRPr="00000000">
        <w:rPr>
          <w:rtl w:val="0"/>
        </w:rPr>
      </w:r>
    </w:p>
    <w:p w:rsidR="00000000" w:rsidDel="00000000" w:rsidP="00000000" w:rsidRDefault="00000000" w:rsidRPr="00000000" w14:paraId="00000084">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Mi interés profesional se orienta al desarrollo de software, la gestión del proyecto y la vinculación e interacción directa con el cliente, liderando el levantamiento continuo con Lumina Motion, la planificación operativa, la mitigación de riesgos y la articulación funcional de las entregas del software ante el usuario final.</w:t>
      </w:r>
    </w:p>
    <w:p w:rsidR="00000000" w:rsidDel="00000000" w:rsidP="00000000" w:rsidRDefault="00000000" w:rsidRPr="00000000" w14:paraId="00000085">
      <w:pPr>
        <w:pStyle w:val="Heading2"/>
        <w:keepNext w:val="1"/>
        <w:spacing w:after="80" w:before="280" w:lineRule="auto"/>
        <w:rPr/>
      </w:pPr>
      <w:bookmarkStart w:colFirst="0" w:colLast="0" w:name="_heading=h.3fne4z30hwks" w:id="14"/>
      <w:bookmarkEnd w:id="14"/>
      <w:r w:rsidDel="00000000" w:rsidR="00000000" w:rsidRPr="00000000">
        <w:rPr>
          <w:rtl w:val="0"/>
        </w:rPr>
        <w:t xml:space="preserve">1.5 Factibilidad del Proyecto en el Marco de la Asignatura</w:t>
      </w:r>
    </w:p>
    <w:p w:rsidR="00000000" w:rsidDel="00000000" w:rsidP="00000000" w:rsidRDefault="00000000" w:rsidRPr="00000000" w14:paraId="00000086">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análisis de factibilidad confirma que el proyecto ACE es 100% viable de completarse satisfactoriamente dentro de las 18 semanas académicas estipuladas por Duoc UC.</w:t>
      </w:r>
    </w:p>
    <w:p w:rsidR="00000000" w:rsidDel="00000000" w:rsidP="00000000" w:rsidRDefault="00000000" w:rsidRPr="00000000" w14:paraId="00000087">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88">
      <w:pPr>
        <w:pStyle w:val="Heading3"/>
        <w:keepNext w:val="1"/>
        <w:spacing w:after="40" w:before="200" w:lineRule="auto"/>
        <w:rPr/>
      </w:pPr>
      <w:bookmarkStart w:colFirst="0" w:colLast="0" w:name="_heading=h.98vl3q91usm1" w:id="15"/>
      <w:bookmarkEnd w:id="15"/>
      <w:r w:rsidDel="00000000" w:rsidR="00000000" w:rsidRPr="00000000">
        <w:rPr>
          <w:rtl w:val="0"/>
        </w:rPr>
        <w:t xml:space="preserve">1.5.1 Factibilidad Temporal</w:t>
      </w:r>
    </w:p>
    <w:p w:rsidR="00000000" w:rsidDel="00000000" w:rsidP="00000000" w:rsidRDefault="00000000" w:rsidRPr="00000000" w14:paraId="00000089">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cronograma de 18 semanas (10 de agosto al 12 de diciembre de 2026) se encuentra estructurado en sprints de 2 semanas, permitiendo entregar avances tangibles e incrementales coincidentes con los hitos evaluativos de la carrera:</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Cierre y aprobación de la definición formal, arquitectura y alcance (Fase 1).</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10:</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Demostración de prototipo funcional y avance operativo (Fase 2).</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15:</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final de software consolidado, manuales y pruebas (Fase 3).</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Semanas 17–18:</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presencial del proyecto de título.</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8F">
      <w:pPr>
        <w:pStyle w:val="Heading3"/>
        <w:keepNext w:val="1"/>
        <w:spacing w:after="40" w:before="200" w:lineRule="auto"/>
        <w:rPr>
          <w:color w:val="1b365d"/>
        </w:rPr>
      </w:pPr>
      <w:bookmarkStart w:colFirst="0" w:colLast="0" w:name="_heading=h.8t4x5b9leec9" w:id="16"/>
      <w:bookmarkEnd w:id="16"/>
      <w:r w:rsidDel="00000000" w:rsidR="00000000" w:rsidRPr="00000000">
        <w:rPr>
          <w:rtl w:val="0"/>
        </w:rPr>
        <w:t xml:space="preserve">1.5.2 Factibilidad Técnica y de Recursos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Lenguajes y Herramientas: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Uso de tecnologías maduras, estándar en la industria y dominadas por el equipo: PHP 8.2+ con Laravel, MariaDB, JavaScript/Blade, Docker y Git/GitHub.</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Infraestructura de Pruebas: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Disponibilidad de equipos portátiles, microcomputadores (Mini-PCs/NUCs) y pantallas secundarias para simular tanto el servidor central como los nodos reproductores de sitio y la desconexión física de red (fail-safe testing).</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3">
      <w:pPr>
        <w:pStyle w:val="Heading3"/>
        <w:keepNext w:val="1"/>
        <w:spacing w:after="40" w:before="200" w:lineRule="auto"/>
        <w:rPr>
          <w:color w:val="1b365d"/>
        </w:rPr>
      </w:pPr>
      <w:bookmarkStart w:colFirst="0" w:colLast="0" w:name="_heading=h.de48t4gtiegb" w:id="17"/>
      <w:bookmarkEnd w:id="17"/>
      <w:r w:rsidDel="00000000" w:rsidR="00000000" w:rsidRPr="00000000">
        <w:rPr>
          <w:rtl w:val="0"/>
        </w:rPr>
        <w:t xml:space="preserve">1.5.3 Factores Facilitadores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Acceso directo al cliente:</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Canal de comunicación abierto con Cristóbal Manzo (Jefe de Informática de Lumina Motion) para la recolección ágil de requerimientos y validaciones técnicas.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2. Claridad del problema: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Existencia de infraestructura visual instalada actualmente en producción, lo que permite evaluar el impacto de la solución sobre pantallas reales.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Complementariedad del equipo: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Distribución clara de responsabilidades técnicas y operativas sin solapamientos negativos.</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E">
      <w:pPr>
        <w:pStyle w:val="Heading3"/>
        <w:keepNext w:val="1"/>
        <w:spacing w:after="40" w:before="200" w:lineRule="auto"/>
        <w:rPr>
          <w:rFonts w:ascii="Calibri" w:cs="Calibri" w:eastAsia="Calibri" w:hAnsi="Calibri"/>
        </w:rPr>
      </w:pPr>
      <w:bookmarkStart w:colFirst="0" w:colLast="0" w:name="_heading=h.2z3vtuwyd7l0" w:id="18"/>
      <w:bookmarkEnd w:id="18"/>
      <w:r w:rsidDel="00000000" w:rsidR="00000000" w:rsidRPr="00000000">
        <w:rPr>
          <w:rtl w:val="0"/>
        </w:rPr>
        <w:t xml:space="preserve">1.5.4 Factores Obstaculizadores y Plan de Mitigación</w:t>
      </w:r>
      <w:r w:rsidDel="00000000" w:rsidR="00000000" w:rsidRPr="00000000">
        <w:rPr>
          <w:rtl w:val="0"/>
        </w:rPr>
      </w:r>
    </w:p>
    <w:tbl>
      <w:tblPr>
        <w:tblStyle w:val="Table4"/>
        <w:tblW w:w="9360.0" w:type="dxa"/>
        <w:jc w:val="center"/>
        <w:tblLayout w:type="fixed"/>
        <w:tblLook w:val="0400"/>
      </w:tblPr>
      <w:tblGrid>
        <w:gridCol w:w="3120"/>
        <w:gridCol w:w="2175"/>
        <w:gridCol w:w="4065"/>
        <w:tblGridChange w:id="0">
          <w:tblGrid>
            <w:gridCol w:w="3120"/>
            <w:gridCol w:w="2175"/>
            <w:gridCol w:w="406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9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 Potencial</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0">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Impacto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Estrategia de Mitigación Planificada</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2">
            <w:pPr>
              <w:jc w:val="left"/>
              <w:rPr>
                <w:rFonts w:ascii="Calibri" w:cs="Calibri" w:eastAsia="Calibri" w:hAnsi="Calibri"/>
              </w:rPr>
            </w:pPr>
            <w:r w:rsidDel="00000000" w:rsidR="00000000" w:rsidRPr="00000000">
              <w:rPr>
                <w:rFonts w:ascii="Calibri" w:cs="Calibri" w:eastAsia="Calibri" w:hAnsi="Calibri"/>
                <w:rtl w:val="0"/>
              </w:rPr>
              <w:t xml:space="preserve">Inestabilidad o pérdida de red en recintos masivos.</w:t>
            </w:r>
          </w:p>
        </w:tc>
        <w:tc>
          <w:tcPr>
            <w:shd w:fill="ffffff" w:val="clear"/>
            <w:tcMar>
              <w:top w:w="100.0" w:type="dxa"/>
              <w:left w:w="140.0" w:type="dxa"/>
              <w:bottom w:w="100.0" w:type="dxa"/>
              <w:right w:w="140.0" w:type="dxa"/>
            </w:tcMar>
          </w:tcPr>
          <w:p w:rsidR="00000000" w:rsidDel="00000000" w:rsidP="00000000" w:rsidRDefault="00000000" w:rsidRPr="00000000" w14:paraId="000000A3">
            <w:pPr>
              <w:jc w:val="left"/>
              <w:rPr>
                <w:rFonts w:ascii="Calibri" w:cs="Calibri" w:eastAsia="Calibri" w:hAnsi="Calibri"/>
              </w:rPr>
            </w:pPr>
            <w:r w:rsidDel="00000000" w:rsidR="00000000" w:rsidRPr="00000000">
              <w:rPr>
                <w:rFonts w:ascii="Calibri" w:cs="Calibri" w:eastAsia="Calibri" w:hAnsi="Calibri"/>
                <w:rtl w:val="0"/>
              </w:rPr>
              <w:t xml:space="preserve">Alto</w:t>
            </w:r>
          </w:p>
        </w:tc>
        <w:tc>
          <w:tcPr>
            <w:shd w:fill="ffffff" w:val="clear"/>
            <w:tcMar>
              <w:top w:w="100.0" w:type="dxa"/>
              <w:left w:w="140.0" w:type="dxa"/>
              <w:bottom w:w="100.0" w:type="dxa"/>
              <w:right w:w="140.0" w:type="dxa"/>
            </w:tcMar>
          </w:tcPr>
          <w:p w:rsidR="00000000" w:rsidDel="00000000" w:rsidP="00000000" w:rsidRDefault="00000000" w:rsidRPr="00000000" w14:paraId="000000A4">
            <w:pPr>
              <w:jc w:val="left"/>
              <w:rPr>
                <w:rFonts w:ascii="Calibri" w:cs="Calibri" w:eastAsia="Calibri" w:hAnsi="Calibri"/>
              </w:rPr>
            </w:pPr>
            <w:r w:rsidDel="00000000" w:rsidR="00000000" w:rsidRPr="00000000">
              <w:rPr>
                <w:rFonts w:ascii="Calibri" w:cs="Calibri" w:eastAsia="Calibri" w:hAnsi="Calibri"/>
                <w:rtl w:val="0"/>
              </w:rPr>
              <w:t xml:space="preserve">Implementación mandatoria de almacenamiento en caché local (local storage/SQLite) en el reproductor y lógica de ejecución autónoma sin bloqueo.</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A5">
            <w:pPr>
              <w:jc w:val="left"/>
              <w:rPr>
                <w:rFonts w:ascii="Calibri" w:cs="Calibri" w:eastAsia="Calibri" w:hAnsi="Calibri"/>
              </w:rPr>
            </w:pPr>
            <w:r w:rsidDel="00000000" w:rsidR="00000000" w:rsidRPr="00000000">
              <w:rPr>
                <w:rFonts w:ascii="Calibri" w:cs="Calibri" w:eastAsia="Calibri" w:hAnsi="Calibri"/>
                <w:rtl w:val="0"/>
              </w:rPr>
              <w:t xml:space="preserve">Formatos heterogéneos de video/imagen aportados por clientes.</w:t>
            </w:r>
          </w:p>
        </w:tc>
        <w:tc>
          <w:tcPr>
            <w:shd w:fill="f7fafc" w:val="clear"/>
            <w:tcMar>
              <w:top w:w="100.0" w:type="dxa"/>
              <w:left w:w="140.0" w:type="dxa"/>
              <w:bottom w:w="100.0" w:type="dxa"/>
              <w:right w:w="140.0" w:type="dxa"/>
            </w:tcMar>
          </w:tcPr>
          <w:p w:rsidR="00000000" w:rsidDel="00000000" w:rsidP="00000000" w:rsidRDefault="00000000" w:rsidRPr="00000000" w14:paraId="000000A6">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A7">
            <w:pPr>
              <w:jc w:val="left"/>
              <w:rPr>
                <w:rFonts w:ascii="Calibri" w:cs="Calibri" w:eastAsia="Calibri" w:hAnsi="Calibri"/>
              </w:rPr>
            </w:pPr>
            <w:r w:rsidDel="00000000" w:rsidR="00000000" w:rsidRPr="00000000">
              <w:rPr>
                <w:rFonts w:ascii="Calibri" w:cs="Calibri" w:eastAsia="Calibri" w:hAnsi="Calibri"/>
                <w:rtl w:val="0"/>
              </w:rPr>
              <w:t xml:space="preserve">Estandarización de formatos soportados en el servidor (MP4 H.264, JPG, PNG) y validación estricta de códecs y pesos durante la subida multimedia.</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8">
            <w:pPr>
              <w:jc w:val="left"/>
              <w:rPr>
                <w:rFonts w:ascii="Calibri" w:cs="Calibri" w:eastAsia="Calibri" w:hAnsi="Calibri"/>
              </w:rPr>
            </w:pPr>
            <w:r w:rsidDel="00000000" w:rsidR="00000000" w:rsidRPr="00000000">
              <w:rPr>
                <w:rFonts w:ascii="Calibri" w:cs="Calibri" w:eastAsia="Calibri" w:hAnsi="Calibri"/>
                <w:rtl w:val="0"/>
              </w:rPr>
              <w:t xml:space="preserve">Desfase en la disponibilidad de hardware de pantallas para pruebas tempranas.</w:t>
            </w:r>
          </w:p>
        </w:tc>
        <w:tc>
          <w:tcPr>
            <w:shd w:fill="ffffff" w:val="clear"/>
            <w:tcMar>
              <w:top w:w="100.0" w:type="dxa"/>
              <w:left w:w="140.0" w:type="dxa"/>
              <w:bottom w:w="100.0" w:type="dxa"/>
              <w:right w:w="140.0" w:type="dxa"/>
            </w:tcMar>
          </w:tcPr>
          <w:p w:rsidR="00000000" w:rsidDel="00000000" w:rsidP="00000000" w:rsidRDefault="00000000" w:rsidRPr="00000000" w14:paraId="000000A9">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fffff" w:val="clear"/>
            <w:tcMar>
              <w:top w:w="100.0" w:type="dxa"/>
              <w:left w:w="140.0" w:type="dxa"/>
              <w:bottom w:w="100.0" w:type="dxa"/>
              <w:right w:w="140.0" w:type="dxa"/>
            </w:tcMar>
          </w:tcPr>
          <w:p w:rsidR="00000000" w:rsidDel="00000000" w:rsidP="00000000" w:rsidRDefault="00000000" w:rsidRPr="00000000" w14:paraId="000000AA">
            <w:pPr>
              <w:jc w:val="left"/>
              <w:rPr>
                <w:rFonts w:ascii="Calibri" w:cs="Calibri" w:eastAsia="Calibri" w:hAnsi="Calibri"/>
              </w:rPr>
            </w:pPr>
            <w:r w:rsidDel="00000000" w:rsidR="00000000" w:rsidRPr="00000000">
              <w:rPr>
                <w:rFonts w:ascii="Calibri" w:cs="Calibri" w:eastAsia="Calibri" w:hAnsi="Calibri"/>
                <w:rtl w:val="0"/>
              </w:rPr>
              <w:t xml:space="preserve">Creación de un emulador web de pantalla de desarrollo que simule la resolución, latidos (heartbeat) y consumo de playlists en navegadores estándar.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AB">
            <w:pPr>
              <w:jc w:val="left"/>
              <w:rPr>
                <w:rFonts w:ascii="Calibri" w:cs="Calibri" w:eastAsia="Calibri" w:hAnsi="Calibri"/>
              </w:rPr>
            </w:pPr>
            <w:r w:rsidDel="00000000" w:rsidR="00000000" w:rsidRPr="00000000">
              <w:rPr>
                <w:rFonts w:ascii="Calibri" w:cs="Calibri" w:eastAsia="Calibri" w:hAnsi="Calibri"/>
                <w:rtl w:val="0"/>
              </w:rPr>
              <w:t xml:space="preserve">Riesgo de corrupción de archivos durante la descarga parcial de medios.</w:t>
            </w:r>
          </w:p>
        </w:tc>
        <w:tc>
          <w:tcPr>
            <w:shd w:fill="f7fafc" w:val="clear"/>
            <w:tcMar>
              <w:top w:w="100.0" w:type="dxa"/>
              <w:left w:w="140.0" w:type="dxa"/>
              <w:bottom w:w="100.0" w:type="dxa"/>
              <w:right w:w="140.0" w:type="dxa"/>
            </w:tcMar>
          </w:tcPr>
          <w:p w:rsidR="00000000" w:rsidDel="00000000" w:rsidP="00000000" w:rsidRDefault="00000000" w:rsidRPr="00000000" w14:paraId="000000AC">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AD">
            <w:pPr>
              <w:jc w:val="left"/>
              <w:rPr>
                <w:rFonts w:ascii="Calibri" w:cs="Calibri" w:eastAsia="Calibri" w:hAnsi="Calibri"/>
              </w:rPr>
            </w:pPr>
            <w:r w:rsidDel="00000000" w:rsidR="00000000" w:rsidRPr="00000000">
              <w:rPr>
                <w:rFonts w:ascii="Calibri" w:cs="Calibri" w:eastAsia="Calibri" w:hAnsi="Calibri"/>
                <w:rtl w:val="0"/>
              </w:rPr>
              <w:t xml:space="preserve">Verificación obligatoria de integridad mediante funciones hash criptográficas (checksum SHA-256) antes de marcar un medio como listo para reproducción.</w:t>
            </w:r>
          </w:p>
        </w:tc>
      </w:tr>
    </w:tbl>
    <w:p w:rsidR="00000000" w:rsidDel="00000000" w:rsidP="00000000" w:rsidRDefault="00000000" w:rsidRPr="00000000" w14:paraId="000000AE">
      <w:pPr>
        <w:pStyle w:val="Heading3"/>
        <w:rPr/>
      </w:pPr>
      <w:bookmarkStart w:colFirst="0" w:colLast="0" w:name="_heading=h.8zks2l6z8zp1" w:id="19"/>
      <w:bookmarkEnd w:id="19"/>
      <w:r w:rsidDel="00000000" w:rsidR="00000000" w:rsidRPr="00000000">
        <w:rPr>
          <w:rtl w:val="0"/>
        </w:rPr>
        <w:t xml:space="preserve">1.5.5 Modelo de Negocio e Impacto Operacional para Lumina Motion</w:t>
      </w:r>
    </w:p>
    <w:p w:rsidR="00000000" w:rsidDel="00000000" w:rsidP="00000000" w:rsidRDefault="00000000" w:rsidRPr="00000000" w14:paraId="000000AF">
      <w:pPr>
        <w:rPr>
          <w:rFonts w:ascii="Calibri" w:cs="Calibri" w:eastAsia="Calibri" w:hAnsi="Calibri"/>
        </w:rPr>
      </w:pPr>
      <w:r w:rsidDel="00000000" w:rsidR="00000000" w:rsidRPr="00000000">
        <w:rPr>
          <w:rtl w:val="0"/>
        </w:rPr>
        <w:t xml:space="preserve">A diferencia de las soluciones genéricas de cartelería digital que operan bajo suscripciones comerciales públicas tipo SaaS, el proyecto ACE adopta un modelo de software a medida para uso operacional interno (Internal Tooling) de Lumina Motion Studio. Este enfoque estratégico genera un triple impacto financiero y competitivo:</w:t>
        <w:br w:type="textWrapping"/>
        <w:t xml:space="preserve">1. Eliminación de Licenciamiento Recurrente: Se sustituye el pago mensual por pantalla de licencias comerciales fragmentadas (como MadMapper y Arena.im) por una plataforma propia, escalable y sin costo marginal por dispositivo incorporado.</w:t>
        <w:br w:type="textWrapping"/>
        <w:t xml:space="preserve">2. Reducción a Cero de Gastos Logísticos: Se erradica la necesidad de traslados físicos de técnicos in situ para actualizaciones de anuncios vía dispositivos USB en centros comerciales, ahorrando costos directos en horas-hombre, traslados y viáticos.</w:t>
        <w:br w:type="textWrapping"/>
        <w:t xml:space="preserve">3. Blindaje Contractual ante Clientes Finales: Al asegurar tolerancia total ante caídas de internet (resiliencia offline), Lumina Motion elimina el riesgo de sanciones comerciales y pérdida de ingresos publicitarios derivados de pantallas en negro durante eventos corporativos o campañas masivas.</w:t>
      </w:r>
      <w:r w:rsidDel="00000000" w:rsidR="00000000" w:rsidRPr="00000000">
        <w:br w:type="page"/>
      </w:r>
      <w:r w:rsidDel="00000000" w:rsidR="00000000" w:rsidRPr="00000000">
        <w:rPr>
          <w:rtl w:val="0"/>
        </w:rPr>
      </w:r>
    </w:p>
    <w:p w:rsidR="00000000" w:rsidDel="00000000" w:rsidP="00000000" w:rsidRDefault="00000000" w:rsidRPr="00000000" w14:paraId="000000B0">
      <w:pPr>
        <w:pStyle w:val="Heading1"/>
        <w:keepNext w:val="1"/>
        <w:spacing w:after="120" w:before="360" w:lineRule="auto"/>
        <w:rPr/>
      </w:pPr>
      <w:bookmarkStart w:colFirst="0" w:colLast="0" w:name="_heading=h.n4i0344bdmob" w:id="20"/>
      <w:bookmarkEnd w:id="20"/>
      <w:r w:rsidDel="00000000" w:rsidR="00000000" w:rsidRPr="00000000">
        <w:rPr>
          <w:rtl w:val="0"/>
        </w:rPr>
        <w:t xml:space="preserve">II: OBJETIVOS, METODOLOGÍA Y PLANIFICACIÓN</w:t>
      </w:r>
    </w:p>
    <w:p w:rsidR="00000000" w:rsidDel="00000000" w:rsidP="00000000" w:rsidRDefault="00000000" w:rsidRPr="00000000" w14:paraId="000000B1">
      <w:pPr>
        <w:pStyle w:val="Heading2"/>
        <w:keepNext w:val="1"/>
        <w:spacing w:after="80" w:before="280" w:lineRule="auto"/>
        <w:rPr/>
      </w:pPr>
      <w:bookmarkStart w:colFirst="0" w:colLast="0" w:name="_heading=h.c6nytzpz9krs" w:id="21"/>
      <w:bookmarkEnd w:id="21"/>
      <w:r w:rsidDel="00000000" w:rsidR="00000000" w:rsidRPr="00000000">
        <w:rPr>
          <w:rtl w:val="0"/>
        </w:rPr>
        <w:t xml:space="preserve">2.1 Formulación de Objetivos</w:t>
      </w:r>
    </w:p>
    <w:p w:rsidR="00000000" w:rsidDel="00000000" w:rsidP="00000000" w:rsidRDefault="00000000" w:rsidRPr="00000000" w14:paraId="000000B2">
      <w:pPr>
        <w:rPr>
          <w:rFonts w:ascii="Calibri" w:cs="Calibri" w:eastAsia="Calibri" w:hAnsi="Calibri"/>
        </w:rPr>
      </w:pPr>
      <w:r w:rsidDel="00000000" w:rsidR="00000000" w:rsidRPr="00000000">
        <w:rPr>
          <w:rtl w:val="0"/>
        </w:rPr>
      </w:r>
    </w:p>
    <w:p w:rsidR="00000000" w:rsidDel="00000000" w:rsidP="00000000" w:rsidRDefault="00000000" w:rsidRPr="00000000" w14:paraId="000000B3">
      <w:pPr>
        <w:pStyle w:val="Heading3"/>
        <w:keepNext w:val="1"/>
        <w:spacing w:after="40" w:before="200" w:lineRule="auto"/>
        <w:rPr/>
      </w:pPr>
      <w:bookmarkStart w:colFirst="0" w:colLast="0" w:name="_heading=h.kiovd6eb4qlc" w:id="22"/>
      <w:bookmarkEnd w:id="22"/>
      <w:r w:rsidDel="00000000" w:rsidR="00000000" w:rsidRPr="00000000">
        <w:rPr>
          <w:rtl w:val="0"/>
        </w:rPr>
        <w:t xml:space="preserve">2.1.1 Objetivo General</w:t>
      </w:r>
    </w:p>
    <w:p w:rsidR="00000000" w:rsidDel="00000000" w:rsidP="00000000" w:rsidRDefault="00000000" w:rsidRPr="00000000" w14:paraId="000000B4">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Desarrollar una plataforma de gestión de cartelería digital para Lumina Motion que permita administrar de manera centralizada y remota las pantallas, el contenido y su programación en locaciones fijas, manteniendo la reproducción y permitiendo realizar cambios localmente cuando no exista conexión a internet.</w:t>
      </w:r>
    </w:p>
    <w:p w:rsidR="00000000" w:rsidDel="00000000" w:rsidP="00000000" w:rsidRDefault="00000000" w:rsidRPr="00000000" w14:paraId="000000B5">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B6">
      <w:pPr>
        <w:pStyle w:val="Heading3"/>
        <w:keepNext w:val="1"/>
        <w:spacing w:after="40" w:before="200" w:lineRule="auto"/>
        <w:rPr/>
      </w:pPr>
      <w:bookmarkStart w:colFirst="0" w:colLast="0" w:name="_heading=h.4i6uqzlecoiy" w:id="23"/>
      <w:bookmarkEnd w:id="23"/>
      <w:r w:rsidDel="00000000" w:rsidR="00000000" w:rsidRPr="00000000">
        <w:rPr>
          <w:rtl w:val="0"/>
        </w:rPr>
        <w:t xml:space="preserve">2.1.2 Objetivos Específicos</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OE1 (Administración y Permisos por Locación): Implementar la administración centralizada y remota de locaciones, sectores y pantallas, con acceso diferenciado para administradores y operadores según las locaciones autorizadas.</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OE2 (Gestión de Contenido y Playlists): Desarrollar la gestión de contenido multimedia y playlists reutilizables, permitiendo organizar su orden, configurar tiempos de exhibición y limitar el acceso al contenido autorizado.</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OE3 (Programación Horaria Segmentada): Implementar la programación de playlists por fechas y horarios, con asignación a pantallas o sectores.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OE4 (Resiliencia Offline y Operación Local): Habilitar la reproducción autónoma y la modificación local de contenido y programación sin internet, utilizando archivos disponibles en la locación.</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rtl w:val="0"/>
        </w:rPr>
        <w:t xml:space="preserve">OE5 (Telemetría y Estado de Conectividad NUC): Incorporar la consulta del estado básico de conectividad de los microcomputadores NUC, incluyendo su última comunicación con la plataforma.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1">
      <w:pPr>
        <w:numPr>
          <w:ilvl w:val="0"/>
          <w:numId w:val="1"/>
        </w:numPr>
        <w:ind w:left="360" w:hanging="360"/>
        <w:rPr/>
      </w:pPr>
      <w:r w:rsidDel="00000000" w:rsidR="00000000" w:rsidRPr="00000000">
        <w:rPr>
          <w:rFonts w:ascii="Calibri" w:cs="Calibri" w:eastAsia="Calibri" w:hAnsi="Calibri"/>
          <w:rtl w:val="0"/>
        </w:rPr>
        <w:t xml:space="preserve">OE6 (Validación en Entorno Real y QA): Validar el sistema en un entorno de pruebas con el cliente, verificando gestión remota, permisos y funcionamiento con y sin conexión a internet.</w:t>
      </w:r>
    </w:p>
    <w:p w:rsidR="00000000" w:rsidDel="00000000" w:rsidP="00000000" w:rsidRDefault="00000000" w:rsidRPr="00000000" w14:paraId="000000C2">
      <w:pPr>
        <w:rPr>
          <w:rFonts w:ascii="Calibri" w:cs="Calibri" w:eastAsia="Calibri" w:hAnsi="Calibri"/>
        </w:rPr>
      </w:pPr>
      <w:r w:rsidDel="00000000" w:rsidR="00000000" w:rsidRPr="00000000">
        <w:rPr>
          <w:rtl w:val="0"/>
        </w:rPr>
      </w:r>
    </w:p>
    <w:p w:rsidR="00000000" w:rsidDel="00000000" w:rsidP="00000000" w:rsidRDefault="00000000" w:rsidRPr="00000000" w14:paraId="000000C3">
      <w:pPr>
        <w:rPr>
          <w:rFonts w:ascii="Calibri" w:cs="Calibri" w:eastAsia="Calibri" w:hAnsi="Calibri"/>
        </w:rPr>
      </w:pPr>
      <w:r w:rsidDel="00000000" w:rsidR="00000000" w:rsidRPr="00000000">
        <w:rPr>
          <w:rtl w:val="0"/>
        </w:rPr>
      </w:r>
    </w:p>
    <w:p w:rsidR="00000000" w:rsidDel="00000000" w:rsidP="00000000" w:rsidRDefault="00000000" w:rsidRPr="00000000" w14:paraId="000000C4">
      <w:pPr>
        <w:pStyle w:val="Heading2"/>
        <w:keepNext w:val="1"/>
        <w:spacing w:after="80" w:before="280" w:lineRule="auto"/>
        <w:rPr/>
      </w:pPr>
      <w:bookmarkStart w:colFirst="0" w:colLast="0" w:name="_heading=h.1jgg0ppegonj" w:id="24"/>
      <w:bookmarkEnd w:id="24"/>
      <w:r w:rsidDel="00000000" w:rsidR="00000000" w:rsidRPr="00000000">
        <w:rPr>
          <w:rtl w:val="0"/>
        </w:rPr>
        <w:t xml:space="preserve">2.2 Metodología de Trabajo y Roles Disciplinares</w:t>
      </w:r>
    </w:p>
    <w:p w:rsidR="00000000" w:rsidDel="00000000" w:rsidP="00000000" w:rsidRDefault="00000000" w:rsidRPr="00000000" w14:paraId="000000C5">
      <w:pPr>
        <w:pStyle w:val="Heading3"/>
        <w:keepNext w:val="1"/>
        <w:spacing w:after="40" w:before="200" w:lineRule="auto"/>
        <w:rPr/>
      </w:pPr>
      <w:bookmarkStart w:colFirst="0" w:colLast="0" w:name="_heading=h.2qahxkqijv16" w:id="25"/>
      <w:bookmarkEnd w:id="25"/>
      <w:r w:rsidDel="00000000" w:rsidR="00000000" w:rsidRPr="00000000">
        <w:rPr>
          <w:rtl w:val="0"/>
        </w:rPr>
        <w:t xml:space="preserve">2.2.1 Marco Metodológico: Scrum Adaptado a Proyectos de Ingeniería</w:t>
      </w:r>
    </w:p>
    <w:p w:rsidR="00000000" w:rsidDel="00000000" w:rsidP="00000000" w:rsidRDefault="00000000" w:rsidRPr="00000000" w14:paraId="000000C6">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equipo adopta un marco de trabajo ágil basado en Scrum Adaptado, combinado con prácticas modernas de integración continua y control de versiones distribuido en GitHub:</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Duración de los Sprints: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Ciclos bisemanales orientados a incrementos de software potencialmente desplegables.</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Reuniones de Sincronización:</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Sesiones de coordinación virtuales semanales para verificar impedimentos y dependencias entre capas de software.</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Control de Calidad y Versiones: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Uso estricto de ramas (feature branches) en GitHub, donde ningún cambio se integra a la rama principal (main) sin previa revisión cruzada de código (peer review).</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CD">
      <w:pPr>
        <w:pStyle w:val="Heading3"/>
        <w:keepNext w:val="1"/>
        <w:spacing w:after="40" w:before="200" w:lineRule="auto"/>
        <w:rPr/>
      </w:pPr>
      <w:bookmarkStart w:colFirst="0" w:colLast="0" w:name="_heading=h.6odqy81ojh9k" w:id="26"/>
      <w:bookmarkEnd w:id="26"/>
      <w:r w:rsidDel="00000000" w:rsidR="00000000" w:rsidRPr="00000000">
        <w:rPr>
          <w:rtl w:val="0"/>
        </w:rPr>
        <w:t xml:space="preserve">2.2.2 Funciones y Responsabilidades del Equipo</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Tomás Escalante (Líder de Arquitectura,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Backend):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la arquitectura de software y definición de endpoints RESTful. Implementación del backend en Laravel y lógica de sincronización por WebSockets. </w:t>
      </w:r>
      <w:r w:rsidDel="00000000" w:rsidR="00000000" w:rsidRPr="00000000">
        <w:rPr>
          <w:rFonts w:ascii="Calibri" w:cs="Calibri" w:eastAsia="Calibri" w:hAnsi="Calibri"/>
          <w:rtl w:val="0"/>
        </w:rPr>
        <w:t xml:space="preserve">Modelado entidad-relación, 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esarrollo del mecanismo de almacenamiento en caché y tolerancia a desconexión del player.</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Matías Salas (Líder de Gestión,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Vinculación Funcional):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Construcción de migraciones y optimización de consultas en MariaDB. </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Coordinación de reuniones de levantamiento y validación con Cristóbal Manzo (Lumina Motion). Preparación de actas de aceptación y diseño de casos de prueba de aceptación de usuario (UAT).</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Paulo Loyola (Líder de Frontend, y Documentación Técnica):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onstrucción de migraciones y optimización de consultas en MariaDB. Desarrollo de las vistas, componentes de interfaz de usuario y paneles de calendarización horaria. Custodia del estándar documental, elaboración de informes académicos y manuales técnicos.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B">
      <w:pPr>
        <w:pStyle w:val="Heading2"/>
        <w:keepNext w:val="1"/>
        <w:spacing w:after="80" w:before="280" w:lineRule="auto"/>
        <w:rPr/>
      </w:pPr>
      <w:bookmarkStart w:colFirst="0" w:colLast="0" w:name="_heading=h.6bunf7rcq2lf" w:id="27"/>
      <w:bookmarkEnd w:id="27"/>
      <w:r w:rsidDel="00000000" w:rsidR="00000000" w:rsidRPr="00000000">
        <w:rPr>
          <w:rtl w:val="0"/>
        </w:rPr>
        <w:t xml:space="preserve">2.3 Plan de Trabajo Articulado por Competencias</w:t>
      </w:r>
    </w:p>
    <w:p w:rsidR="00000000" w:rsidDel="00000000" w:rsidP="00000000" w:rsidRDefault="00000000" w:rsidRPr="00000000" w14:paraId="000000DC">
      <w:pPr>
        <w:rPr>
          <w:rFonts w:ascii="Calibri" w:cs="Calibri" w:eastAsia="Calibri" w:hAnsi="Calibri"/>
        </w:rPr>
      </w:pPr>
      <w:r w:rsidDel="00000000" w:rsidR="00000000" w:rsidRPr="00000000">
        <w:rPr>
          <w:rtl w:val="0"/>
        </w:rPr>
      </w:r>
    </w:p>
    <w:p w:rsidR="00000000" w:rsidDel="00000000" w:rsidP="00000000" w:rsidRDefault="00000000" w:rsidRPr="00000000" w14:paraId="000000DD">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siguiente plan de trabajo desglosa las actividades del proyecto, </w:t>
      </w:r>
      <w:r w:rsidDel="00000000" w:rsidR="00000000" w:rsidRPr="00000000">
        <w:rPr>
          <w:rFonts w:ascii="Calibri" w:cs="Calibri" w:eastAsia="Calibri" w:hAnsi="Calibri"/>
          <w:rtl w:val="0"/>
        </w:rPr>
        <w:t xml:space="preserve">vinculados</w:t>
      </w:r>
      <w:r w:rsidDel="00000000" w:rsidR="00000000" w:rsidRPr="00000000">
        <w:rPr>
          <w:rFonts w:ascii="Calibri" w:cs="Calibri" w:eastAsia="Calibri" w:hAnsi="Calibri"/>
          <w:sz w:val="22"/>
          <w:szCs w:val="22"/>
          <w:rtl w:val="0"/>
        </w:rPr>
        <w:t xml:space="preserve"> directamente a las competencias del perfil de egreso, identificando recursos, facilitadores y factores obstaculizadores:</w:t>
      </w:r>
    </w:p>
    <w:p w:rsidR="00000000" w:rsidDel="00000000" w:rsidP="00000000" w:rsidRDefault="00000000" w:rsidRPr="00000000" w14:paraId="000000DE">
      <w:pPr>
        <w:spacing w:after="120" w:before="0" w:line="276" w:lineRule="auto"/>
        <w:rPr>
          <w:rFonts w:ascii="Calibri" w:cs="Calibri" w:eastAsia="Calibri" w:hAnsi="Calibri"/>
          <w:color w:val="2d3748"/>
        </w:rPr>
      </w:pPr>
      <w:r w:rsidDel="00000000" w:rsidR="00000000" w:rsidRPr="00000000">
        <w:rPr>
          <w:rtl w:val="0"/>
        </w:rPr>
      </w:r>
    </w:p>
    <w:tbl>
      <w:tblPr>
        <w:tblStyle w:val="Table5"/>
        <w:tblW w:w="9360.0" w:type="dxa"/>
        <w:jc w:val="center"/>
        <w:tblLayout w:type="fixed"/>
        <w:tblLook w:val="0400"/>
      </w:tblPr>
      <w:tblGrid>
        <w:gridCol w:w="1560"/>
        <w:gridCol w:w="1560"/>
        <w:gridCol w:w="1995"/>
        <w:gridCol w:w="1020"/>
        <w:gridCol w:w="1875"/>
        <w:gridCol w:w="1350"/>
        <w:tblGridChange w:id="0">
          <w:tblGrid>
            <w:gridCol w:w="1560"/>
            <w:gridCol w:w="1560"/>
            <w:gridCol w:w="1995"/>
            <w:gridCol w:w="1020"/>
            <w:gridCol w:w="1875"/>
            <w:gridCol w:w="135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D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0">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Actividad</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Descripción Técnica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2">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Duración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3">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Obstaculizadores</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0E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E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 Levantamiento de requerimientos</w:t>
            </w:r>
          </w:p>
        </w:tc>
        <w:tc>
          <w:tcPr/>
          <w:p w:rsidR="00000000" w:rsidDel="00000000" w:rsidP="00000000" w:rsidRDefault="00000000" w:rsidRPr="00000000" w14:paraId="000000E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Reuniones con Lumina Motion para relevar dolores operativos y de red.</w:t>
            </w:r>
          </w:p>
        </w:tc>
        <w:tc>
          <w:tcPr/>
          <w:p w:rsidR="00000000" w:rsidDel="00000000" w:rsidP="00000000" w:rsidRDefault="00000000" w:rsidRPr="00000000" w14:paraId="000000E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S1 - S2 </w:t>
            </w:r>
          </w:p>
          <w:p w:rsidR="00000000" w:rsidDel="00000000" w:rsidP="00000000" w:rsidRDefault="00000000" w:rsidRPr="00000000" w14:paraId="000000E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E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agenda con contraparte</w:t>
            </w:r>
          </w:p>
        </w:tc>
        <w:tc>
          <w:tcPr/>
          <w:p w:rsidR="00000000" w:rsidDel="00000000" w:rsidP="00000000" w:rsidRDefault="00000000" w:rsidRPr="00000000" w14:paraId="000000E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Salas</w:t>
            </w:r>
          </w:p>
        </w:tc>
      </w:tr>
      <w:tr>
        <w:trPr>
          <w:cantSplit w:val="0"/>
          <w:tblHeader w:val="0"/>
        </w:trPr>
        <w:tc>
          <w:tcPr/>
          <w:p w:rsidR="00000000" w:rsidDel="00000000" w:rsidP="00000000" w:rsidRDefault="00000000" w:rsidRPr="00000000" w14:paraId="000000E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E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1.2 Alcance y factibilidad</w:t>
            </w:r>
          </w:p>
        </w:tc>
        <w:tc>
          <w:tcPr/>
          <w:p w:rsidR="00000000" w:rsidDel="00000000" w:rsidP="00000000" w:rsidRDefault="00000000" w:rsidRPr="00000000" w14:paraId="000000E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Delimitación del MVP, 6 objetivos específicos y análisis de viabilidad.</w:t>
            </w:r>
          </w:p>
        </w:tc>
        <w:tc>
          <w:tcPr/>
          <w:p w:rsidR="00000000" w:rsidDel="00000000" w:rsidP="00000000" w:rsidRDefault="00000000" w:rsidRPr="00000000" w14:paraId="000000E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w:t>
            </w:r>
          </w:p>
          <w:p w:rsidR="00000000" w:rsidDel="00000000" w:rsidP="00000000" w:rsidRDefault="00000000" w:rsidRPr="00000000" w14:paraId="000000F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0F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Alineación de expectativas cliente-equipo</w:t>
            </w:r>
          </w:p>
        </w:tc>
        <w:tc>
          <w:tcPr/>
          <w:p w:rsidR="00000000" w:rsidDel="00000000" w:rsidP="00000000" w:rsidRDefault="00000000" w:rsidRPr="00000000" w14:paraId="000000F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0F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0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 Selección de stack y arquitectura</w:t>
            </w:r>
          </w:p>
        </w:tc>
        <w:tc>
          <w:tcPr/>
          <w:p w:rsidR="00000000" w:rsidDel="00000000" w:rsidP="00000000" w:rsidRDefault="00000000" w:rsidRPr="00000000" w14:paraId="000000F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arquitectura desacoplada, MariaDB y cliente NUC offline.</w:t>
            </w:r>
          </w:p>
        </w:tc>
        <w:tc>
          <w:tcPr/>
          <w:p w:rsidR="00000000" w:rsidDel="00000000" w:rsidP="00000000" w:rsidRDefault="00000000" w:rsidRPr="00000000" w14:paraId="000000F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 </w:t>
            </w:r>
          </w:p>
          <w:p w:rsidR="00000000" w:rsidDel="00000000" w:rsidP="00000000" w:rsidRDefault="00000000" w:rsidRPr="00000000" w14:paraId="000000F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Complejidad de tolerancia a caídas de WAN</w:t>
            </w:r>
          </w:p>
        </w:tc>
        <w:tc>
          <w:tcPr/>
          <w:p w:rsidR="00000000" w:rsidDel="00000000" w:rsidP="00000000" w:rsidRDefault="00000000" w:rsidRPr="00000000" w14:paraId="000000F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0F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F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1.4 Elaboración Informe y Diapositivas</w:t>
            </w:r>
          </w:p>
        </w:tc>
        <w:tc>
          <w:tcPr/>
          <w:p w:rsidR="00000000" w:rsidDel="00000000" w:rsidP="00000000" w:rsidRDefault="00000000" w:rsidRPr="00000000" w14:paraId="000000F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Redacción formal del informe Fase 1 y preparación de defensa grupal.</w:t>
            </w:r>
          </w:p>
        </w:tc>
        <w:tc>
          <w:tcPr/>
          <w:p w:rsidR="00000000" w:rsidDel="00000000" w:rsidP="00000000" w:rsidRDefault="00000000" w:rsidRPr="00000000" w14:paraId="000000F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S3 - S4 </w:t>
            </w:r>
          </w:p>
          <w:p w:rsidR="00000000" w:rsidDel="00000000" w:rsidP="00000000" w:rsidRDefault="00000000" w:rsidRPr="00000000" w14:paraId="000000F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Sintetización rigurosa bajo pauta Duoc</w:t>
            </w:r>
          </w:p>
        </w:tc>
        <w:tc>
          <w:tcPr/>
          <w:p w:rsidR="00000000" w:rsidDel="00000000" w:rsidP="00000000" w:rsidRDefault="00000000" w:rsidRPr="00000000" w14:paraId="0000010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w:t>
            </w:r>
          </w:p>
          <w:p w:rsidR="00000000" w:rsidDel="00000000" w:rsidP="00000000" w:rsidRDefault="00000000" w:rsidRPr="00000000" w14:paraId="0000010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1)</w:t>
            </w:r>
          </w:p>
        </w:tc>
      </w:tr>
      <w:tr>
        <w:trPr>
          <w:cantSplit w:val="0"/>
          <w:tblHeader w:val="0"/>
        </w:trPr>
        <w:tc>
          <w:tcPr/>
          <w:p w:rsidR="00000000" w:rsidDel="00000000" w:rsidP="00000000" w:rsidRDefault="00000000" w:rsidRPr="00000000" w14:paraId="000001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2.1 Ajustes post-feedback S4</w:t>
            </w:r>
          </w:p>
        </w:tc>
        <w:tc>
          <w:tcPr/>
          <w:p w:rsidR="00000000" w:rsidDel="00000000" w:rsidP="00000000" w:rsidRDefault="00000000" w:rsidRPr="00000000" w14:paraId="0000010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Incorporación de observaciones docentes al diseño de ingeniería.</w:t>
            </w:r>
          </w:p>
        </w:tc>
        <w:tc>
          <w:tcPr/>
          <w:p w:rsidR="00000000" w:rsidDel="00000000" w:rsidP="00000000" w:rsidRDefault="00000000" w:rsidRPr="00000000" w14:paraId="0000010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w:t>
            </w:r>
          </w:p>
          <w:p w:rsidR="00000000" w:rsidDel="00000000" w:rsidP="00000000" w:rsidRDefault="00000000" w:rsidRPr="00000000" w14:paraId="0000010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0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Tiempos de respuesta de retroalimentación</w:t>
            </w:r>
          </w:p>
        </w:tc>
        <w:tc>
          <w:tcPr/>
          <w:p w:rsidR="00000000" w:rsidDel="00000000" w:rsidP="00000000" w:rsidRDefault="00000000" w:rsidRPr="00000000" w14:paraId="0000010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0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2.2 Modelado de datos</w:t>
            </w:r>
          </w:p>
        </w:tc>
        <w:tc>
          <w:tcPr/>
          <w:p w:rsidR="00000000" w:rsidDel="00000000" w:rsidP="00000000" w:rsidRDefault="00000000" w:rsidRPr="00000000" w14:paraId="0000010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Diseño relacional 3FN (locaciones, sectores, pantallas, medios, programación).</w:t>
            </w:r>
          </w:p>
        </w:tc>
        <w:tc>
          <w:tcPr/>
          <w:p w:rsidR="00000000" w:rsidDel="00000000" w:rsidP="00000000" w:rsidRDefault="00000000" w:rsidRPr="00000000" w14:paraId="0000010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 </w:t>
            </w:r>
          </w:p>
          <w:p w:rsidR="00000000" w:rsidDel="00000000" w:rsidP="00000000" w:rsidRDefault="00000000" w:rsidRPr="00000000" w14:paraId="0000010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1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reglas horarias complejas</w:t>
            </w:r>
          </w:p>
        </w:tc>
        <w:tc>
          <w:tcPr/>
          <w:p w:rsidR="00000000" w:rsidDel="00000000" w:rsidP="00000000" w:rsidRDefault="00000000" w:rsidRPr="00000000" w14:paraId="0000010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1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Diseño UI/UX Panel Admin</w:t>
            </w:r>
          </w:p>
        </w:tc>
        <w:tc>
          <w:tcPr/>
          <w:p w:rsidR="00000000" w:rsidDel="00000000" w:rsidP="00000000" w:rsidRDefault="00000000" w:rsidRPr="00000000" w14:paraId="0000011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Wireframes y flujos interactivos para gestión de locaciones y parrillas.</w:t>
            </w:r>
          </w:p>
        </w:tc>
        <w:tc>
          <w:tcPr/>
          <w:p w:rsidR="00000000" w:rsidDel="00000000" w:rsidP="00000000" w:rsidRDefault="00000000" w:rsidRPr="00000000" w14:paraId="0000011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w:t>
            </w:r>
          </w:p>
          <w:p w:rsidR="00000000" w:rsidDel="00000000" w:rsidP="00000000" w:rsidRDefault="00000000" w:rsidRPr="00000000" w14:paraId="0000011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Curva de usabilidad para operadores</w:t>
            </w:r>
          </w:p>
        </w:tc>
        <w:tc>
          <w:tcPr/>
          <w:p w:rsidR="00000000" w:rsidDel="00000000" w:rsidP="00000000" w:rsidRDefault="00000000" w:rsidRPr="00000000" w14:paraId="0000011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1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2.4 Especificación APIs RESTful</w:t>
            </w:r>
          </w:p>
        </w:tc>
        <w:tc>
          <w:tcPr/>
          <w:p w:rsidR="00000000" w:rsidDel="00000000" w:rsidP="00000000" w:rsidRDefault="00000000" w:rsidRPr="00000000" w14:paraId="0000011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contratos OpenAPI / Swagger y payloads JSON seguros.</w:t>
            </w:r>
          </w:p>
        </w:tc>
        <w:tc>
          <w:tcPr/>
          <w:p w:rsidR="00000000" w:rsidDel="00000000" w:rsidP="00000000" w:rsidRDefault="00000000" w:rsidRPr="00000000" w14:paraId="0000011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S6</w:t>
            </w:r>
          </w:p>
          <w:p w:rsidR="00000000" w:rsidDel="00000000" w:rsidP="00000000" w:rsidRDefault="00000000" w:rsidRPr="00000000" w14:paraId="000001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1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Cambios en requerimientos de endpoints</w:t>
            </w:r>
          </w:p>
        </w:tc>
        <w:tc>
          <w:tcPr/>
          <w:p w:rsidR="00000000" w:rsidDel="00000000" w:rsidP="00000000" w:rsidRDefault="00000000" w:rsidRPr="00000000" w14:paraId="0000011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1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1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3.1 Implementación Base de Datos</w:t>
            </w:r>
          </w:p>
        </w:tc>
        <w:tc>
          <w:tcPr/>
          <w:p w:rsidR="00000000" w:rsidDel="00000000" w:rsidP="00000000" w:rsidRDefault="00000000" w:rsidRPr="00000000" w14:paraId="000001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Despliegue de MariaDB central, migraciones y capa de acceso ORM.</w:t>
            </w:r>
          </w:p>
        </w:tc>
        <w:tc>
          <w:tcPr/>
          <w:p w:rsidR="00000000" w:rsidDel="00000000" w:rsidP="00000000" w:rsidRDefault="00000000" w:rsidRPr="00000000" w14:paraId="0000012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S8</w:t>
            </w:r>
          </w:p>
          <w:p w:rsidR="00000000" w:rsidDel="00000000" w:rsidP="00000000" w:rsidRDefault="00000000" w:rsidRPr="00000000" w14:paraId="0000012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2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Optimización de consultas e índices</w:t>
            </w:r>
          </w:p>
        </w:tc>
        <w:tc>
          <w:tcPr/>
          <w:p w:rsidR="00000000" w:rsidDel="00000000" w:rsidP="00000000" w:rsidRDefault="00000000" w:rsidRPr="00000000" w14:paraId="0000012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2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2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3.2 Desarrollo Backend Core</w:t>
            </w:r>
          </w:p>
        </w:tc>
        <w:tc>
          <w:tcPr/>
          <w:p w:rsidR="00000000" w:rsidDel="00000000" w:rsidP="00000000" w:rsidRDefault="00000000" w:rsidRPr="00000000" w14:paraId="0000012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Endpoints de medios, autenticación y gestión jerárquica de locaciones.</w:t>
            </w:r>
          </w:p>
        </w:tc>
        <w:tc>
          <w:tcPr/>
          <w:p w:rsidR="00000000" w:rsidDel="00000000" w:rsidP="00000000" w:rsidRDefault="00000000" w:rsidRPr="00000000" w14:paraId="0000012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S9</w:t>
            </w:r>
          </w:p>
          <w:p w:rsidR="00000000" w:rsidDel="00000000" w:rsidP="00000000" w:rsidRDefault="00000000" w:rsidRPr="00000000" w14:paraId="0000012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 sem)</w:t>
            </w:r>
          </w:p>
        </w:tc>
        <w:tc>
          <w:tcPr/>
          <w:p w:rsidR="00000000" w:rsidDel="00000000" w:rsidP="00000000" w:rsidRDefault="00000000" w:rsidRPr="00000000" w14:paraId="000001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Seguridad y permisos por locación</w:t>
            </w:r>
          </w:p>
        </w:tc>
        <w:tc>
          <w:tcPr/>
          <w:p w:rsidR="00000000" w:rsidDel="00000000" w:rsidP="00000000" w:rsidRDefault="00000000" w:rsidRPr="00000000" w14:paraId="0000012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2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2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3.3 Desarrollo Frontend Admin</w:t>
            </w:r>
          </w:p>
        </w:tc>
        <w:tc>
          <w:tcPr/>
          <w:p w:rsidR="00000000" w:rsidDel="00000000" w:rsidP="00000000" w:rsidRDefault="00000000" w:rsidRPr="00000000" w14:paraId="0000012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Interfaz web reactiva para administración de pantallas y programación.</w:t>
            </w:r>
          </w:p>
        </w:tc>
        <w:tc>
          <w:tcPr/>
          <w:p w:rsidR="00000000" w:rsidDel="00000000" w:rsidP="00000000" w:rsidRDefault="00000000" w:rsidRPr="00000000" w14:paraId="000001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Manejo de estados visuales y parrillas</w:t>
            </w:r>
          </w:p>
        </w:tc>
        <w:tc>
          <w:tcPr/>
          <w:p w:rsidR="00000000" w:rsidDel="00000000" w:rsidP="00000000" w:rsidRDefault="00000000" w:rsidRPr="00000000" w14:paraId="0000013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3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 Construcción Player Base</w:t>
            </w:r>
          </w:p>
        </w:tc>
        <w:tc>
          <w:tcPr/>
          <w:p w:rsidR="00000000" w:rsidDel="00000000" w:rsidP="00000000" w:rsidRDefault="00000000" w:rsidRPr="00000000" w14:paraId="0000013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Agente de software local para ejecución multimedia en pantallas NUC.</w:t>
            </w:r>
          </w:p>
        </w:tc>
        <w:tc>
          <w:tcPr/>
          <w:p w:rsidR="00000000" w:rsidDel="00000000" w:rsidP="00000000" w:rsidRDefault="00000000" w:rsidRPr="00000000" w14:paraId="0000013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Compatibilidad de códecs de video</w:t>
            </w:r>
          </w:p>
        </w:tc>
        <w:tc>
          <w:tcPr/>
          <w:p w:rsidR="00000000" w:rsidDel="00000000" w:rsidP="00000000" w:rsidRDefault="00000000" w:rsidRPr="00000000" w14:paraId="0000013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3.5 Integración y validación avance</w:t>
            </w:r>
          </w:p>
        </w:tc>
        <w:tc>
          <w:tcPr/>
          <w:p w:rsidR="00000000" w:rsidDel="00000000" w:rsidP="00000000" w:rsidRDefault="00000000" w:rsidRPr="00000000" w14:paraId="0000013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integración API-Player y validación de avance con Lumina.</w:t>
            </w:r>
          </w:p>
        </w:tc>
        <w:tc>
          <w:tcPr/>
          <w:p w:rsidR="00000000" w:rsidDel="00000000" w:rsidP="00000000" w:rsidRDefault="00000000" w:rsidRPr="00000000" w14:paraId="0000013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S9 - S10 (2 sem)</w:t>
            </w:r>
          </w:p>
        </w:tc>
        <w:tc>
          <w:tcPr/>
          <w:p w:rsidR="00000000" w:rsidDel="00000000" w:rsidP="00000000" w:rsidRDefault="00000000" w:rsidRPr="00000000" w14:paraId="0000013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pantallas de prueba</w:t>
            </w:r>
          </w:p>
        </w:tc>
        <w:tc>
          <w:tcPr/>
          <w:p w:rsidR="00000000" w:rsidDel="00000000" w:rsidP="00000000" w:rsidRDefault="00000000" w:rsidRPr="00000000" w14:paraId="0000013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 </w:t>
            </w:r>
          </w:p>
          <w:p w:rsidR="00000000" w:rsidDel="00000000" w:rsidP="00000000" w:rsidRDefault="00000000" w:rsidRPr="00000000" w14:paraId="0000013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2)</w:t>
            </w:r>
          </w:p>
        </w:tc>
      </w:tr>
      <w:tr>
        <w:trPr>
          <w:cantSplit w:val="0"/>
          <w:tblHeader w:val="0"/>
        </w:trPr>
        <w:tc>
          <w:tcPr/>
          <w:p w:rsidR="00000000" w:rsidDel="00000000" w:rsidP="00000000" w:rsidRDefault="00000000" w:rsidRPr="00000000" w14:paraId="0000013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4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3.6 Revisión feedback intermedio</w:t>
            </w:r>
          </w:p>
        </w:tc>
        <w:tc>
          <w:tcPr/>
          <w:p w:rsidR="00000000" w:rsidDel="00000000" w:rsidP="00000000" w:rsidRDefault="00000000" w:rsidRPr="00000000" w14:paraId="0000014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Ajuste de planificación y backlog según feedback de Hito 2.</w:t>
            </w:r>
          </w:p>
        </w:tc>
        <w:tc>
          <w:tcPr/>
          <w:p w:rsidR="00000000" w:rsidDel="00000000" w:rsidP="00000000" w:rsidRDefault="00000000" w:rsidRPr="00000000" w14:paraId="0000014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S11 </w:t>
            </w:r>
          </w:p>
          <w:p w:rsidR="00000000" w:rsidDel="00000000" w:rsidP="00000000" w:rsidRDefault="00000000" w:rsidRPr="00000000" w14:paraId="0000014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Desviaciones en estimación de esfuerzo</w:t>
            </w:r>
          </w:p>
        </w:tc>
        <w:tc>
          <w:tcPr/>
          <w:p w:rsidR="00000000" w:rsidDel="00000000" w:rsidP="00000000" w:rsidRDefault="00000000" w:rsidRPr="00000000" w14:paraId="0000014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4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4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4.1 Programación horaria avanzada</w:t>
            </w:r>
          </w:p>
        </w:tc>
        <w:tc>
          <w:tcPr/>
          <w:p w:rsidR="00000000" w:rsidDel="00000000" w:rsidP="00000000" w:rsidRDefault="00000000" w:rsidRPr="00000000" w14:paraId="0000014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Motor de calendarización por horario, fechas y sectores sin solapamientos.</w:t>
            </w:r>
          </w:p>
        </w:tc>
        <w:tc>
          <w:tcPr/>
          <w:p w:rsidR="00000000" w:rsidDel="00000000" w:rsidP="00000000" w:rsidRDefault="00000000" w:rsidRPr="00000000" w14:paraId="0000014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S13 (2 sem)</w:t>
            </w:r>
          </w:p>
        </w:tc>
        <w:tc>
          <w:tcPr/>
          <w:p w:rsidR="00000000" w:rsidDel="00000000" w:rsidP="00000000" w:rsidRDefault="00000000" w:rsidRPr="00000000" w14:paraId="0000014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Lógica de prioridades y colisiones</w:t>
            </w:r>
          </w:p>
        </w:tc>
        <w:tc>
          <w:tcPr/>
          <w:p w:rsidR="00000000" w:rsidDel="00000000" w:rsidP="00000000" w:rsidRDefault="00000000" w:rsidRPr="00000000" w14:paraId="0000014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4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 C2. Persistencia y resiliencia offline</w:t>
            </w:r>
          </w:p>
        </w:tc>
        <w:tc>
          <w:tcPr/>
          <w:p w:rsidR="00000000" w:rsidDel="00000000" w:rsidP="00000000" w:rsidRDefault="00000000" w:rsidRPr="00000000" w14:paraId="000001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4.2 Resiliencia offline y Player local</w:t>
            </w:r>
          </w:p>
        </w:tc>
        <w:tc>
          <w:tcPr/>
          <w:p w:rsidR="00000000" w:rsidDel="00000000" w:rsidP="00000000" w:rsidRDefault="00000000" w:rsidRPr="00000000" w14:paraId="0000014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Almacenamiento local preventivo (cache-first) para reproducción autónoma.</w:t>
            </w:r>
          </w:p>
        </w:tc>
        <w:tc>
          <w:tcPr/>
          <w:p w:rsidR="00000000" w:rsidDel="00000000" w:rsidP="00000000" w:rsidRDefault="00000000" w:rsidRPr="00000000" w14:paraId="0000014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S14 (3 sem)</w:t>
            </w:r>
          </w:p>
        </w:tc>
        <w:tc>
          <w:tcPr/>
          <w:p w:rsidR="00000000" w:rsidDel="00000000" w:rsidP="00000000" w:rsidRDefault="00000000" w:rsidRPr="00000000" w14:paraId="0000015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Detección limpia de pérdida de enlace WAN</w:t>
            </w:r>
          </w:p>
        </w:tc>
        <w:tc>
          <w:tcPr/>
          <w:p w:rsidR="00000000" w:rsidDel="00000000" w:rsidP="00000000" w:rsidRDefault="00000000" w:rsidRPr="00000000" w14:paraId="0000015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15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5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4.3 Sincronización y telemetría</w:t>
            </w:r>
          </w:p>
        </w:tc>
        <w:tc>
          <w:tcPr/>
          <w:p w:rsidR="00000000" w:rsidDel="00000000" w:rsidP="00000000" w:rsidRDefault="00000000" w:rsidRPr="00000000" w14:paraId="0000015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Servicio bidireccional WebSockets y latidos periódicos (heartbeats).</w:t>
            </w:r>
          </w:p>
        </w:tc>
        <w:tc>
          <w:tcPr/>
          <w:p w:rsidR="00000000" w:rsidDel="00000000" w:rsidP="00000000" w:rsidRDefault="00000000" w:rsidRPr="00000000" w14:paraId="0000015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S13 - S14 (2 sem)</w:t>
            </w:r>
          </w:p>
        </w:tc>
        <w:tc>
          <w:tcPr/>
          <w:p w:rsidR="00000000" w:rsidDel="00000000" w:rsidP="00000000" w:rsidRDefault="00000000" w:rsidRPr="00000000" w14:paraId="0000015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Bloqueos por firewall o NAT en recintos</w:t>
            </w:r>
          </w:p>
        </w:tc>
        <w:tc>
          <w:tcPr/>
          <w:p w:rsidR="00000000" w:rsidDel="00000000" w:rsidP="00000000" w:rsidRDefault="00000000" w:rsidRPr="00000000" w14:paraId="0000015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15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5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4.4 Pruebas integrales de tolerancia</w:t>
            </w:r>
          </w:p>
        </w:tc>
        <w:tc>
          <w:tcPr/>
          <w:p w:rsidR="00000000" w:rsidDel="00000000" w:rsidP="00000000" w:rsidRDefault="00000000" w:rsidRPr="00000000" w14:paraId="000001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Simulación rigurosa de cortes de red y recuperación de estado en NUC.</w:t>
            </w:r>
          </w:p>
        </w:tc>
        <w:tc>
          <w:tcPr/>
          <w:p w:rsidR="00000000" w:rsidDel="00000000" w:rsidP="00000000" w:rsidRDefault="00000000" w:rsidRPr="00000000" w14:paraId="0000015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S14</w:t>
            </w:r>
          </w:p>
          <w:p w:rsidR="00000000" w:rsidDel="00000000" w:rsidP="00000000" w:rsidRDefault="00000000" w:rsidRPr="00000000" w14:paraId="000001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5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Entorno de pruebas representativo</w:t>
            </w:r>
          </w:p>
        </w:tc>
        <w:tc>
          <w:tcPr/>
          <w:p w:rsidR="00000000" w:rsidDel="00000000" w:rsidP="00000000" w:rsidRDefault="00000000" w:rsidRPr="00000000" w14:paraId="0000015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5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6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5.1 Despliegue Staging y hardware</w:t>
            </w:r>
          </w:p>
        </w:tc>
        <w:tc>
          <w:tcPr/>
          <w:p w:rsidR="00000000" w:rsidDel="00000000" w:rsidP="00000000" w:rsidRDefault="00000000" w:rsidRPr="00000000" w14:paraId="0000016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Instalación en microcomputadores NUC y pantallas de prueba en terreno.</w:t>
            </w:r>
          </w:p>
        </w:tc>
        <w:tc>
          <w:tcPr/>
          <w:p w:rsidR="00000000" w:rsidDel="00000000" w:rsidP="00000000" w:rsidRDefault="00000000" w:rsidRPr="00000000" w14:paraId="0000016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6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6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Acceso a locaciones comerciales</w:t>
            </w:r>
          </w:p>
        </w:tc>
        <w:tc>
          <w:tcPr/>
          <w:p w:rsidR="00000000" w:rsidDel="00000000" w:rsidP="00000000" w:rsidRDefault="00000000" w:rsidRPr="00000000" w14:paraId="0000016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6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6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5.2 Consolidación Informe Final</w:t>
            </w:r>
          </w:p>
        </w:tc>
        <w:tc>
          <w:tcPr/>
          <w:p w:rsidR="00000000" w:rsidDel="00000000" w:rsidP="00000000" w:rsidRDefault="00000000" w:rsidRPr="00000000" w14:paraId="0000016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Elaboración de manual técnico, manual de usuario y memoria de título.</w:t>
            </w:r>
          </w:p>
        </w:tc>
        <w:tc>
          <w:tcPr/>
          <w:p w:rsidR="00000000" w:rsidDel="00000000" w:rsidP="00000000" w:rsidRDefault="00000000" w:rsidRPr="00000000" w14:paraId="0000016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6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Carga de trabajo en semana de cierre</w:t>
            </w:r>
          </w:p>
        </w:tc>
        <w:tc>
          <w:tcPr/>
          <w:p w:rsidR="00000000" w:rsidDel="00000000" w:rsidP="00000000" w:rsidRDefault="00000000" w:rsidRPr="00000000" w14:paraId="000001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Equipo </w:t>
            </w:r>
          </w:p>
          <w:p w:rsidR="00000000" w:rsidDel="00000000" w:rsidP="00000000" w:rsidRDefault="00000000" w:rsidRPr="00000000" w14:paraId="0000016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3)</w:t>
            </w:r>
          </w:p>
        </w:tc>
      </w:tr>
      <w:tr>
        <w:trPr>
          <w:cantSplit w:val="0"/>
          <w:tblHeader w:val="0"/>
        </w:trPr>
        <w:tc>
          <w:tcPr/>
          <w:p w:rsidR="00000000" w:rsidDel="00000000" w:rsidP="00000000" w:rsidRDefault="00000000" w:rsidRPr="00000000" w14:paraId="000001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6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6.1 Validación Lumina y Ajustes</w:t>
            </w:r>
          </w:p>
        </w:tc>
        <w:tc>
          <w:tcPr/>
          <w:p w:rsidR="00000000" w:rsidDel="00000000" w:rsidP="00000000" w:rsidRDefault="00000000" w:rsidRPr="00000000" w14:paraId="0000017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aceptación UAT en dependencias de Lumina y firma de actas.</w:t>
            </w:r>
          </w:p>
        </w:tc>
        <w:tc>
          <w:tcPr/>
          <w:p w:rsidR="00000000" w:rsidDel="00000000" w:rsidP="00000000" w:rsidRDefault="00000000" w:rsidRPr="00000000" w14:paraId="0000017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Coordinación final con jefatura técnica</w:t>
            </w:r>
          </w:p>
        </w:tc>
        <w:tc>
          <w:tcPr/>
          <w:p w:rsidR="00000000" w:rsidDel="00000000" w:rsidP="00000000" w:rsidRDefault="00000000" w:rsidRPr="00000000" w14:paraId="0000017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7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7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6.2 Preparación Examen y Demo</w:t>
            </w:r>
          </w:p>
        </w:tc>
        <w:tc>
          <w:tcPr/>
          <w:p w:rsidR="00000000" w:rsidDel="00000000" w:rsidP="00000000" w:rsidRDefault="00000000" w:rsidRPr="00000000" w14:paraId="0000017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Ensayos de defensa individual, preparación de demo en vivo y examen.</w:t>
            </w:r>
          </w:p>
        </w:tc>
        <w:tc>
          <w:tcPr/>
          <w:p w:rsidR="00000000" w:rsidDel="00000000" w:rsidP="00000000" w:rsidRDefault="00000000" w:rsidRPr="00000000" w14:paraId="0000017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Dominio integral del glosario y código</w:t>
            </w:r>
          </w:p>
        </w:tc>
        <w:tc>
          <w:tcPr/>
          <w:p w:rsidR="00000000" w:rsidDel="00000000" w:rsidP="00000000" w:rsidRDefault="00000000" w:rsidRPr="00000000" w14:paraId="0000017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Matías</w:t>
            </w:r>
          </w:p>
          <w:p w:rsidR="00000000" w:rsidDel="00000000" w:rsidP="00000000" w:rsidRDefault="00000000" w:rsidRPr="00000000" w14:paraId="0000017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(Hito 4)</w:t>
            </w:r>
          </w:p>
        </w:tc>
      </w:tr>
    </w:tbl>
    <w:p w:rsidR="00000000" w:rsidDel="00000000" w:rsidP="00000000" w:rsidRDefault="00000000" w:rsidRPr="00000000" w14:paraId="0000017B">
      <w:pPr>
        <w:rPr>
          <w:rFonts w:ascii="Calibri" w:cs="Calibri" w:eastAsia="Calibri" w:hAnsi="Calibri"/>
        </w:rPr>
      </w:pPr>
      <w:r w:rsidDel="00000000" w:rsidR="00000000" w:rsidRPr="00000000">
        <w:rPr>
          <w:rtl w:val="0"/>
        </w:rPr>
      </w:r>
    </w:p>
    <w:p w:rsidR="00000000" w:rsidDel="00000000" w:rsidP="00000000" w:rsidRDefault="00000000" w:rsidRPr="00000000" w14:paraId="0000017C">
      <w:pPr>
        <w:rPr>
          <w:rFonts w:ascii="Calibri" w:cs="Calibri" w:eastAsia="Calibri" w:hAnsi="Calibri"/>
        </w:rPr>
      </w:pPr>
      <w:r w:rsidDel="00000000" w:rsidR="00000000" w:rsidRPr="00000000">
        <w:rPr>
          <w:rtl w:val="0"/>
        </w:rPr>
      </w:r>
    </w:p>
    <w:p w:rsidR="00000000" w:rsidDel="00000000" w:rsidP="00000000" w:rsidRDefault="00000000" w:rsidRPr="00000000" w14:paraId="0000017D">
      <w:pPr>
        <w:rPr>
          <w:rFonts w:ascii="Calibri" w:cs="Calibri" w:eastAsia="Calibri" w:hAnsi="Calibri"/>
        </w:rPr>
      </w:pPr>
      <w:r w:rsidDel="00000000" w:rsidR="00000000" w:rsidRPr="00000000">
        <w:rPr>
          <w:rtl w:val="0"/>
        </w:rPr>
      </w:r>
    </w:p>
    <w:p w:rsidR="00000000" w:rsidDel="00000000" w:rsidP="00000000" w:rsidRDefault="00000000" w:rsidRPr="00000000" w14:paraId="0000017E">
      <w:pPr>
        <w:rPr>
          <w:rFonts w:ascii="Calibri" w:cs="Calibri" w:eastAsia="Calibri" w:hAnsi="Calibri"/>
        </w:rPr>
      </w:pPr>
      <w:r w:rsidDel="00000000" w:rsidR="00000000" w:rsidRPr="00000000">
        <w:rPr>
          <w:rtl w:val="0"/>
        </w:rPr>
      </w:r>
    </w:p>
    <w:p w:rsidR="00000000" w:rsidDel="00000000" w:rsidP="00000000" w:rsidRDefault="00000000" w:rsidRPr="00000000" w14:paraId="0000017F">
      <w:pPr>
        <w:rPr>
          <w:rFonts w:ascii="Calibri" w:cs="Calibri" w:eastAsia="Calibri" w:hAnsi="Calibri"/>
        </w:rPr>
      </w:pPr>
      <w:r w:rsidDel="00000000" w:rsidR="00000000" w:rsidRPr="00000000">
        <w:rPr>
          <w:rtl w:val="0"/>
        </w:rPr>
      </w:r>
    </w:p>
    <w:p w:rsidR="00000000" w:rsidDel="00000000" w:rsidP="00000000" w:rsidRDefault="00000000" w:rsidRPr="00000000" w14:paraId="00000180">
      <w:pPr>
        <w:keepNext w:val="1"/>
        <w:spacing w:after="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81">
      <w:pPr>
        <w:pStyle w:val="Heading2"/>
        <w:keepNext w:val="1"/>
        <w:spacing w:after="80" w:before="280" w:lineRule="auto"/>
        <w:rPr/>
      </w:pPr>
      <w:bookmarkStart w:colFirst="0" w:colLast="0" w:name="_heading=h.w2hixefaoh6o" w:id="28"/>
      <w:bookmarkEnd w:id="28"/>
      <w:r w:rsidDel="00000000" w:rsidR="00000000" w:rsidRPr="00000000">
        <w:rPr>
          <w:rtl w:val="0"/>
        </w:rPr>
        <w:t xml:space="preserve">2.4 Determinación y Justificación de Evidencias</w:t>
      </w:r>
    </w:p>
    <w:p w:rsidR="00000000" w:rsidDel="00000000" w:rsidP="00000000" w:rsidRDefault="00000000" w:rsidRPr="00000000" w14:paraId="00000182">
      <w:pPr>
        <w:rPr>
          <w:rFonts w:ascii="Calibri" w:cs="Calibri" w:eastAsia="Calibri" w:hAnsi="Calibri"/>
        </w:rPr>
      </w:pPr>
      <w:r w:rsidDel="00000000" w:rsidR="00000000" w:rsidRPr="00000000">
        <w:rPr>
          <w:rtl w:val="0"/>
        </w:rPr>
      </w:r>
    </w:p>
    <w:p w:rsidR="00000000" w:rsidDel="00000000" w:rsidP="00000000" w:rsidRDefault="00000000" w:rsidRPr="00000000" w14:paraId="00000183">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Para acreditar fehacientemente el cumplimiento riguroso de las actividades y el avance del proyecto APT, se establecen las siguientes evidencias formales:</w:t>
      </w:r>
      <w:r w:rsidDel="00000000" w:rsidR="00000000" w:rsidRPr="00000000">
        <w:rPr>
          <w:rtl w:val="0"/>
        </w:rPr>
      </w:r>
    </w:p>
    <w:tbl>
      <w:tblPr>
        <w:tblStyle w:val="Table6"/>
        <w:tblW w:w="9360.0" w:type="dxa"/>
        <w:jc w:val="center"/>
        <w:tblLayout w:type="fixed"/>
        <w:tblLook w:val="0400"/>
      </w:tblPr>
      <w:tblGrid>
        <w:gridCol w:w="1110"/>
        <w:gridCol w:w="2340"/>
        <w:gridCol w:w="2505"/>
        <w:gridCol w:w="3405"/>
        <w:tblGridChange w:id="0">
          <w:tblGrid>
            <w:gridCol w:w="1110"/>
            <w:gridCol w:w="2340"/>
            <w:gridCol w:w="2505"/>
            <w:gridCol w:w="340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18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5">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Categoría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Nombre de la Evidencia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Justificación de su Selección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88">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89">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Requerimientos y Gestión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8A">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Levantamiento y Aprobación de Alcance (Cristóbal Manzo)</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8B">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la autenticidad de la necesidad industrial y valida que el desarrollo satisface los dolores reales del cliente.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8C">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EVID-02</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8D">
            <w:pPr>
              <w:jc w:val="left"/>
              <w:rPr>
                <w:rFonts w:ascii="Calibri" w:cs="Calibri" w:eastAsia="Calibri" w:hAnsi="Calibri"/>
              </w:rPr>
            </w:pPr>
            <w:r w:rsidDel="00000000" w:rsidR="00000000" w:rsidRPr="00000000">
              <w:rPr>
                <w:rFonts w:ascii="Calibri" w:cs="Calibri" w:eastAsia="Calibri" w:hAnsi="Calibri"/>
                <w:sz w:val="19"/>
                <w:szCs w:val="19"/>
                <w:rtl w:val="0"/>
              </w:rPr>
              <w:t xml:space="preserve">Ingeniería de Software</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8E">
            <w:pPr>
              <w:jc w:val="left"/>
              <w:rPr>
                <w:rFonts w:ascii="Calibri" w:cs="Calibri" w:eastAsia="Calibri" w:hAnsi="Calibri"/>
              </w:rPr>
            </w:pPr>
            <w:r w:rsidDel="00000000" w:rsidR="00000000" w:rsidRPr="00000000">
              <w:rPr>
                <w:rFonts w:ascii="Calibri" w:cs="Calibri" w:eastAsia="Calibri" w:hAnsi="Calibri"/>
                <w:sz w:val="19"/>
                <w:szCs w:val="19"/>
                <w:rtl w:val="0"/>
              </w:rPr>
              <w:t xml:space="preserve">Diagrama E-R y Scripts de Base de Datos MariaDB (.sql / Migrations)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8F">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rigurosidad técnica en el diseño de persistencia, normalización e integridad referencial de los datos.</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0">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1">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Desarrollo de Software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2">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Repositorio GitHub con Trazabilidad de Commits y PRs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3">
            <w:pPr>
              <w:jc w:val="left"/>
              <w:rPr>
                <w:rFonts w:ascii="Calibri" w:cs="Calibri" w:eastAsia="Calibri" w:hAnsi="Calibri"/>
              </w:rPr>
            </w:pPr>
            <w:r w:rsidDel="00000000" w:rsidR="00000000" w:rsidRPr="00000000">
              <w:rPr>
                <w:rFonts w:ascii="Calibri" w:cs="Calibri" w:eastAsia="Calibri" w:hAnsi="Calibri"/>
                <w:sz w:val="19"/>
                <w:szCs w:val="19"/>
                <w:rtl w:val="0"/>
              </w:rPr>
              <w:t xml:space="preserve">Proporciona evidencia objetiva de colaboración técnica, trabajo en equipo equitativo y avance sostenido de código fuente.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4">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EVID-04</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5">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Comunicaciones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6">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Colección Postman y Especificación OpenAPI / Swagger</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7">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el cumplimiento de estándares profesionales de diseño de servicios y desacoplamiento entre frontend y backend.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8">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9">
            <w:pPr>
              <w:jc w:val="left"/>
              <w:rPr>
                <w:rFonts w:ascii="Calibri" w:cs="Calibri" w:eastAsia="Calibri" w:hAnsi="Calibri"/>
              </w:rPr>
            </w:pPr>
            <w:r w:rsidDel="00000000" w:rsidR="00000000" w:rsidRPr="00000000">
              <w:rPr>
                <w:rFonts w:ascii="Calibri" w:cs="Calibri" w:eastAsia="Calibri" w:hAnsi="Calibri"/>
                <w:sz w:val="19"/>
                <w:szCs w:val="19"/>
                <w:rtl w:val="0"/>
              </w:rPr>
              <w:t xml:space="preserve">Aseguramiento de Calidad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A">
            <w:pPr>
              <w:jc w:val="left"/>
              <w:rPr>
                <w:rFonts w:ascii="Calibri" w:cs="Calibri" w:eastAsia="Calibri" w:hAnsi="Calibri"/>
              </w:rPr>
            </w:pPr>
            <w:r w:rsidDel="00000000" w:rsidR="00000000" w:rsidRPr="00000000">
              <w:rPr>
                <w:rFonts w:ascii="Calibri" w:cs="Calibri" w:eastAsia="Calibri" w:hAnsi="Calibri"/>
                <w:sz w:val="19"/>
                <w:szCs w:val="19"/>
                <w:rtl w:val="0"/>
              </w:rPr>
              <w:t xml:space="preserve">Matriz y Video de Pruebas de Tolerancia a Fallos (Offline)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B">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Comprueba el cumplimiento del requisito no funcional más crítico del sistema: la resiliencia y autonomía offline.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C">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EVID-06</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D">
            <w:pPr>
              <w:jc w:val="left"/>
              <w:rPr>
                <w:rFonts w:ascii="Calibri" w:cs="Calibri" w:eastAsia="Calibri" w:hAnsi="Calibri"/>
              </w:rPr>
            </w:pPr>
            <w:r w:rsidDel="00000000" w:rsidR="00000000" w:rsidRPr="00000000">
              <w:rPr>
                <w:rFonts w:ascii="Calibri" w:cs="Calibri" w:eastAsia="Calibri" w:hAnsi="Calibri"/>
                <w:sz w:val="19"/>
                <w:szCs w:val="19"/>
                <w:rtl w:val="0"/>
              </w:rPr>
              <w:t xml:space="preserve">Validación de Usuario</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E">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Recepción y Demostración Funcional (UAT)</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F">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culminación exitosa del proyecto y el impacto favorable generado en el entorno operativo del cliente.</w:t>
            </w:r>
            <w:r w:rsidDel="00000000" w:rsidR="00000000" w:rsidRPr="00000000">
              <w:rPr>
                <w:rtl w:val="0"/>
              </w:rPr>
            </w:r>
          </w:p>
        </w:tc>
      </w:tr>
    </w:tbl>
    <w:p w:rsidR="00000000" w:rsidDel="00000000" w:rsidP="00000000" w:rsidRDefault="00000000" w:rsidRPr="00000000" w14:paraId="000001A0">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1">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2">
      <w:pPr>
        <w:pStyle w:val="Heading2"/>
        <w:keepNext w:val="1"/>
        <w:spacing w:after="80" w:before="280" w:lineRule="auto"/>
        <w:rPr/>
      </w:pPr>
      <w:bookmarkStart w:colFirst="0" w:colLast="0" w:name="_heading=h.ddmcy04ctvzk" w:id="29"/>
      <w:bookmarkEnd w:id="29"/>
      <w:r w:rsidDel="00000000" w:rsidR="00000000" w:rsidRPr="00000000">
        <w:rPr>
          <w:rtl w:val="0"/>
        </w:rPr>
        <w:t xml:space="preserve">2.5 Cronograma de Trabajo y Carta Gantt — 18 Semanas</w:t>
      </w:r>
    </w:p>
    <w:p w:rsidR="00000000" w:rsidDel="00000000" w:rsidP="00000000" w:rsidRDefault="00000000" w:rsidRPr="00000000" w14:paraId="000001A3">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proyecto se despliega a lo largo de las 18 semanas lectivas del semestre, marcando hitos formales de evaluación y revisiones de avance: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 (10–15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Constitución del equipo de trabajo, definición de roles disciplinares y contacto preliminar con Lumina Motion.</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S2 (17–22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Diagnóstico de la problemática en terreno: análisis de fragmentación entre MadMapper, pendrives y enlaces inestables.</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S3 (24–29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Selección del stack tecnológico (Laravel, MariaDB, WebSockets), elaboración de bocetos y formalización de objetivos.</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S4 (31 Ago – 05 Sep) — HITO EVALUATIVO FASE 1:</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del Informe de Definición y Exposición Grupal presencial de la propuesta del proyecto.</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S5 (07–12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Procesamiento del feedback docente, configuración de entornos de desarrollo locales, repositorio GitHub y pipelines.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S6 (14–19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Modelamiento relacional detallado en MariaDB, normalización de tablas y generación de migraciones base en Laravel.</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S7 (21–26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 controladores y modelos Eloquent para la gestión de entidades fijas (Sitios, Sectores y Pantallas).</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S8 (28 Sep – 03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catálogo multimedia: carga de archivos, cálculo de hash SHA-256 y almacenamiento estructurado.</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S9 (05–10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Desarrollo de la lógica de negocio para listas de reproducción (Playlists) y asignación de franjas horarias.</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S10 (12–17 Oct) — HITO EVALUATIVO FASE 2:</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y demostración del avance funcional intermedio (Gestión de contenidos y base de datos operativa).</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S11 (19–24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servidor WebSockets y protocolo de telemetría/heartbeat.</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S12 (26–31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del agente cliente reproductor local (Player) y lógica de descarga preventiva de medios en disco.</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S13 (02–07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Programación del módulo Fail-Safe: detección automática de pérdida de enlace y conmutación a reproducción local autónoma.</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rtl w:val="0"/>
        </w:rPr>
        <w:t xml:space="preserve">S14 (09–14 Nov): Desarrollo del panel web local de emergencia en el nodo local NUC para control manual sin conectividad exterior.</w:t>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S15 (16–21 Nov) — HITO EVALUATIVO FASE 3:</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formal del informe final completo de software, código consolidado y manuales de usuario.</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S16 (23–28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Ronda de validación técnica en terreno con Cristóbal Manzo en dependencias de Lumina Motion; firma de actas de prueba.</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S17 (30 Nov – 05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Ensayo general de defensa, preparación de presentaciones y defensa de titulación (Sesión 1).</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S18 (07–12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de titulación (Sesión 2), cierre de actas académicas y entrega final de la plataforma al cliente.</w:t>
      </w:r>
      <w:r w:rsidDel="00000000" w:rsidR="00000000" w:rsidRPr="00000000">
        <w:rPr>
          <w:rtl w:val="0"/>
        </w:rPr>
      </w:r>
    </w:p>
    <w:p w:rsidR="00000000" w:rsidDel="00000000" w:rsidP="00000000" w:rsidRDefault="00000000" w:rsidRPr="00000000" w14:paraId="000001B6">
      <w:pPr>
        <w:pStyle w:val="Heading2"/>
        <w:rPr/>
      </w:pPr>
      <w:bookmarkStart w:colFirst="0" w:colLast="0" w:name="_heading=h.ul9lkf47iicy" w:id="30"/>
      <w:bookmarkEnd w:id="30"/>
      <w:r w:rsidDel="00000000" w:rsidR="00000000" w:rsidRPr="00000000">
        <w:rPr>
          <w:rtl w:val="0"/>
        </w:rPr>
        <w:t xml:space="preserve">2.6 Políticas de Seguridad y Protección de la Información</w:t>
      </w:r>
    </w:p>
    <w:p w:rsidR="00000000" w:rsidDel="00000000" w:rsidP="00000000" w:rsidRDefault="00000000" w:rsidRPr="00000000" w14:paraId="000001B7">
      <w:pPr>
        <w:rPr/>
      </w:pPr>
      <w:r w:rsidDel="00000000" w:rsidR="00000000" w:rsidRPr="00000000">
        <w:rPr>
          <w:rtl w:val="0"/>
        </w:rPr>
        <w:t xml:space="preserve">La plataforma ACE implementa medidas de seguridad y privacidad en tres capas fundamentales:</w:t>
        <w:br w:type="textWrapping"/>
        <w:t xml:space="preserve">• Autenticación y Control de Accesos por Locación: El acceso a la interfaz web administrativa se gestiona mediante tokens JWT y Laravel Sanctum. Se aplican dos roles diferenciados: Administrador (acceso global irrestricto, utilizado por Cristóbal Manzo) y Operador (acceso estrictamente restringido a las locaciones autorizadas mediante la tabla relacional usuarios_locaciones), impidiendo la visualización o manipulación de contenidos no asignados.</w:t>
        <w:br w:type="textWrapping"/>
        <w:t xml:space="preserve">• Verificación de Integridad Criptográfica (SHA-256): Para mitigar el riesgo de inyección o corrupción de archivos multimedia durante transferencias de red, el reproductor local (NUC) calcula mandatoriamente el hash SHA-256 de cada archivo descargado y lo valida contra el catálogo central antes de autorizar su exhibición.</w:t>
        <w:br w:type="textWrapping"/>
        <w:t xml:space="preserve">• Seguridad en Comunicaciones y Aislamiento Offline: El canal de sincronización combina endpoints HTTPS REST con WebSockets autenticados (wss://). Ante la caída de conexión exterior, el reproductor no expone puertos vulnerables a internet y restringe la gestión manual de contingencia exclusivamente a la red de área local autorizada.</w:t>
        <w:br w:type="textWrapping"/>
        <w:t xml:space="preserve">• Privacidad y Protección de Datos Personales: En estricto cumplimiento de directrices éticas y de protección de identidad, ningún dato personal sensible de los integrantes (tales como números de RUT) se registra en repositorios Git públicos o archivos Markdown, reservándose exclusivamente para el canal privado de titulación.</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pStyle w:val="Heading2"/>
        <w:rPr/>
      </w:pPr>
      <w:bookmarkStart w:colFirst="0" w:colLast="0" w:name="_heading=h.5o25aydkdzbb" w:id="31"/>
      <w:bookmarkEnd w:id="31"/>
      <w:r w:rsidDel="00000000" w:rsidR="00000000" w:rsidRPr="00000000">
        <w:rPr>
          <w:rtl w:val="0"/>
        </w:rPr>
        <w:t xml:space="preserve">2.7 Prototipos Visuales y Wireframes de Interfaz (Mockups UI/UX)</w:t>
      </w:r>
    </w:p>
    <w:p w:rsidR="00000000" w:rsidDel="00000000" w:rsidP="00000000" w:rsidRDefault="00000000" w:rsidRPr="00000000" w14:paraId="000001BA">
      <w:pPr>
        <w:rPr/>
      </w:pPr>
      <w:r w:rsidDel="00000000" w:rsidR="00000000" w:rsidRPr="00000000">
        <w:rPr>
          <w:rtl w:val="0"/>
        </w:rPr>
        <w:t xml:space="preserve">En concordancia con el plan de trabajo de ingeniería (Actividad 2.3: Diseño UI/UX), la plataforma web administrativa contempla interfaces optimizadas para la usabilidad y rapidez operativa de Lumina Motion. Los componentes esenciales incluyen: (a) Panel de control de pantallas con semáforo de telemetría en vivo, (b) Gestor de catálogos multimedia con verificación de códecs y pesos, y (c) Parrilla interactiva para la asignación de horarios sin solapamientos entre locaciones y sectores.</w:t>
      </w:r>
    </w:p>
    <w:tbl>
      <w:tblPr>
        <w:tblStyle w:val="Table7"/>
        <w:tblW w:w="9360.0" w:type="dxa"/>
        <w:jc w:val="center"/>
        <w:tblLayout w:type="fixed"/>
        <w:tblLook w:val="0400"/>
      </w:tblPr>
      <w:tblGrid>
        <w:gridCol w:w="9360"/>
        <w:tblGridChange w:id="0">
          <w:tblGrid>
            <w:gridCol w:w="9360"/>
          </w:tblGrid>
        </w:tblGridChange>
      </w:tblGrid>
      <w:tr>
        <w:trPr>
          <w:cantSplit w:val="0"/>
          <w:tblHeader w:val="0"/>
        </w:trPr>
        <w:tc>
          <w:tcPr>
            <w:tcBorders>
              <w:top w:color="003366" w:space="0" w:sz="12" w:val="dashed"/>
              <w:left w:color="003366" w:space="0" w:sz="12" w:val="dashed"/>
              <w:bottom w:color="003366" w:space="0" w:sz="12" w:val="dashed"/>
              <w:right w:color="003366" w:space="0" w:sz="12" w:val="dashed"/>
            </w:tcBorders>
            <w:shd w:fill="f4f6f9" w:val="clear"/>
          </w:tcPr>
          <w:p w:rsidR="00000000" w:rsidDel="00000000" w:rsidP="00000000" w:rsidRDefault="00000000" w:rsidRPr="00000000" w14:paraId="000001BB">
            <w:pPr>
              <w:jc w:val="center"/>
              <w:rPr>
                <w:i w:val="1"/>
                <w:iCs w:val="1"/>
                <w:color w:val="646464"/>
                <w:sz w:val="20"/>
                <w:szCs w:val="20"/>
              </w:rPr>
            </w:pPr>
            <w:r w:rsidDel="00000000" w:rsidR="00000000" w:rsidRPr="00000000">
              <w:rPr>
                <w:b w:val="1"/>
                <w:bCs w:val="1"/>
                <w:color w:val="003366"/>
                <w:sz w:val="24"/>
                <w:szCs w:val="24"/>
                <w:rtl w:val="0"/>
              </w:rPr>
              <w:br w:type="textWrapping"/>
              <w:br w:type="textWrapping"/>
              <w:t xml:space="preserve">🖼️ [ESPACIO RESERVADO PARA INSERCIÓN DE CAPTURAS / WIREFRAMES DE FIGMA]</w:t>
              <w:br w:type="textWrapping"/>
              <w:br w:type="textWrapping"/>
            </w:r>
            <w:r w:rsidDel="00000000" w:rsidR="00000000" w:rsidRPr="00000000">
              <w:rPr>
                <w:i w:val="1"/>
                <w:iCs w:val="1"/>
                <w:color w:val="646464"/>
                <w:sz w:val="20"/>
                <w:szCs w:val="20"/>
                <w:rtl w:val="0"/>
              </w:rPr>
              <w:t xml:space="preserve">Panel Administrativo Centralizado • Parrilla Horaria de Pautas • Monitoreo de Pantallas NUC en Tiempo Real</w:t>
              <w:br w:type="textWrapping"/>
              <w:t xml:space="preserve">(Pegue o inserte aquí las imágenes de los prototipos diseñados en Figma antes de la exportación final a PDF)</w:t>
              <w:br w:type="textWrapping"/>
              <w:br w:type="textWrapping"/>
            </w:r>
          </w:p>
          <w:p w:rsidR="00000000" w:rsidDel="00000000" w:rsidP="00000000" w:rsidRDefault="00000000" w:rsidRPr="00000000" w14:paraId="000001BC">
            <w:pPr>
              <w:jc w:val="left"/>
              <w:rPr>
                <w:i w:val="1"/>
                <w:iCs w:val="1"/>
                <w:color w:val="646464"/>
                <w:sz w:val="20"/>
                <w:szCs w:val="20"/>
              </w:rPr>
            </w:pPr>
            <w:r w:rsidDel="00000000" w:rsidR="00000000" w:rsidRPr="00000000">
              <w:rPr>
                <w:rtl w:val="0"/>
              </w:rPr>
            </w:r>
          </w:p>
          <w:p w:rsidR="00000000" w:rsidDel="00000000" w:rsidP="00000000" w:rsidRDefault="00000000" w:rsidRPr="00000000" w14:paraId="000001BD">
            <w:pPr>
              <w:jc w:val="left"/>
              <w:rPr>
                <w:i w:val="1"/>
                <w:iCs w:val="1"/>
                <w:color w:val="646464"/>
                <w:sz w:val="20"/>
                <w:szCs w:val="20"/>
              </w:rPr>
            </w:pP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1"/>
        <w:rPr/>
      </w:pPr>
      <w:bookmarkStart w:colFirst="0" w:colLast="0" w:name="_heading=h.bxchr6a8t4q5" w:id="32"/>
      <w:bookmarkEnd w:id="32"/>
      <w:r w:rsidDel="00000000" w:rsidR="00000000" w:rsidRPr="00000000">
        <w:rPr>
          <w:rtl w:val="0"/>
        </w:rPr>
        <w:t xml:space="preserve">III: CONCLUSIONES Y VALOR AGREGADO</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La culminación de esta primera fase evaluativa (Fase 1: Definición del Proyecto APT) permite extraer las siguientes conclusiones fundamentales:</w:t>
        <w:br w:type="textWrapping"/>
        <w:br w:type="textWrapping"/>
        <w:t xml:space="preserve">1. Solución de Ingeniería de Alto Valor Industrial: El proyecto ACE trasciende un ejercicio teórico al resolver una problemática operativa auténtica de Lumina Motion Studio. La arquitectura desacoplada propuesta mitiga efectivamente los puntos de falla críticos (actualización manual por USB y vulnerabilidad a pantallas en negro por caídas de internet), asegurando continuidad de negocio y retención publicitaria.</w:t>
        <w:br w:type="textWrapping"/>
        <w:br w:type="textWrapping"/>
        <w:t xml:space="preserve">2. Viabilidad y Factibilidad Acreditadas: El análisis multidimensional confirma la plena viabilidad de ejecutar la plataforma en las 18 semanas lectivas. La delimitación rigurosa del alcance —enfocado estrictamente en la distribución, programación y resiliencia offline de contenidos— resguarda al equipo de desviaciones temporales, mientras que la planificación en 22 actividades articuladas por sprints y la disponibilidad de hardware de pruebas garantizan el cumplimiento de los hitos evaluativos de Duoc UC.</w:t>
        <w:br w:type="textWrapping"/>
        <w:br w:type="textWrapping"/>
        <w:t xml:space="preserve">3. Articulación Transversal del Perfil de Egreso: El diseño de ACE demuestra la aplicación armónica e integrada de las competencias troncales de la carrera de Ingeniería en Informática (Malla Curricular 1446114): desarrollo distribuido fullstack (C1), persistencia relacional íntegra en MariaDB (C2), y metodologías ágiles de ingeniería de software con aseguramiento de calidad (C3). Asimismo, la corresponsabilidad disciplinar establecida entre Tomás Escalante, Matías Salas y Paulo Loyola asegura un trabajo en equipo sinérgico, auditable y con aportes equitativos comprobables a través de GitHub.</w:t>
        <w:br w:type="textWrapping"/>
        <w:br w:type="textWrapping"/>
        <w:t xml:space="preserve">En síntesis, ACE establece las bases técnicas, operativas y metodológicas indispensables para afrontar con éxito la Fase 2 (Construcción del Core y Demostración Funcional), consolidando una solución tecnológica robusta, profesional y de impacto directo en el mercado de la cartelería digital.</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pStyle w:val="Heading1"/>
        <w:rPr/>
      </w:pPr>
      <w:bookmarkStart w:colFirst="0" w:colLast="0" w:name="_heading=h.g76ws4uo1mqi" w:id="33"/>
      <w:bookmarkEnd w:id="33"/>
      <w:r w:rsidDel="00000000" w:rsidR="00000000" w:rsidRPr="00000000">
        <w:rPr>
          <w:rtl w:val="0"/>
        </w:rPr>
        <w:t xml:space="preserve">IV: REFERENCIAS BIBLIOGRÁFICAS</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(2024). Perfil de Egreso y Malla Curricular de Ingeniería en Informática (Currículum 1446114). Escuela de Informática y Telecomunicaciones, Santiago de Chile.</w:t>
      </w: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(2026). Guía del Estudiante — Fase 1: Definición del Proyecto APT (PTY4614). Dirección de Formación Profesional, Santiago de Chile.</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Pressman, R. S., &amp; Maxim, B. R. (2020). Ingeniería del Software: Un enfoque práctico (9.ª ed.). McGraw-Hill Education.</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Schwaber, K., &amp; Sutherland, J. (2020). La Guía de Scrum: Las Reglas del Juego. Scrum.org. Recuperado de https://scrumguides.org/</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Otwell, T., &amp; The Laravel Team. (2024). Laravel Documentation: The PHP Framework for Web Artisans. Laravel LLC. Recuperado de https://laravel.com/docs</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MariaDB Foundation. (2024). MariaDB Server Knowledge Base &amp; Relational Database Management Reference. Recuperado de https://mariadb.com/kb/</w:t>
      </w: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Sommerville, I. (2016). Software Engineering (10.ª ed.). Pearson Education.</w:t>
      </w:r>
      <w:r w:rsidDel="00000000" w:rsidR="00000000" w:rsidRPr="00000000">
        <w:rPr>
          <w:rtl w:val="0"/>
        </w:rPr>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Fielding, R. T. (2000). Architectural Styles and the Design of Network-based Software Architectures (Tesis doctoral). University of California, Irvine.</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1">
    <w:pPr>
      <w:ind w:right="-844.7244094488178"/>
      <w:jc w:val="right"/>
      <w:rPr/>
    </w:pPr>
    <w:r w:rsidDel="00000000" w:rsidR="00000000" w:rsidRPr="00000000">
      <w:rPr/>
      <w:drawing>
        <wp:inline distB="114300" distT="114300" distL="114300" distR="114300">
          <wp:extent cx="2262188" cy="563380"/>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62188" cy="56338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cLvmjUdaCxGpgditIHy7+HhCw==">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