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951F6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b7urdng99y53" w:colFirst="0" w:colLast="0"/>
      <w:bookmarkEnd w:id="0"/>
      <w:r>
        <w:rPr>
          <w:b/>
          <w:color w:val="000000"/>
          <w:sz w:val="26"/>
          <w:szCs w:val="26"/>
        </w:rPr>
        <w:t xml:space="preserve">Название задачи: </w:t>
      </w:r>
      <w:r w:rsidR="009375A7" w:rsidRPr="009375A7">
        <w:rPr>
          <w:b/>
          <w:color w:val="000000"/>
          <w:sz w:val="26"/>
          <w:szCs w:val="26"/>
        </w:rPr>
        <w:t>Передача ставок в кол-центр</w:t>
      </w:r>
    </w:p>
    <w:p w:rsidR="00E951F6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hjk0fkfyohdk" w:colFirst="0" w:colLast="0"/>
      <w:bookmarkEnd w:id="1"/>
      <w:r>
        <w:rPr>
          <w:b/>
          <w:color w:val="000000"/>
          <w:sz w:val="26"/>
          <w:szCs w:val="26"/>
        </w:rPr>
        <w:t>Автор:</w:t>
      </w:r>
    </w:p>
    <w:p w:rsidR="00E951F6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uanumrh8zrui" w:colFirst="0" w:colLast="0"/>
      <w:bookmarkEnd w:id="2"/>
      <w:r>
        <w:rPr>
          <w:b/>
          <w:color w:val="000000"/>
          <w:sz w:val="26"/>
          <w:szCs w:val="26"/>
        </w:rPr>
        <w:t>Дата:</w:t>
      </w:r>
    </w:p>
    <w:p w:rsidR="00E951F6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3bfxc9a45514" w:colFirst="0" w:colLast="0"/>
      <w:bookmarkEnd w:id="3"/>
      <w:r>
        <w:rPr>
          <w:b/>
          <w:color w:val="000000"/>
          <w:sz w:val="26"/>
          <w:szCs w:val="26"/>
        </w:rPr>
        <w:t>Функциональные требования</w:t>
      </w:r>
    </w:p>
    <w:p w:rsidR="00E951F6" w:rsidRDefault="00000000">
      <w:pPr>
        <w:spacing w:before="240" w:after="240"/>
      </w:pPr>
      <w:r>
        <w:t xml:space="preserve">Опишите здесь </w:t>
      </w:r>
      <w:proofErr w:type="spellStart"/>
      <w:r>
        <w:t>верхнеуровневые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>. Их нужно оформить в виде таблицы с пошаговым описанием:</w:t>
      </w:r>
    </w:p>
    <w:tbl>
      <w:tblPr>
        <w:tblStyle w:val="a5"/>
        <w:tblW w:w="82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368"/>
        <w:gridCol w:w="2693"/>
        <w:gridCol w:w="3679"/>
      </w:tblGrid>
      <w:tr w:rsidR="00E951F6" w:rsidTr="009375A7">
        <w:trPr>
          <w:trHeight w:val="515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1F6" w:rsidRDefault="00000000">
            <w:pPr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1F6" w:rsidRDefault="00000000">
            <w:r>
              <w:rPr>
                <w:b/>
              </w:rPr>
              <w:t>Действующие лица или системы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1F6" w:rsidRDefault="00000000"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</w:t>
            </w:r>
          </w:p>
        </w:tc>
        <w:tc>
          <w:tcPr>
            <w:tcW w:w="3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1F6" w:rsidRDefault="00000000">
            <w:r>
              <w:rPr>
                <w:b/>
              </w:rPr>
              <w:t>Описание</w:t>
            </w:r>
          </w:p>
        </w:tc>
      </w:tr>
      <w:tr w:rsidR="00E951F6" w:rsidTr="009375A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1F6" w:rsidRPr="009375A7" w:rsidRDefault="009375A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1F6" w:rsidRPr="009375A7" w:rsidRDefault="009375A7">
            <w:pPr>
              <w:rPr>
                <w:lang w:val="ru-RU"/>
              </w:rPr>
            </w:pPr>
            <w:r>
              <w:rPr>
                <w:lang w:val="ru-RU"/>
              </w:rPr>
              <w:t>Клиент банка, сотрудник колл-центра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1F6" w:rsidRPr="009375A7" w:rsidRDefault="009375A7">
            <w:pPr>
              <w:rPr>
                <w:lang w:val="ru-RU"/>
              </w:rPr>
            </w:pPr>
            <w:r>
              <w:rPr>
                <w:lang w:val="ru-RU"/>
              </w:rPr>
              <w:t>Клиент звонит в колл-центр для уточнения условий открытия депозита</w:t>
            </w:r>
          </w:p>
        </w:tc>
        <w:tc>
          <w:tcPr>
            <w:tcW w:w="3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1F6" w:rsidRPr="009375A7" w:rsidRDefault="009375A7">
            <w:pPr>
              <w:rPr>
                <w:lang w:val="ru-RU"/>
              </w:rPr>
            </w:pPr>
            <w:r>
              <w:rPr>
                <w:lang w:val="ru-RU"/>
              </w:rPr>
              <w:t>Для консультирования клиентов, сотрудник колл-центра использует данные, полученные из сервиса расчёта ставок</w:t>
            </w:r>
          </w:p>
        </w:tc>
      </w:tr>
      <w:tr w:rsidR="009375A7" w:rsidTr="009375A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5A7" w:rsidRPr="009375A7" w:rsidRDefault="009375A7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5A7" w:rsidRDefault="009375A7">
            <w:pPr>
              <w:rPr>
                <w:lang w:val="ru-RU"/>
              </w:rPr>
            </w:pPr>
            <w:r>
              <w:rPr>
                <w:lang w:val="ru-RU"/>
              </w:rPr>
              <w:t>Клиент, сотрудник партнерского колл-центра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5A7" w:rsidRDefault="009375A7">
            <w:pPr>
              <w:rPr>
                <w:lang w:val="ru-RU"/>
              </w:rPr>
            </w:pPr>
            <w:r>
              <w:rPr>
                <w:lang w:val="ru-RU"/>
              </w:rPr>
              <w:t>Клиент звонит в колл-центр для уточнения условий открытия депозита</w:t>
            </w:r>
          </w:p>
        </w:tc>
        <w:tc>
          <w:tcPr>
            <w:tcW w:w="3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5A7" w:rsidRDefault="009375A7">
            <w:pPr>
              <w:rPr>
                <w:lang w:val="ru-RU"/>
              </w:rPr>
            </w:pPr>
            <w:r>
              <w:rPr>
                <w:lang w:val="ru-RU"/>
              </w:rPr>
              <w:t>Для консультирования клиентов, сотрудник партнерского колл-центра использует данные, полученные из сервиса расчёта ставок</w:t>
            </w:r>
          </w:p>
        </w:tc>
      </w:tr>
    </w:tbl>
    <w:p w:rsidR="00E951F6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u8xz25hbrgql" w:colFirst="0" w:colLast="0"/>
      <w:bookmarkEnd w:id="4"/>
      <w:r>
        <w:rPr>
          <w:b/>
          <w:color w:val="000000"/>
          <w:sz w:val="26"/>
          <w:szCs w:val="26"/>
        </w:rPr>
        <w:t>Нефункциональные требования</w:t>
      </w:r>
    </w:p>
    <w:p w:rsidR="00E951F6" w:rsidRDefault="00000000">
      <w:pPr>
        <w:spacing w:before="240" w:after="240"/>
      </w:pPr>
      <w:r>
        <w:t>Опишите здесь нефункциональные требования и архитектурно-значимые требования.</w:t>
      </w:r>
    </w:p>
    <w:tbl>
      <w:tblPr>
        <w:tblStyle w:val="a6"/>
        <w:tblW w:w="81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7725"/>
      </w:tblGrid>
      <w:tr w:rsidR="00E951F6">
        <w:trPr>
          <w:trHeight w:val="515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1F6" w:rsidRDefault="00000000">
            <w:pPr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1F6" w:rsidRDefault="00000000">
            <w:r>
              <w:rPr>
                <w:b/>
              </w:rPr>
              <w:t>Требование</w:t>
            </w:r>
          </w:p>
        </w:tc>
      </w:tr>
      <w:tr w:rsidR="00E951F6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1F6" w:rsidRPr="009375A7" w:rsidRDefault="009375A7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1F6" w:rsidRPr="009375A7" w:rsidRDefault="009375A7">
            <w:pPr>
              <w:rPr>
                <w:lang w:val="ru-RU"/>
              </w:rPr>
            </w:pPr>
            <w:r>
              <w:rPr>
                <w:lang w:val="ru-RU"/>
              </w:rPr>
              <w:t>Достаточно предоставлять данные по текущим ставкам по депозитам, не обязательно передавать индивидуальные</w:t>
            </w:r>
          </w:p>
        </w:tc>
      </w:tr>
      <w:tr w:rsidR="009375A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5A7" w:rsidRDefault="009375A7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5A7" w:rsidRPr="00412AE6" w:rsidRDefault="009375A7">
            <w:pPr>
              <w:rPr>
                <w:lang w:val="ru-RU"/>
              </w:rPr>
            </w:pPr>
            <w:r>
              <w:rPr>
                <w:lang w:val="ru-RU"/>
              </w:rPr>
              <w:t>Партнерский колл-цент может принимать данные только в виде файлов</w:t>
            </w:r>
          </w:p>
        </w:tc>
      </w:tr>
    </w:tbl>
    <w:p w:rsidR="00E951F6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bookmarkStart w:id="5" w:name="_qmphm5d6rvi3" w:colFirst="0" w:colLast="0"/>
      <w:bookmarkEnd w:id="5"/>
      <w:r>
        <w:rPr>
          <w:b/>
          <w:color w:val="000000"/>
          <w:sz w:val="26"/>
          <w:szCs w:val="26"/>
        </w:rPr>
        <w:t>Решение</w:t>
      </w:r>
    </w:p>
    <w:p w:rsidR="00E763B2" w:rsidRDefault="00E763B2" w:rsidP="00E763B2">
      <w:pPr>
        <w:keepNext/>
      </w:pPr>
      <w:r>
        <w:rPr>
          <w:noProof/>
          <w:lang w:val="en-US"/>
        </w:rPr>
        <w:lastRenderedPageBreak/>
        <w:drawing>
          <wp:inline distT="0" distB="0" distL="0" distR="0">
            <wp:extent cx="5733415" cy="3823335"/>
            <wp:effectExtent l="0" t="0" r="0" b="0"/>
            <wp:docPr id="1078806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06379" name="Рисунок 107880637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3B2" w:rsidRDefault="00E763B2" w:rsidP="00E763B2">
      <w:pPr>
        <w:pStyle w:val="a7"/>
        <w:rPr>
          <w:lang w:val="ru-RU"/>
        </w:rPr>
      </w:pPr>
      <w:r>
        <w:t xml:space="preserve">Изображение </w:t>
      </w:r>
      <w:fldSimple w:instr=" SEQ Изображение \* ARABIC ">
        <w:r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rPr>
          <w:lang w:val="ru-RU"/>
        </w:rPr>
        <w:t>Диаграмма контекста</w:t>
      </w:r>
    </w:p>
    <w:p w:rsidR="00E763B2" w:rsidRDefault="00E763B2" w:rsidP="00E763B2">
      <w:pPr>
        <w:keepNext/>
      </w:pPr>
      <w:r>
        <w:rPr>
          <w:noProof/>
          <w:lang w:val="ru-RU"/>
        </w:rPr>
        <w:drawing>
          <wp:inline distT="0" distB="0" distL="0" distR="0">
            <wp:extent cx="5733415" cy="4119880"/>
            <wp:effectExtent l="0" t="0" r="0" b="0"/>
            <wp:docPr id="163892319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23198" name="Рисунок 16389231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3B2" w:rsidRPr="00E763B2" w:rsidRDefault="00E763B2" w:rsidP="00E763B2">
      <w:pPr>
        <w:pStyle w:val="a7"/>
        <w:rPr>
          <w:lang w:val="ru-RU"/>
        </w:rPr>
      </w:pPr>
      <w:r>
        <w:t xml:space="preserve">Изображение </w:t>
      </w:r>
      <w:fldSimple w:instr=" SEQ Изображение \* ARABIC ">
        <w:r>
          <w:rPr>
            <w:noProof/>
          </w:rPr>
          <w:t>2</w:t>
        </w:r>
      </w:fldSimple>
      <w:r>
        <w:rPr>
          <w:lang w:val="ru-RU"/>
        </w:rPr>
        <w:t xml:space="preserve"> Диаграмма контейнеров</w:t>
      </w:r>
    </w:p>
    <w:p w:rsidR="00E951F6" w:rsidRPr="00E763B2" w:rsidRDefault="00E763B2">
      <w:pPr>
        <w:spacing w:before="240" w:after="240"/>
        <w:rPr>
          <w:lang w:val="ru-RU"/>
        </w:rPr>
      </w:pPr>
      <w:r>
        <w:rPr>
          <w:lang w:val="ru-RU"/>
        </w:rPr>
        <w:lastRenderedPageBreak/>
        <w:t>Для решения проблемы доставки актуальной информации до партнерского колл-центра, принято решения периодически отправлять актуальные данные выбранным сотрудникам партнерского колл-центра по электронной почте.</w:t>
      </w:r>
    </w:p>
    <w:p w:rsidR="00E951F6" w:rsidRPr="00E763B2" w:rsidRDefault="00E763B2">
      <w:pPr>
        <w:spacing w:before="240" w:after="240"/>
        <w:rPr>
          <w:lang w:val="ru-RU"/>
        </w:rPr>
      </w:pPr>
      <w:r>
        <w:rPr>
          <w:lang w:val="ru-RU"/>
        </w:rPr>
        <w:t xml:space="preserve">Учитывая ограничения, а также большой опыт внутри банка по пересылке </w:t>
      </w:r>
      <w:r>
        <w:rPr>
          <w:lang w:val="en-US"/>
        </w:rPr>
        <w:t>Excel</w:t>
      </w:r>
      <w:r w:rsidRPr="00E763B2">
        <w:rPr>
          <w:lang w:val="ru-RU"/>
        </w:rPr>
        <w:t xml:space="preserve"> </w:t>
      </w:r>
      <w:r>
        <w:rPr>
          <w:lang w:val="ru-RU"/>
        </w:rPr>
        <w:t>таблиц с расчётами, такое решение выглядит не плохо.</w:t>
      </w:r>
    </w:p>
    <w:p w:rsidR="00E951F6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bjrr7veeh80c" w:colFirst="0" w:colLast="0"/>
      <w:bookmarkEnd w:id="6"/>
      <w:r>
        <w:rPr>
          <w:b/>
          <w:color w:val="000000"/>
          <w:sz w:val="26"/>
          <w:szCs w:val="26"/>
        </w:rPr>
        <w:t>Альтернативы</w:t>
      </w:r>
    </w:p>
    <w:p w:rsidR="00E951F6" w:rsidRDefault="00E763B2">
      <w:pPr>
        <w:spacing w:before="240" w:after="240"/>
        <w:rPr>
          <w:lang w:val="ru-RU"/>
        </w:rPr>
      </w:pPr>
      <w:r>
        <w:rPr>
          <w:lang w:val="ru-RU"/>
        </w:rPr>
        <w:t>Альтернатив пересылки файлов не так много, можно отправлять курьера с набором распечаток. Условно, дважды в день, специально обученный человек будет доставлять расчёты в партнерский колл-центр. Тут видно, что будет повышение затрат, т.к. нужен отдельный сотрудник. Плюс, повышается риск ошибок</w:t>
      </w:r>
      <w:r w:rsidR="009425F5">
        <w:rPr>
          <w:lang w:val="ru-RU"/>
        </w:rPr>
        <w:t>, как человеческий фактор, так и пробки на дорогах.</w:t>
      </w:r>
    </w:p>
    <w:p w:rsidR="009425F5" w:rsidRDefault="009425F5">
      <w:pPr>
        <w:spacing w:before="240" w:after="240"/>
        <w:rPr>
          <w:lang w:val="ru-RU"/>
        </w:rPr>
      </w:pPr>
      <w:r>
        <w:rPr>
          <w:lang w:val="ru-RU"/>
        </w:rPr>
        <w:t>Можно предложить, вручную рассчитывать общие ставки и делать ручную рассылку, на какое-то время это решит проблему. Однако, необходимо организовать работу таким образом, чтобы в начале рабочего дня, уже был готовый расчёт. Второй момент, такое решения — это отход от курса на цифровизацию.</w:t>
      </w:r>
    </w:p>
    <w:p w:rsidR="00412AE6" w:rsidRPr="00412AE6" w:rsidRDefault="00412AE6">
      <w:pPr>
        <w:spacing w:before="240" w:after="240"/>
        <w:rPr>
          <w:lang w:val="ru-RU"/>
        </w:rPr>
      </w:pPr>
      <w:r>
        <w:rPr>
          <w:lang w:val="ru-RU"/>
        </w:rPr>
        <w:t xml:space="preserve">Хорошей альтернативой можно назвать соглашение с партнерским колл-центром на получение информации по ставкам (возможно еще и </w:t>
      </w:r>
      <w:proofErr w:type="spellStart"/>
      <w:r>
        <w:rPr>
          <w:lang w:val="ru-RU"/>
        </w:rPr>
        <w:t>доп</w:t>
      </w:r>
      <w:proofErr w:type="spellEnd"/>
      <w:r>
        <w:rPr>
          <w:lang w:val="ru-RU"/>
        </w:rPr>
        <w:t xml:space="preserve"> услуги) через </w:t>
      </w:r>
      <w:r>
        <w:rPr>
          <w:lang w:val="en-US"/>
        </w:rPr>
        <w:t>API</w:t>
      </w:r>
      <w:r w:rsidRPr="00412AE6">
        <w:rPr>
          <w:lang w:val="ru-RU"/>
        </w:rPr>
        <w:t>.</w:t>
      </w:r>
    </w:p>
    <w:p w:rsidR="00E951F6" w:rsidRDefault="00000000">
      <w:pPr>
        <w:spacing w:before="240" w:after="24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Недостатки, ограничения, риски</w:t>
      </w:r>
    </w:p>
    <w:p w:rsidR="00E951F6" w:rsidRDefault="00AB1489">
      <w:pPr>
        <w:rPr>
          <w:lang w:val="ru-RU"/>
        </w:rPr>
      </w:pPr>
      <w:r>
        <w:rPr>
          <w:lang w:val="ru-RU"/>
        </w:rPr>
        <w:t xml:space="preserve">Главный недостаток данного решения – невозможность проконтролировать корректность работы с данными на стороне партнерского колл-центра. Сотрудники будут путаться в письмах, читать не то и не оттуда. Необходимо тщательно проработать как содержание письма, так и удобное наименование, чтобы свести риск ошибок к </w:t>
      </w:r>
      <w:proofErr w:type="spellStart"/>
      <w:r>
        <w:rPr>
          <w:lang w:val="ru-RU"/>
        </w:rPr>
        <w:t>минимому</w:t>
      </w:r>
      <w:proofErr w:type="spellEnd"/>
      <w:r>
        <w:rPr>
          <w:lang w:val="ru-RU"/>
        </w:rPr>
        <w:t>.</w:t>
      </w:r>
    </w:p>
    <w:p w:rsidR="00412AE6" w:rsidRDefault="00412AE6">
      <w:pPr>
        <w:rPr>
          <w:lang w:val="ru-RU"/>
        </w:rPr>
      </w:pPr>
    </w:p>
    <w:p w:rsidR="00412AE6" w:rsidRDefault="00412AE6">
      <w:pPr>
        <w:rPr>
          <w:lang w:val="ru-RU"/>
        </w:rPr>
      </w:pPr>
      <w:r>
        <w:rPr>
          <w:lang w:val="ru-RU"/>
        </w:rPr>
        <w:t>Недостаток с точки зрения безопасности – система становится подверженной фишинговым атакам.</w:t>
      </w:r>
    </w:p>
    <w:p w:rsidR="00412AE6" w:rsidRDefault="00412AE6">
      <w:pPr>
        <w:rPr>
          <w:lang w:val="ru-RU"/>
        </w:rPr>
      </w:pPr>
    </w:p>
    <w:p w:rsidR="00412AE6" w:rsidRPr="00AB1489" w:rsidRDefault="00412AE6">
      <w:pPr>
        <w:rPr>
          <w:lang w:val="ru-RU"/>
        </w:rPr>
      </w:pPr>
      <w:r>
        <w:rPr>
          <w:lang w:val="ru-RU"/>
        </w:rPr>
        <w:t>Дополнительная проблема безопасности – в случае использования общедоступных почтовых серверов, повышается риск утечки данных об актуальных ставках.</w:t>
      </w:r>
    </w:p>
    <w:sectPr w:rsidR="00412AE6" w:rsidRPr="00AB14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1F6"/>
    <w:rsid w:val="00302FE4"/>
    <w:rsid w:val="00412AE6"/>
    <w:rsid w:val="005A50A5"/>
    <w:rsid w:val="009375A7"/>
    <w:rsid w:val="009425F5"/>
    <w:rsid w:val="00AB1489"/>
    <w:rsid w:val="00D538DB"/>
    <w:rsid w:val="00E763B2"/>
    <w:rsid w:val="00E9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234A40"/>
  <w15:docId w15:val="{0E1D7BF5-1119-124F-8978-34A0E86C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E763B2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 Зотов</cp:lastModifiedBy>
  <cp:revision>5</cp:revision>
  <dcterms:created xsi:type="dcterms:W3CDTF">2024-12-02T20:15:00Z</dcterms:created>
  <dcterms:modified xsi:type="dcterms:W3CDTF">2024-12-09T19:25:00Z</dcterms:modified>
</cp:coreProperties>
</file>