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20"/>
        <w:jc w:val="center"/>
        <w:rPr>
          <w:rFonts w:ascii="標楷體" w:hAnsi="標楷體" w:eastAsia="標楷體"/>
          <w:sz w:val="36"/>
        </w:rPr>
      </w:pPr>
      <w:bookmarkStart w:id="0" w:name="_GoBack"/>
      <w:bookmarkEnd w:id="0"/>
      <w:r>
        <w:rPr>
          <w:rFonts w:ascii="標楷體" w:hAnsi="標楷體" w:eastAsia="標楷體"/>
          <w:sz w:val="36"/>
        </w:rPr>
        <w:t>永慶房屋仲介股份有限公司</w:t>
      </w:r>
    </w:p>
    <w:p>
      <w:pPr>
        <w:pStyle w:val="Normal"/>
        <w:spacing w:lineRule="exact" w:line="44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32"/>
        </w:rPr>
        <w:t xml:space="preserve">交屋稅費 </w:t>
      </w:r>
      <w:r>
        <w:rPr>
          <w:rFonts w:ascii="標楷體" w:hAnsi="標楷體" w:eastAsia="標楷體"/>
        </w:rPr>
        <w:t>分算表</w:t>
      </w:r>
    </w:p>
    <w:tbl>
      <w:tblPr>
        <w:tblpPr w:bottomFromText="0" w:horzAnchor="margin" w:leftFromText="180" w:rightFromText="180" w:tblpX="-307" w:tblpY="1666" w:topFromText="0" w:vertAnchor="page"/>
        <w:tblW w:w="10750" w:type="dxa"/>
        <w:jc w:val="left"/>
        <w:tblInd w:w="-22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110"/>
        <w:gridCol w:w="4134"/>
        <w:gridCol w:w="396"/>
        <w:gridCol w:w="5110"/>
      </w:tblGrid>
      <w:tr>
        <w:trPr>
          <w:trHeight w:val="475" w:hRule="atLeast"/>
        </w:trPr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房屋地址</w:t>
            </w:r>
          </w:p>
        </w:tc>
        <w:tc>
          <w:tcPr>
            <w:tcW w:w="9640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微軟正黑體" w:hAnsi="微軟正黑體" w:eastAsia="微軟正黑體"/>
                <w:b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1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/>
              </w:rPr>
            </w:pPr>
            <w:bookmarkStart w:id="1" w:name="Base"/>
            <w:r>
              <w:rPr>
                <w:rFonts w:ascii="標楷體" w:hAnsi="標楷體" w:eastAsia="標楷體"/>
              </w:rPr>
              <w:t>基地座落</w:t>
            </w:r>
          </w:p>
        </w:tc>
        <w:tc>
          <w:tcPr>
            <w:tcW w:w="4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2160" w:hanging="216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bookmarkStart w:id="2" w:name="Base"/>
            <w:r>
              <w:rPr>
                <w:rFonts w:ascii="標楷體" w:hAnsi="標楷體" w:eastAsia="標楷體"/>
              </w:rPr>
              <w:t>交屋日期         年      月      日</w:t>
            </w:r>
            <w:bookmarkEnd w:id="2"/>
          </w:p>
        </w:tc>
      </w:tr>
      <w:tr>
        <w:trPr>
          <w:trHeight w:val="460" w:hRule="atLeast"/>
        </w:trPr>
        <w:tc>
          <w:tcPr>
            <w:tcW w:w="10750" w:type="dxa"/>
            <w:gridSpan w:val="4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本項稅費係依現有單據或主管機關查詢之資訊及買賣雙方協議分算，日後若發現賣方尚有未繳清稅費之情事</w:t>
            </w:r>
            <w:r>
              <w:rPr>
                <w:rFonts w:eastAsia="標楷體" w:ascii="標楷體" w:hAnsi="標楷體"/>
              </w:rPr>
              <w:t>,</w:t>
            </w:r>
            <w:r>
              <w:rPr>
                <w:rFonts w:ascii="標楷體" w:hAnsi="標楷體" w:eastAsia="標楷體"/>
              </w:rPr>
              <w:t xml:space="preserve">雙方同意應重新分算並互為找補。 </w:t>
            </w:r>
          </w:p>
        </w:tc>
      </w:tr>
      <w:tr>
        <w:trPr>
          <w:trHeight w:val="4401" w:hRule="atLeast"/>
        </w:trPr>
        <w:tc>
          <w:tcPr>
            <w:tcW w:w="10750" w:type="dxa"/>
            <w:gridSpan w:val="4"/>
            <w:tcBorders>
              <w:top w:val="dotted" w:sz="6" w:space="0" w:color="000000"/>
              <w:left w:val="single" w:sz="18" w:space="0" w:color="000000"/>
              <w:bottom w:val="dotted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340" w:before="6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【地 價 稅】　徵收期間：自民國    年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 xml:space="preserve">月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 年</w:t>
            </w:r>
            <w:r>
              <w:rPr>
                <w:rFonts w:eastAsia="標楷體" w:ascii="標楷體" w:hAnsi="標楷體"/>
              </w:rPr>
              <w:t>12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31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　　　　　  　開徵期間：自民國    年 </w:t>
            </w:r>
            <w:r>
              <w:rPr>
                <w:rFonts w:eastAsia="標楷體" w:ascii="標楷體" w:hAnsi="標楷體"/>
              </w:rPr>
              <w:t>11</w:t>
            </w:r>
            <w:r>
              <w:rPr>
                <w:rFonts w:ascii="標楷體" w:hAnsi="標楷體" w:eastAsia="標楷體"/>
              </w:rPr>
              <w:t xml:space="preserve">月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 年</w:t>
            </w:r>
            <w:r>
              <w:rPr>
                <w:rFonts w:eastAsia="標楷體" w:ascii="標楷體" w:hAnsi="標楷體"/>
              </w:rPr>
              <w:t>11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30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納稅義務基準日：民國   年</w:t>
            </w:r>
            <w:r>
              <w:rPr>
                <w:rFonts w:eastAsia="標楷體" w:ascii="標楷體" w:hAnsi="標楷體"/>
              </w:rPr>
              <w:t>8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31</w:t>
            </w:r>
            <w:r>
              <w:rPr>
                <w:rFonts w:ascii="標楷體" w:hAnsi="標楷體" w:eastAsia="標楷體"/>
              </w:rPr>
              <w:t>日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稅    率：□１．一般稅率　　　１０／１０００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　　  　　　  　□２．自用住宅稅率　　２／１０００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　　  地價總額：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　  　</w:t>
            </w:r>
            <w:r>
              <w:rPr>
                <w:rFonts w:ascii="標楷體" w:hAnsi="標楷體" w:eastAsia="標楷體"/>
                <w:u w:val="single"/>
              </w:rPr>
              <w:t>　     　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申報地價）</w:t>
            </w:r>
            <w:r>
              <w:rPr>
                <w:rFonts w:eastAsia="標楷體" w:ascii="標楷體" w:hAnsi="標楷體"/>
              </w:rPr>
              <w:t xml:space="preserve">× </w:t>
            </w:r>
            <w:r>
              <w:rPr>
                <w:rFonts w:ascii="標楷體" w:hAnsi="標楷體" w:eastAsia="標楷體"/>
                <w:u w:val="single"/>
              </w:rPr>
              <w:t xml:space="preserve">　     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面積</w:t>
            </w:r>
            <w:r>
              <w:rPr>
                <w:rFonts w:eastAsia="標楷體" w:ascii="標楷體" w:hAnsi="標楷體"/>
              </w:rPr>
              <w:t>)×</w:t>
            </w:r>
            <w:r>
              <w:rPr>
                <w:rFonts w:ascii="標楷體" w:hAnsi="標楷體" w:eastAsia="標楷體"/>
              </w:rPr>
              <w:t>　</w:t>
            </w:r>
            <w:r>
              <w:rPr>
                <w:rFonts w:ascii="標楷體" w:hAnsi="標楷體" w:eastAsia="標楷體"/>
                <w:u w:val="single"/>
              </w:rPr>
              <w:t xml:space="preserve">　  </w:t>
            </w:r>
            <w:r>
              <w:rPr>
                <w:rFonts w:eastAsia="標楷體" w:ascii="標楷體" w:hAnsi="標楷體"/>
                <w:u w:val="single"/>
              </w:rPr>
              <w:t xml:space="preserve">/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權利範圍</w:t>
            </w:r>
            <w:r>
              <w:rPr>
                <w:rFonts w:eastAsia="標楷體" w:ascii="標楷體" w:hAnsi="標楷體"/>
              </w:rPr>
              <w:t>)</w:t>
            </w:r>
            <w:r>
              <w:rPr>
                <w:rFonts w:ascii="標楷體" w:hAnsi="標楷體" w:eastAsia="標楷體"/>
              </w:rPr>
              <w:t>＝</w:t>
            </w:r>
            <w:r>
              <w:rPr>
                <w:rFonts w:ascii="標楷體" w:hAnsi="標楷體" w:eastAsia="標楷體"/>
                <w:u w:val="single"/>
              </w:rPr>
              <w:t xml:space="preserve">       </w:t>
            </w:r>
            <w:r>
              <w:rPr>
                <w:rFonts w:ascii="標楷體" w:hAnsi="標楷體" w:eastAsia="標楷體"/>
              </w:rPr>
              <w:t>元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      應繳稅捐：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    　</w:t>
            </w:r>
            <w:r>
              <w:rPr>
                <w:rFonts w:ascii="標楷體" w:hAnsi="標楷體" w:eastAsia="標楷體"/>
                <w:u w:val="single"/>
              </w:rPr>
              <w:t xml:space="preserve">　       </w:t>
            </w:r>
            <w:r>
              <w:rPr>
                <w:rFonts w:ascii="標楷體" w:hAnsi="標楷體" w:eastAsia="標楷體"/>
              </w:rPr>
              <w:t>（地價總額）</w:t>
            </w:r>
            <w:r>
              <w:rPr>
                <w:rFonts w:eastAsia="標楷體" w:ascii="標楷體" w:hAnsi="標楷體"/>
              </w:rPr>
              <w:t>×</w:t>
            </w:r>
            <w:r>
              <w:rPr>
                <w:rFonts w:ascii="標楷體" w:hAnsi="標楷體" w:eastAsia="標楷體"/>
                <w:u w:val="single"/>
              </w:rPr>
              <w:t>　       　</w:t>
            </w:r>
            <w:r>
              <w:rPr>
                <w:rFonts w:ascii="標楷體" w:hAnsi="標楷體" w:eastAsia="標楷體"/>
              </w:rPr>
              <w:t>（稅率）＝</w:t>
            </w:r>
            <w:r>
              <w:rPr>
                <w:rFonts w:ascii="標楷體" w:hAnsi="標楷體" w:eastAsia="標楷體"/>
                <w:u w:val="single"/>
              </w:rPr>
              <w:t xml:space="preserve">               　</w:t>
            </w:r>
            <w:r>
              <w:rPr>
                <w:rFonts w:ascii="標楷體" w:hAnsi="標楷體" w:eastAsia="標楷體"/>
              </w:rPr>
              <w:t>元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華康勘亭流(P)" w:hAnsi="華康勘亭流(P)" w:eastAsia="華康勘亭流(P)"/>
              </w:rPr>
            </w:pPr>
            <w:r>
              <w:rPr>
                <w:rFonts w:ascii="標楷體" w:hAnsi="標楷體" w:eastAsia="標楷體"/>
              </w:rPr>
              <w:t xml:space="preserve">　　　　    </w:t>
            </w:r>
            <w:r>
              <w:rPr>
                <w:rFonts w:ascii="華康勘亭流(P)" w:hAnsi="華康勘亭流(P)" w:eastAsia="華康勘亭流(P)"/>
              </w:rPr>
              <w:t>★</w:t>
            </w:r>
            <w:r>
              <w:rPr>
                <w:rFonts w:ascii="華康勘亭流(P)" w:hAnsi="華康勘亭流(P)" w:eastAsia="華康勘亭流(P)"/>
                <w:u w:val="single"/>
              </w:rPr>
              <w:t>　  　　</w:t>
            </w:r>
            <w:r>
              <w:rPr>
                <w:rFonts w:ascii="華康勘亭流(P)" w:hAnsi="華康勘亭流(P)" w:eastAsia="華康勘亭流(P)"/>
              </w:rPr>
              <w:t>方補貼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　    </w:t>
            </w:r>
            <w:r>
              <w:rPr>
                <w:rFonts w:ascii="華康勘亭流(P)" w:hAnsi="華康勘亭流(P)" w:eastAsia="華康勘亭流(P)"/>
              </w:rPr>
              <w:t>方稅款：</w:t>
            </w:r>
          </w:p>
          <w:tbl>
            <w:tblPr>
              <w:tblW w:w="8635" w:type="dxa"/>
              <w:jc w:val="left"/>
              <w:tblInd w:w="156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3060"/>
              <w:gridCol w:w="720"/>
              <w:gridCol w:w="4855"/>
            </w:tblGrid>
            <w:tr>
              <w:trPr/>
              <w:tc>
                <w:tcPr>
                  <w:tcW w:w="306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  <w:u w:val="single"/>
                    </w:rPr>
                    <w:t xml:space="preserve">      </w:t>
                  </w:r>
                  <w:r>
                    <w:rPr>
                      <w:rFonts w:ascii="華康勘亭流(P)" w:hAnsi="華康勘亭流(P)" w:eastAsia="華康勘亭流(P)"/>
                      <w:u w:val="single"/>
                    </w:rPr>
                    <w:t>　</w:t>
                  </w:r>
                  <w:r>
                    <w:rPr>
                      <w:rFonts w:ascii="標楷體" w:hAnsi="標楷體" w:eastAsia="標楷體"/>
                    </w:rPr>
                    <w:t>元</w:t>
                  </w:r>
                  <w:r>
                    <w:rPr>
                      <w:rFonts w:ascii="華康勘亭流(P)" w:hAnsi="華康勘亭流(P)" w:eastAsia="華康勘亭流(P)"/>
                    </w:rPr>
                    <w:t>（應繳稅捐）</w:t>
                  </w:r>
                  <w:r>
                    <w:rPr>
                      <w:rFonts w:eastAsia="華康勘亭流(P)" w:ascii="華康勘亭流(P)" w:hAnsi="華康勘亭流(P)"/>
                    </w:rPr>
                    <w:t>×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  </w:t>
                  </w:r>
                </w:p>
              </w:tc>
              <w:tc>
                <w:tcPr>
                  <w:tcW w:w="4855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已經過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＝</w:t>
                  </w:r>
                </w:p>
              </w:tc>
            </w:tr>
            <w:tr>
              <w:trPr/>
              <w:tc>
                <w:tcPr>
                  <w:tcW w:w="306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eastAsia="華康勘亭流(P)" w:ascii="華康勘亭流(P)" w:hAnsi="華康勘亭流(P)"/>
                    </w:rPr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jc w:val="center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</w:t>
                  </w:r>
                </w:p>
              </w:tc>
              <w:tc>
                <w:tcPr>
                  <w:tcW w:w="4855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未到期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　</w:t>
                  </w:r>
                  <w:r>
                    <w:rPr>
                      <w:rFonts w:ascii="華康勘亭流(P)" w:hAnsi="華康勘亭流(P)" w:eastAsia="華康勘亭流(P)"/>
                      <w:u w:val="single"/>
                    </w:rPr>
                    <w:t>　   　</w:t>
                  </w:r>
                  <w:r>
                    <w:rPr>
                      <w:rFonts w:ascii="華康勘亭流(P)" w:hAnsi="華康勘亭流(P)" w:eastAsia="華康勘亭流(P)"/>
                    </w:rPr>
                    <w:t>元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280" w:before="0" w:after="60"/>
              <w:rPr>
                <w:rFonts w:ascii="新細明體" w:hAnsi="新細明體"/>
              </w:rPr>
            </w:pPr>
            <w:r>
              <w:rPr>
                <w:rFonts w:ascii="標楷體" w:hAnsi="標楷體" w:eastAsia="標楷體"/>
              </w:rPr>
              <w:t xml:space="preserve">　　　　　　  </w:t>
            </w:r>
            <w:r>
              <w:rPr>
                <w:rFonts w:ascii="新細明體" w:hAnsi="新細明體"/>
              </w:rPr>
              <w:t>分算後</w:t>
            </w:r>
            <w:r>
              <w:rPr>
                <w:rFonts w:ascii="新細明體" w:hAnsi="新細明體"/>
                <w:u w:val="single"/>
              </w:rPr>
              <w:t xml:space="preserve">　     　    </w:t>
            </w:r>
            <w:r>
              <w:rPr>
                <w:rFonts w:ascii="新細明體" w:hAnsi="新細明體"/>
              </w:rPr>
              <w:t>年度開徵之地價稅由□賣方□買方　負責繳納</w:t>
            </w:r>
          </w:p>
        </w:tc>
      </w:tr>
      <w:tr>
        <w:trPr/>
        <w:tc>
          <w:tcPr>
            <w:tcW w:w="10750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340" w:before="6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【房 屋 稅】　徵收期間：自民國    年</w:t>
            </w:r>
            <w:r>
              <w:rPr>
                <w:rFonts w:eastAsia="標楷體" w:ascii="標楷體" w:hAnsi="標楷體"/>
              </w:rPr>
              <w:t>7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年</w:t>
            </w:r>
            <w:r>
              <w:rPr>
                <w:rFonts w:eastAsia="標楷體" w:ascii="標楷體" w:hAnsi="標楷體"/>
              </w:rPr>
              <w:t>6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30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開徵期間：自民國    年</w:t>
            </w:r>
            <w:r>
              <w:rPr>
                <w:rFonts w:eastAsia="標楷體" w:ascii="標楷體" w:hAnsi="標楷體"/>
              </w:rPr>
              <w:t>5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年</w:t>
            </w:r>
            <w:r>
              <w:rPr>
                <w:rFonts w:eastAsia="標楷體" w:ascii="標楷體" w:hAnsi="標楷體"/>
              </w:rPr>
              <w:t>5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31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 xml:space="preserve">房屋現值：新臺幣            元 納稅義務基準日：民國    年 </w:t>
            </w:r>
            <w:r>
              <w:rPr>
                <w:rFonts w:eastAsia="標楷體" w:ascii="標楷體" w:hAnsi="標楷體"/>
              </w:rPr>
              <w:t xml:space="preserve">2 </w:t>
            </w:r>
            <w:r>
              <w:rPr>
                <w:rFonts w:ascii="標楷體" w:hAnsi="標楷體" w:eastAsia="標楷體"/>
              </w:rPr>
              <w:t>月   日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稅    率：□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 xml:space="preserve">、自住或公益出租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～</w:t>
            </w:r>
            <w:r>
              <w:rPr>
                <w:rFonts w:eastAsia="標楷體" w:ascii="標楷體" w:hAnsi="標楷體"/>
              </w:rPr>
              <w:t>1.2%   □2</w:t>
            </w:r>
            <w:r>
              <w:rPr>
                <w:rFonts w:ascii="標楷體" w:hAnsi="標楷體" w:eastAsia="標楷體"/>
              </w:rPr>
              <w:t xml:space="preserve">、非自住    </w:t>
            </w:r>
            <w:r>
              <w:rPr>
                <w:rFonts w:eastAsia="標楷體" w:ascii="標楷體" w:hAnsi="標楷體"/>
              </w:rPr>
              <w:t>2</w:t>
            </w:r>
            <w:r>
              <w:rPr>
                <w:rFonts w:ascii="標楷體" w:hAnsi="標楷體" w:eastAsia="標楷體"/>
              </w:rPr>
              <w:t>～</w:t>
            </w:r>
            <w:r>
              <w:rPr>
                <w:rFonts w:eastAsia="標楷體" w:ascii="標楷體" w:hAnsi="標楷體"/>
              </w:rPr>
              <w:t>4.8%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          □</w:t>
            </w:r>
            <w:r>
              <w:rPr>
                <w:rFonts w:eastAsia="標楷體" w:ascii="標楷體" w:hAnsi="標楷體"/>
              </w:rPr>
              <w:t>3</w:t>
            </w:r>
            <w:r>
              <w:rPr>
                <w:rFonts w:ascii="標楷體" w:hAnsi="標楷體" w:eastAsia="標楷體"/>
              </w:rPr>
              <w:t xml:space="preserve">、營業用   </w:t>
            </w:r>
            <w:r>
              <w:rPr>
                <w:rFonts w:eastAsia="標楷體" w:ascii="標楷體" w:hAnsi="標楷體"/>
              </w:rPr>
              <w:t>3.0%             □4</w:t>
            </w:r>
            <w:r>
              <w:rPr>
                <w:rFonts w:ascii="標楷體" w:hAnsi="標楷體" w:eastAsia="標楷體"/>
              </w:rPr>
              <w:t xml:space="preserve">、非住家非營業用  </w:t>
            </w:r>
            <w:r>
              <w:rPr>
                <w:rFonts w:eastAsia="標楷體" w:ascii="標楷體" w:hAnsi="標楷體"/>
              </w:rPr>
              <w:t>2.0%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應繳稅捐：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  <w:u w:val="single"/>
              </w:rPr>
              <w:t xml:space="preserve">      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房屋現值</w:t>
            </w:r>
            <w:r>
              <w:rPr>
                <w:rFonts w:eastAsia="標楷體" w:ascii="標楷體" w:hAnsi="標楷體"/>
              </w:rPr>
              <w:t>)×</w:t>
            </w:r>
            <w:r>
              <w:rPr>
                <w:rFonts w:eastAsia="標楷體" w:ascii="標楷體" w:hAnsi="標楷體"/>
                <w:u w:val="single"/>
              </w:rPr>
              <w:t xml:space="preserve">     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稅率</w:t>
            </w:r>
            <w:r>
              <w:rPr>
                <w:rFonts w:eastAsia="標楷體" w:ascii="標楷體" w:hAnsi="標楷體"/>
              </w:rPr>
              <w:t>)=</w:t>
            </w:r>
            <w:r>
              <w:rPr>
                <w:rFonts w:eastAsia="標楷體" w:ascii="標楷體" w:hAnsi="標楷體"/>
                <w:u w:val="single"/>
              </w:rPr>
              <w:t xml:space="preserve">         </w:t>
            </w:r>
            <w:r>
              <w:rPr>
                <w:rFonts w:ascii="標楷體" w:hAnsi="標楷體" w:eastAsia="標楷體"/>
              </w:rPr>
              <w:t>元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華康勘亭流(P)" w:hAnsi="華康勘亭流(P)" w:eastAsia="華康勘亭流(P)"/>
              </w:rPr>
            </w:pPr>
            <w:r>
              <w:rPr>
                <w:rFonts w:ascii="標楷體" w:hAnsi="標楷體" w:eastAsia="標楷體"/>
              </w:rPr>
              <w:t xml:space="preserve">            </w:t>
            </w:r>
            <w:r>
              <w:rPr>
                <w:rFonts w:ascii="華康勘亭流(P)" w:hAnsi="華康勘亭流(P)" w:eastAsia="華康勘亭流(P)"/>
              </w:rPr>
              <w:t>★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</w:t>
            </w:r>
            <w:r>
              <w:rPr>
                <w:rFonts w:ascii="華康勘亭流(P)" w:hAnsi="華康勘亭流(P)" w:eastAsia="華康勘亭流(P)"/>
              </w:rPr>
              <w:t>方應補貼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</w:t>
            </w:r>
            <w:r>
              <w:rPr>
                <w:rFonts w:ascii="華康勘亭流(P)" w:hAnsi="華康勘亭流(P)" w:eastAsia="華康勘亭流(P)"/>
              </w:rPr>
              <w:t>方稅款：　　　　　　　</w:t>
            </w:r>
          </w:p>
          <w:tbl>
            <w:tblPr>
              <w:tblW w:w="7920" w:type="dxa"/>
              <w:jc w:val="left"/>
              <w:tblInd w:w="156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3419"/>
              <w:gridCol w:w="720"/>
              <w:gridCol w:w="3781"/>
            </w:tblGrid>
            <w:tr>
              <w:trPr/>
              <w:tc>
                <w:tcPr>
                  <w:tcW w:w="3419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  <w:u w:val="single"/>
                    </w:rPr>
                    <w:t xml:space="preserve">       </w:t>
                  </w:r>
                  <w:r>
                    <w:rPr>
                      <w:rFonts w:ascii="標楷體" w:hAnsi="標楷體" w:eastAsia="標楷體"/>
                    </w:rPr>
                    <w:t>元</w:t>
                  </w:r>
                  <w:r>
                    <w:rPr>
                      <w:rFonts w:eastAsia="標楷體" w:ascii="標楷體" w:hAnsi="標楷體"/>
                    </w:rPr>
                    <w:t>/</w:t>
                  </w:r>
                  <w:r>
                    <w:rPr>
                      <w:rFonts w:ascii="標楷體" w:hAnsi="標楷體" w:eastAsia="標楷體"/>
                    </w:rPr>
                    <w:t>年</w:t>
                  </w:r>
                  <w:r>
                    <w:rPr>
                      <w:rFonts w:ascii="華康勘亭流(P)" w:hAnsi="華康勘亭流(P)" w:eastAsia="華康勘亭流(P)"/>
                    </w:rPr>
                    <w:t>（應繳稅捐）</w:t>
                  </w:r>
                  <w:r>
                    <w:rPr>
                      <w:rFonts w:eastAsia="華康勘亭流(P)" w:ascii="華康勘亭流(P)" w:hAnsi="華康勘亭流(P)"/>
                    </w:rPr>
                    <w:t>×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</w:t>
                  </w:r>
                </w:p>
              </w:tc>
              <w:tc>
                <w:tcPr>
                  <w:tcW w:w="3781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已經過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＝</w:t>
                  </w:r>
                </w:p>
              </w:tc>
            </w:tr>
            <w:tr>
              <w:trPr/>
              <w:tc>
                <w:tcPr>
                  <w:tcW w:w="3419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eastAsia="華康勘亭流(P)" w:ascii="華康勘亭流(P)" w:hAnsi="華康勘亭流(P)"/>
                    </w:rPr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</w:t>
                  </w:r>
                </w:p>
              </w:tc>
              <w:tc>
                <w:tcPr>
                  <w:tcW w:w="3781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未到期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　</w:t>
                  </w:r>
                  <w:r>
                    <w:rPr>
                      <w:rFonts w:ascii="華康勘亭流(P)" w:hAnsi="華康勘亭流(P)" w:eastAsia="華康勘亭流(P)"/>
                      <w:u w:val="single"/>
                    </w:rPr>
                    <w:t>　  　　</w:t>
                  </w:r>
                  <w:r>
                    <w:rPr>
                      <w:rFonts w:ascii="華康勘亭流(P)" w:hAnsi="華康勘亭流(P)" w:eastAsia="華康勘亭流(P)"/>
                    </w:rPr>
                    <w:t>元</w:t>
                  </w:r>
                </w:p>
              </w:tc>
            </w:tr>
          </w:tbl>
          <w:p>
            <w:pPr>
              <w:pStyle w:val="Normal"/>
              <w:widowControl w:val="false"/>
              <w:spacing w:lineRule="exact" w:line="280" w:before="0" w:after="60"/>
              <w:ind w:firstLine="168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分算後</w:t>
            </w:r>
            <w:r>
              <w:rPr>
                <w:rFonts w:ascii="標楷體" w:hAnsi="標楷體" w:eastAsia="標楷體"/>
                <w:u w:val="single"/>
              </w:rPr>
              <w:t xml:space="preserve">　       </w:t>
            </w:r>
            <w:r>
              <w:rPr>
                <w:rFonts w:ascii="標楷體" w:hAnsi="標楷體" w:eastAsia="標楷體"/>
              </w:rPr>
              <w:t>年度開徵之房屋稅由□賣方□買方　負責繳納</w:t>
            </w:r>
          </w:p>
        </w:tc>
      </w:tr>
      <w:tr>
        <w:trPr/>
        <w:tc>
          <w:tcPr>
            <w:tcW w:w="10750" w:type="dxa"/>
            <w:gridSpan w:val="4"/>
            <w:tcBorders>
              <w:top w:val="dotted" w:sz="6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514" w:leader="none"/>
                <w:tab w:val="left" w:pos="9454" w:leader="none"/>
              </w:tabs>
              <w:spacing w:lineRule="exact" w:line="320" w:before="80" w:after="0"/>
              <w:rPr>
                <w:rFonts w:ascii="標楷體" w:hAnsi="標楷體" w:eastAsia="標楷體"/>
                <w:u w:val="single"/>
              </w:rPr>
            </w:pPr>
            <w:r>
              <w:rPr>
                <w:rFonts w:ascii="標楷體" w:hAnsi="標楷體" w:eastAsia="標楷體"/>
              </w:rPr>
              <w:t>【其他費用】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、□水費</w:t>
            </w:r>
            <w:r>
              <w:rPr>
                <w:rFonts w:ascii="標楷體" w:hAnsi="標楷體" w:eastAsia="標楷體"/>
                <w:u w:val="single"/>
              </w:rPr>
              <w:t xml:space="preserve">           </w:t>
            </w:r>
            <w:r>
              <w:rPr>
                <w:rFonts w:ascii="標楷體" w:hAnsi="標楷體" w:eastAsia="標楷體"/>
              </w:rPr>
              <w:t xml:space="preserve"> </w:t>
            </w:r>
            <w:r>
              <w:rPr>
                <w:rFonts w:eastAsia="標楷體" w:ascii="標楷體" w:hAnsi="標楷體"/>
              </w:rPr>
              <w:t>2</w:t>
            </w:r>
            <w:r>
              <w:rPr>
                <w:rFonts w:ascii="標楷體" w:hAnsi="標楷體" w:eastAsia="標楷體"/>
              </w:rPr>
              <w:t>、□電費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3</w:t>
            </w:r>
            <w:r>
              <w:rPr>
                <w:rFonts w:ascii="標楷體" w:hAnsi="標楷體" w:eastAsia="標楷體"/>
              </w:rPr>
              <w:t>、□瓦斯費</w:t>
            </w:r>
            <w:r>
              <w:rPr>
                <w:rFonts w:eastAsia="標楷體" w:ascii="標楷體" w:hAnsi="標楷體"/>
                <w:u w:val="single"/>
              </w:rPr>
              <w:tab/>
              <w:t xml:space="preserve">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9" w:leader="none"/>
                <w:tab w:val="left" w:pos="3841" w:leader="none"/>
                <w:tab w:val="left" w:pos="6528" w:leader="none"/>
                <w:tab w:val="left" w:pos="9482" w:leader="none"/>
              </w:tabs>
              <w:spacing w:lineRule="exact" w:line="320" w:before="80" w:after="0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ab/>
              <w:t>4</w:t>
            </w:r>
            <w:r>
              <w:rPr>
                <w:rFonts w:ascii="標楷體" w:hAnsi="標楷體" w:eastAsia="標楷體"/>
              </w:rPr>
              <w:t>、□管理費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5</w:t>
            </w:r>
            <w:r>
              <w:rPr>
                <w:rFonts w:ascii="標楷體" w:hAnsi="標楷體" w:eastAsia="標楷體"/>
              </w:rPr>
              <w:t>、□管理基金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6</w:t>
            </w:r>
            <w:r>
              <w:rPr>
                <w:rFonts w:ascii="標楷體" w:hAnsi="標楷體" w:eastAsia="標楷體"/>
              </w:rPr>
              <w:t>、□其他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    </w:t>
            </w:r>
          </w:p>
          <w:p>
            <w:pPr>
              <w:pStyle w:val="Normal"/>
              <w:widowControl w:val="false"/>
              <w:spacing w:lineRule="exact" w:line="320" w:before="0" w:after="80"/>
              <w:rPr>
                <w:rFonts w:ascii="華康勘亭流(P)" w:hAnsi="華康勘亭流(P)" w:eastAsia="華康勘亭流(P)"/>
              </w:rPr>
            </w:pPr>
            <w:r>
              <w:rPr>
                <w:rFonts w:ascii="標楷體" w:hAnsi="標楷體" w:eastAsia="標楷體"/>
              </w:rPr>
              <w:t xml:space="preserve">            </w:t>
            </w:r>
            <w:r>
              <w:rPr>
                <w:rFonts w:ascii="華康勘亭流(P)" w:hAnsi="華康勘亭流(P)" w:eastAsia="華康勘亭流(P)"/>
              </w:rPr>
              <w:t>★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</w:t>
            </w:r>
            <w:r>
              <w:rPr>
                <w:rFonts w:ascii="華康勘亭流(P)" w:hAnsi="華康勘亭流(P)" w:eastAsia="華康勘亭流(P)"/>
              </w:rPr>
              <w:t>方應補貼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</w:t>
            </w:r>
            <w:r>
              <w:rPr>
                <w:rFonts w:ascii="華康勘亭流(P)" w:hAnsi="華康勘亭流(P)" w:eastAsia="華康勘亭流(P)"/>
              </w:rPr>
              <w:t>方上述第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  </w:t>
            </w:r>
            <w:r>
              <w:rPr>
                <w:rFonts w:ascii="華康勘亭流(P)" w:hAnsi="華康勘亭流(P)" w:eastAsia="華康勘亭流(P)"/>
              </w:rPr>
              <w:t>項費用金額共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 </w:t>
            </w:r>
            <w:r>
              <w:rPr>
                <w:rFonts w:ascii="華康勘亭流(P)" w:hAnsi="華康勘亭流(P)" w:eastAsia="華康勘亭流(P)"/>
              </w:rPr>
              <w:t>元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</w:t>
            </w:r>
          </w:p>
        </w:tc>
      </w:tr>
      <w:tr>
        <w:trPr>
          <w:trHeight w:val="460" w:hRule="atLeast"/>
        </w:trPr>
        <w:tc>
          <w:tcPr>
            <w:tcW w:w="10750" w:type="dxa"/>
            <w:gridSpan w:val="4"/>
            <w:tcBorders>
              <w:top w:val="dotted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【合    計】 </w:t>
            </w:r>
            <w:r>
              <w:rPr>
                <w:rFonts w:ascii="標楷體" w:hAnsi="標楷體" w:eastAsia="標楷體"/>
                <w:u w:val="single"/>
              </w:rPr>
              <w:t xml:space="preserve">      </w:t>
            </w:r>
            <w:r>
              <w:rPr>
                <w:rFonts w:ascii="標楷體" w:hAnsi="標楷體" w:eastAsia="標楷體"/>
              </w:rPr>
              <w:t xml:space="preserve">方應補貼 </w:t>
            </w:r>
            <w:r>
              <w:rPr>
                <w:rFonts w:ascii="標楷體" w:hAnsi="標楷體" w:eastAsia="標楷體"/>
                <w:u w:val="single"/>
              </w:rPr>
              <w:t xml:space="preserve">       </w:t>
            </w:r>
            <w:r>
              <w:rPr>
                <w:rFonts w:ascii="標楷體" w:hAnsi="標楷體" w:eastAsia="標楷體"/>
              </w:rPr>
              <w:t>方稅費計新台幣</w:t>
            </w:r>
            <w:r>
              <w:rPr>
                <w:rFonts w:ascii="標楷體" w:hAnsi="標楷體" w:eastAsia="標楷體"/>
                <w:u w:val="single"/>
              </w:rPr>
              <w:t xml:space="preserve">               </w:t>
            </w:r>
            <w:r>
              <w:rPr>
                <w:rFonts w:ascii="標楷體" w:hAnsi="標楷體" w:eastAsia="標楷體"/>
              </w:rPr>
              <w:t>元</w:t>
            </w:r>
          </w:p>
        </w:tc>
      </w:tr>
      <w:tr>
        <w:trPr>
          <w:trHeight w:val="622" w:hRule="atLeast"/>
        </w:trPr>
        <w:tc>
          <w:tcPr>
            <w:tcW w:w="11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備  註</w:t>
            </w:r>
          </w:p>
        </w:tc>
        <w:tc>
          <w:tcPr>
            <w:tcW w:w="9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雙方合意以     年   月    日為稅費分算日</w:t>
            </w:r>
          </w:p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本房屋地址   □是 □否 已辦理水電瓦斯更名送件作業。</w:t>
            </w:r>
          </w:p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賣方及相關人 □是 □否 已將全戶戶籍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(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含分戶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)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遷離本標的。賣方簽名：                。</w:t>
            </w:r>
          </w:p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若賣方戶籍尚未遷離本標的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,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則買賣雙方同意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,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賣方最遲應於民國   年  月  日前將全戶戶籍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(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含分戶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)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遷離，惟賣方如未於約定期限內完成上述事項，買方得逕自向戶政機關申請逕遷，若因此損及買方權益，則賣方應負損害賠償責任。</w:t>
            </w:r>
          </w:p>
        </w:tc>
      </w:tr>
      <w:tr>
        <w:trPr>
          <w:trHeight w:val="419" w:hRule="atLeast"/>
        </w:trPr>
        <w:tc>
          <w:tcPr>
            <w:tcW w:w="5244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賣方簽章：</w:t>
            </w:r>
          </w:p>
        </w:tc>
        <w:tc>
          <w:tcPr>
            <w:tcW w:w="55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買方簽章：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賣方：</w:t>
      </w:r>
      <w:r>
        <w:rPr>
          <w:rFonts w:ascii="微軟正黑體" w:hAnsi="微軟正黑體" w:eastAsia="微軟正黑體"/>
          <w:b/>
          <w:u w:val="single"/>
        </w:rPr>
        <w:t xml:space="preserve"> </w:t>
      </w:r>
      <w:bookmarkStart w:id="3" w:name="Seller"/>
      <w:r>
        <w:rPr>
          <w:rFonts w:ascii="微軟正黑體" w:hAnsi="微軟正黑體" w:eastAsia="微軟正黑體"/>
          <w:b/>
        </w:rPr>
        <w:t xml:space="preserve"> </w:t>
      </w:r>
      <w:bookmarkEnd w:id="3"/>
      <w:r>
        <w:rPr>
          <w:rFonts w:ascii="標楷體" w:hAnsi="標楷體" w:eastAsia="標楷體"/>
        </w:rPr>
        <w:t>　   買方：</w:t>
      </w:r>
      <w:bookmarkStart w:id="4" w:name="Buyer"/>
      <w:r>
        <w:rPr>
          <w:rFonts w:ascii="標楷體" w:hAnsi="標楷體" w:eastAsia="標楷體"/>
        </w:rPr>
        <w:t>　</w:t>
      </w:r>
      <w:bookmarkEnd w:id="4"/>
      <w:r>
        <w:rPr>
          <w:rFonts w:ascii="標楷體" w:hAnsi="標楷體" w:eastAsia="標楷體"/>
        </w:rPr>
        <w:t xml:space="preserve">       物件編號：</w:t>
      </w:r>
      <w:bookmarkStart w:id="5" w:name="CaseNO"/>
      <w:r>
        <w:rPr>
          <w:rFonts w:ascii="微軟正黑體" w:hAnsi="微軟正黑體" w:eastAsia="微軟正黑體"/>
          <w:b/>
          <w:u w:val="single"/>
        </w:rPr>
        <w:t xml:space="preserve"> </w:t>
      </w:r>
      <w:bookmarkEnd w:id="5"/>
      <w:r>
        <w:rPr>
          <w:rFonts w:ascii="微軟正黑體" w:hAnsi="微軟正黑體" w:eastAsia="微軟正黑體"/>
          <w:b/>
        </w:rPr>
        <w:t xml:space="preserve">   </w:t>
      </w:r>
      <w:r>
        <w:rPr>
          <w:rFonts w:eastAsia="標楷體" w:ascii="標楷體" w:hAnsi="標楷體"/>
          <w:color w:val="FFFFFF"/>
          <w:kern w:val="2"/>
          <w:sz w:val="32"/>
          <w:szCs w:val="32"/>
          <w:u w:val="single"/>
        </w:rPr>
        <w:t>;</w:t>
      </w:r>
    </w:p>
    <w:p>
      <w:pPr>
        <w:pStyle w:val="Normal"/>
        <w:spacing w:lineRule="exact" w:line="240"/>
        <w:ind w:left="-283" w:right="-569" w:hanging="0"/>
        <w:rPr>
          <w:rFonts w:ascii="華康儷中黑" w:hAnsi="華康儷中黑" w:eastAsia="華康儷中黑"/>
          <w:sz w:val="18"/>
          <w:szCs w:val="18"/>
        </w:rPr>
      </w:pPr>
      <w:r>
        <w:rPr>
          <w:rFonts w:ascii="華康儷中黑" w:hAnsi="華康儷中黑" w:eastAsia="華康儷中黑"/>
          <w:sz w:val="18"/>
          <w:szCs w:val="18"/>
        </w:rPr>
        <w:t>注意事項：地價稅分算應注意約每二年調整一次公告地價問題          單據流程：協辦專員</w:t>
      </w:r>
      <w:r>
        <w:rPr>
          <w:rFonts w:ascii="Monotype Sorts" w:hAnsi="Monotype Sorts" w:cs="Monotype Sorts" w:eastAsia="Monotype Sorts"/>
          <w:sz w:val="18"/>
          <w:szCs w:val="18"/>
        </w:rPr>
        <w:sym w:font="Monotype Sorts" w:char="f0d5"/>
      </w:r>
      <w:r>
        <w:rPr>
          <w:rFonts w:ascii="華康儷中黑" w:hAnsi="華康儷中黑" w:eastAsia="華康儷中黑"/>
          <w:sz w:val="18"/>
          <w:szCs w:val="18"/>
        </w:rPr>
        <w:t>交屋後併入結案文件</w:t>
      </w:r>
    </w:p>
    <w:p>
      <w:pPr>
        <w:pStyle w:val="Normal"/>
        <w:spacing w:lineRule="exact" w:line="240"/>
        <w:ind w:left="-283" w:right="-569" w:hanging="0"/>
        <w:rPr>
          <w:rFonts w:ascii="華康儷中黑" w:hAnsi="華康儷中黑" w:eastAsia="華康儷中黑"/>
          <w:sz w:val="20"/>
        </w:rPr>
      </w:pPr>
      <w:r>
        <w:rPr>
          <w:rFonts w:ascii="華康儷中黑" w:hAnsi="華康儷中黑" w:eastAsia="華康儷中黑"/>
          <w:sz w:val="18"/>
          <w:szCs w:val="18"/>
        </w:rPr>
        <w:t>單據編號：</w:t>
      </w:r>
      <w:r>
        <w:rPr>
          <w:rFonts w:eastAsia="華康儷中黑" w:ascii="華康儷中黑" w:hAnsi="華康儷中黑"/>
          <w:sz w:val="18"/>
          <w:szCs w:val="18"/>
        </w:rPr>
        <w:t xml:space="preserve">MCV00010 </w:t>
      </w:r>
      <w:r>
        <w:rPr>
          <w:rFonts w:ascii="華康儷中黑" w:hAnsi="華康儷中黑" w:eastAsia="華康儷中黑"/>
          <w:sz w:val="18"/>
          <w:szCs w:val="18"/>
        </w:rPr>
        <w:t>管理單位：契約部    單據制訂日：</w:t>
      </w:r>
      <w:r>
        <w:rPr>
          <w:rFonts w:eastAsia="華康儷中黑" w:ascii="華康儷中黑" w:hAnsi="華康儷中黑"/>
          <w:sz w:val="18"/>
          <w:szCs w:val="18"/>
        </w:rPr>
        <w:t xml:space="preserve">87/07/01      </w:t>
      </w:r>
      <w:r>
        <w:rPr>
          <w:rFonts w:ascii="華康儷中黑" w:hAnsi="華康儷中黑" w:eastAsia="華康儷中黑"/>
          <w:sz w:val="18"/>
          <w:szCs w:val="18"/>
        </w:rPr>
        <w:t>單據修訂日：</w:t>
      </w:r>
      <w:r>
        <w:rPr>
          <w:rFonts w:eastAsia="華康儷中黑" w:ascii="華康儷中黑" w:hAnsi="華康儷中黑"/>
          <w:sz w:val="18"/>
          <w:szCs w:val="18"/>
        </w:rPr>
        <w:t xml:space="preserve">101/12/04  </w:t>
      </w:r>
      <w:r>
        <w:rPr>
          <w:rFonts w:ascii="華康儷中黑" w:hAnsi="華康儷中黑" w:eastAsia="華康儷中黑"/>
          <w:sz w:val="18"/>
          <w:szCs w:val="18"/>
        </w:rPr>
        <w:t>保存期限：永久保存</w:t>
      </w:r>
    </w:p>
    <w:p>
      <w:pPr>
        <w:pStyle w:val="Normal"/>
        <w:widowControl w:val="false"/>
        <w:ind w:left="-283" w:right="-569" w:hanging="0"/>
        <w:textAlignment w:val="baseline"/>
        <w:rPr/>
      </w:pPr>
      <w:r>
        <w:rPr>
          <w:rFonts w:ascii="華康儷中黑" w:hAnsi="華康儷中黑" w:eastAsia="華康儷中黑"/>
          <w:spacing w:val="-6"/>
          <w:sz w:val="16"/>
        </w:rPr>
        <w:t>★</w:t>
      </w:r>
      <w:r>
        <w:rPr>
          <w:rFonts w:ascii="華康儷中黑" w:hAnsi="華康儷中黑" w:eastAsia="華康儷中黑"/>
          <w:spacing w:val="-6"/>
          <w:sz w:val="18"/>
        </w:rPr>
        <w:t>本文件屬永慶房屋仲介股份有限公司營業機密，非經主管單位不得擅自影印、拍照、傳播或攜出。文件閱畢處置方式依公司規定辦理</w:t>
      </w:r>
      <w:r>
        <w:rPr>
          <w:rFonts w:ascii="華康儷中黑" w:hAnsi="華康儷中黑" w:eastAsia="華康儷中黑"/>
          <w:spacing w:val="-6"/>
          <w:sz w:val="16"/>
        </w:rPr>
        <w:t>★</w:t>
      </w:r>
    </w:p>
    <w:sectPr>
      <w:type w:val="nextPage"/>
      <w:pgSz w:w="11906" w:h="16838"/>
      <w:pgMar w:left="851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88"/>
    <w:family w:val="roman"/>
    <w:pitch w:val="variable"/>
  </w:font>
  <w:font w:name="標楷體">
    <w:charset w:val="88"/>
    <w:family w:val="roman"/>
    <w:pitch w:val="variable"/>
  </w:font>
  <w:font w:name="微軟正黑體">
    <w:charset w:val="88"/>
    <w:family w:val="roman"/>
    <w:pitch w:val="variable"/>
  </w:font>
  <w:font w:name="華康勘亭流(P)">
    <w:charset w:val="88"/>
    <w:family w:val="roman"/>
    <w:pitch w:val="variable"/>
  </w:font>
  <w:font w:name="新細明體">
    <w:charset w:val="88"/>
    <w:family w:val="roman"/>
    <w:pitch w:val="variable"/>
  </w:font>
  <w:font w:name="華康儷中黑">
    <w:charset w:val="88"/>
    <w:family w:val="roman"/>
    <w:pitch w:val="variable"/>
  </w:font>
  <w:font w:name="Monotype Sort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59ba"/>
    <w:pPr>
      <w:widowControl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0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sid w:val="00170448"/>
    <w:rPr>
      <w:color w:val="0000FF"/>
      <w:u w:val="single"/>
    </w:rPr>
  </w:style>
  <w:style w:type="character" w:styleId="Style15" w:customStyle="1">
    <w:name w:val="頁首 字元"/>
    <w:basedOn w:val="DefaultParagraphFont"/>
    <w:qFormat/>
    <w:rsid w:val="00dd2cd7"/>
    <w:rPr/>
  </w:style>
  <w:style w:type="character" w:styleId="Style16" w:customStyle="1">
    <w:name w:val="頁尾 字元"/>
    <w:basedOn w:val="DefaultParagraphFont"/>
    <w:qFormat/>
    <w:rsid w:val="00dd2cd7"/>
    <w:rPr/>
  </w:style>
  <w:style w:type="character" w:styleId="PlaceholderText">
    <w:name w:val="Placeholder Text"/>
    <w:basedOn w:val="DefaultParagraphFont"/>
    <w:uiPriority w:val="99"/>
    <w:semiHidden/>
    <w:qFormat/>
    <w:rsid w:val="00fc1a83"/>
    <w:rPr>
      <w:color w:val="808080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TC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b8170f"/>
    <w:pPr/>
    <w:rPr>
      <w:rFonts w:ascii="Arial" w:hAnsi="Arial"/>
      <w:sz w:val="18"/>
      <w:szCs w:val="18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Style15"/>
    <w:rsid w:val="00dd2cd7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Style16"/>
    <w:rsid w:val="00dd2cd7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b25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LibreOffice/7.5.9.2$Windows_X86_64 LibreOffice_project/cdeefe45c17511d326101eed8008ac4092f278a9</Application>
  <AppVersion>15.0000</AppVersion>
  <Pages>1</Pages>
  <Words>876</Words>
  <Characters>929</Characters>
  <CharactersWithSpaces>1677</CharactersWithSpaces>
  <Paragraphs>52</Paragraphs>
  <Company>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2025-10-13T08:18:00Z</dcterms:created>
  <dc:creator>Mike</dc:creator>
  <dc:description/>
  <dc:language>zh-TW</dc:language>
  <cp:lastModifiedBy/>
  <cp:lastPrinted>2025-02-17T07:41:00Z</cp:lastPrinted>
  <dcterms:modified xsi:type="dcterms:W3CDTF">2025-10-14T21:48:46Z</dcterms:modified>
  <cp:revision>3</cp:revision>
  <dc:subject/>
  <dc:title>下列各欄由本公司填寫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