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94D1F" w14:textId="2CD9C326" w:rsidR="000B1D15" w:rsidRDefault="000B1D15">
      <w:pPr>
        <w:jc w:val="center"/>
        <w:rPr>
          <w:b/>
        </w:rPr>
      </w:pPr>
      <w:r>
        <w:rPr>
          <w:b/>
        </w:rPr>
        <w:t>Assignment 1</w:t>
      </w:r>
      <w:r w:rsidR="00EA1C33">
        <w:rPr>
          <w:b/>
        </w:rPr>
        <w:t>, MgtF402 Investment Analysis</w:t>
      </w:r>
      <w:r>
        <w:rPr>
          <w:b/>
        </w:rPr>
        <w:t xml:space="preserve"> (due </w:t>
      </w:r>
      <w:r w:rsidR="00C6570D">
        <w:rPr>
          <w:b/>
        </w:rPr>
        <w:t xml:space="preserve">October </w:t>
      </w:r>
      <w:r w:rsidR="00885617">
        <w:rPr>
          <w:b/>
        </w:rPr>
        <w:t>7</w:t>
      </w:r>
      <w:r>
        <w:rPr>
          <w:b/>
        </w:rPr>
        <w:t>, 20</w:t>
      </w:r>
      <w:r w:rsidR="00C20895">
        <w:rPr>
          <w:b/>
        </w:rPr>
        <w:t>2</w:t>
      </w:r>
      <w:r w:rsidR="00885617">
        <w:rPr>
          <w:b/>
        </w:rPr>
        <w:t>4</w:t>
      </w:r>
      <w:r>
        <w:rPr>
          <w:b/>
        </w:rPr>
        <w:t>)</w:t>
      </w:r>
    </w:p>
    <w:p w14:paraId="0570648C" w14:textId="77777777" w:rsidR="000B1D15" w:rsidRDefault="000B1D15">
      <w:pPr>
        <w:rPr>
          <w:u w:val="single"/>
        </w:rPr>
      </w:pPr>
    </w:p>
    <w:p w14:paraId="43CE10DF" w14:textId="77777777" w:rsidR="000B1D15" w:rsidRPr="00B25F55" w:rsidRDefault="00C6570D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Part I: </w:t>
      </w:r>
      <w:r w:rsidR="000B1D15" w:rsidRPr="00B25F55">
        <w:rPr>
          <w:sz w:val="22"/>
          <w:szCs w:val="22"/>
          <w:u w:val="single"/>
        </w:rPr>
        <w:t>HBS case study #5-205-040: Deutsche Bank: Discussing the Equity Risk Premium</w:t>
      </w:r>
    </w:p>
    <w:p w14:paraId="536A15D3" w14:textId="198B8E09" w:rsidR="000B1D15" w:rsidRPr="00EA1C33" w:rsidRDefault="000B1D15">
      <w:pPr>
        <w:rPr>
          <w:sz w:val="22"/>
          <w:szCs w:val="22"/>
        </w:rPr>
      </w:pPr>
      <w:r w:rsidRPr="00B25F55">
        <w:rPr>
          <w:sz w:val="22"/>
          <w:szCs w:val="22"/>
        </w:rPr>
        <w:t>The equity risk premium has been described as the single most important variable in finance. It is also very difficult to estimate</w:t>
      </w:r>
      <w:r w:rsidR="0033786A">
        <w:rPr>
          <w:sz w:val="22"/>
          <w:szCs w:val="22"/>
        </w:rPr>
        <w:t xml:space="preserve"> precisely</w:t>
      </w:r>
      <w:r w:rsidRPr="00B25F55">
        <w:rPr>
          <w:sz w:val="22"/>
          <w:szCs w:val="22"/>
        </w:rPr>
        <w:t>. This case describes a variety of approaches to determine the equity risk premium. You will get experience with these by using real d</w:t>
      </w:r>
      <w:r w:rsidR="0032489B">
        <w:rPr>
          <w:sz w:val="22"/>
          <w:szCs w:val="22"/>
        </w:rPr>
        <w:t xml:space="preserve">ata from a variety of sources. The </w:t>
      </w:r>
      <w:r w:rsidR="005F0095">
        <w:rPr>
          <w:sz w:val="22"/>
          <w:szCs w:val="22"/>
        </w:rPr>
        <w:t xml:space="preserve">“Data” sheet in the </w:t>
      </w:r>
      <w:r w:rsidR="00EA1C33">
        <w:rPr>
          <w:sz w:val="22"/>
          <w:szCs w:val="22"/>
        </w:rPr>
        <w:t xml:space="preserve">excel </w:t>
      </w:r>
      <w:r w:rsidR="0032489B">
        <w:rPr>
          <w:sz w:val="22"/>
          <w:szCs w:val="22"/>
        </w:rPr>
        <w:t xml:space="preserve">file </w:t>
      </w:r>
      <w:r w:rsidR="00C6570D">
        <w:rPr>
          <w:sz w:val="22"/>
          <w:szCs w:val="22"/>
        </w:rPr>
        <w:t>Assignment</w:t>
      </w:r>
      <w:r w:rsidR="0011703F">
        <w:rPr>
          <w:sz w:val="22"/>
          <w:szCs w:val="22"/>
        </w:rPr>
        <w:t xml:space="preserve"> </w:t>
      </w:r>
      <w:r w:rsidR="00C6570D">
        <w:rPr>
          <w:sz w:val="22"/>
          <w:szCs w:val="22"/>
        </w:rPr>
        <w:t>1</w:t>
      </w:r>
      <w:r w:rsidR="00C64E3A">
        <w:rPr>
          <w:sz w:val="22"/>
          <w:szCs w:val="22"/>
        </w:rPr>
        <w:t>_</w:t>
      </w:r>
      <w:r w:rsidR="00EA1C33">
        <w:rPr>
          <w:sz w:val="22"/>
          <w:szCs w:val="22"/>
        </w:rPr>
        <w:t>MF402</w:t>
      </w:r>
      <w:r w:rsidR="00242002">
        <w:rPr>
          <w:sz w:val="22"/>
          <w:szCs w:val="22"/>
        </w:rPr>
        <w:t>_202</w:t>
      </w:r>
      <w:r w:rsidR="009C1F66">
        <w:rPr>
          <w:sz w:val="22"/>
          <w:szCs w:val="22"/>
        </w:rPr>
        <w:t>4</w:t>
      </w:r>
      <w:r w:rsidR="004971B2">
        <w:rPr>
          <w:sz w:val="22"/>
          <w:szCs w:val="22"/>
        </w:rPr>
        <w:t>.xlsx</w:t>
      </w:r>
      <w:r w:rsidRPr="00B25F55">
        <w:rPr>
          <w:sz w:val="22"/>
          <w:szCs w:val="22"/>
        </w:rPr>
        <w:t xml:space="preserve">, available from the </w:t>
      </w:r>
      <w:r w:rsidR="00EA1C33">
        <w:rPr>
          <w:sz w:val="22"/>
          <w:szCs w:val="22"/>
        </w:rPr>
        <w:t xml:space="preserve">Assignment </w:t>
      </w:r>
      <w:r w:rsidRPr="00B25F55">
        <w:rPr>
          <w:sz w:val="22"/>
          <w:szCs w:val="22"/>
        </w:rPr>
        <w:t xml:space="preserve">1 folder on </w:t>
      </w:r>
      <w:r w:rsidR="00260DE9">
        <w:rPr>
          <w:sz w:val="22"/>
          <w:szCs w:val="22"/>
        </w:rPr>
        <w:t>Canvas</w:t>
      </w:r>
      <w:r w:rsidRPr="00B25F55">
        <w:rPr>
          <w:sz w:val="22"/>
          <w:szCs w:val="22"/>
        </w:rPr>
        <w:t>, has monthly returns on stocks, bonds</w:t>
      </w:r>
      <w:r w:rsidR="0033786A">
        <w:rPr>
          <w:sz w:val="22"/>
          <w:szCs w:val="22"/>
        </w:rPr>
        <w:t xml:space="preserve"> </w:t>
      </w:r>
      <w:r w:rsidRPr="00B25F55">
        <w:rPr>
          <w:sz w:val="22"/>
          <w:szCs w:val="22"/>
        </w:rPr>
        <w:t>and T-bills going back to January 19</w:t>
      </w:r>
      <w:r w:rsidR="0011703F">
        <w:rPr>
          <w:sz w:val="22"/>
          <w:szCs w:val="22"/>
        </w:rPr>
        <w:t>7</w:t>
      </w:r>
      <w:r w:rsidR="00C6570D">
        <w:rPr>
          <w:sz w:val="22"/>
          <w:szCs w:val="22"/>
        </w:rPr>
        <w:t>0</w:t>
      </w:r>
      <w:r w:rsidRPr="00B25F55">
        <w:rPr>
          <w:sz w:val="22"/>
          <w:szCs w:val="22"/>
        </w:rPr>
        <w:t>. The spreadsheet has columns with the date</w:t>
      </w:r>
      <w:r w:rsidR="0033786A">
        <w:rPr>
          <w:sz w:val="22"/>
          <w:szCs w:val="22"/>
        </w:rPr>
        <w:t xml:space="preserve"> (column A)</w:t>
      </w:r>
      <w:r w:rsidRPr="00B25F55">
        <w:rPr>
          <w:sz w:val="22"/>
          <w:szCs w:val="22"/>
        </w:rPr>
        <w:t xml:space="preserve">, </w:t>
      </w:r>
      <w:r w:rsidR="00C6570D">
        <w:rPr>
          <w:sz w:val="22"/>
          <w:szCs w:val="22"/>
        </w:rPr>
        <w:t xml:space="preserve">returns on a value-weighted stock portfolio (column B), returns on 10-year Treasury bonds (column E), </w:t>
      </w:r>
      <w:r w:rsidR="00EA1C33">
        <w:rPr>
          <w:sz w:val="22"/>
          <w:szCs w:val="22"/>
        </w:rPr>
        <w:t xml:space="preserve">and </w:t>
      </w:r>
      <w:r w:rsidRPr="00B25F55">
        <w:rPr>
          <w:sz w:val="22"/>
          <w:szCs w:val="22"/>
        </w:rPr>
        <w:t xml:space="preserve">the </w:t>
      </w:r>
      <w:r w:rsidR="00C6570D">
        <w:rPr>
          <w:sz w:val="22"/>
          <w:szCs w:val="22"/>
        </w:rPr>
        <w:t>3-m</w:t>
      </w:r>
      <w:r w:rsidRPr="00B25F55">
        <w:rPr>
          <w:sz w:val="22"/>
          <w:szCs w:val="22"/>
        </w:rPr>
        <w:t>onth T-bill rate</w:t>
      </w:r>
      <w:r w:rsidR="0033786A">
        <w:rPr>
          <w:sz w:val="22"/>
          <w:szCs w:val="22"/>
        </w:rPr>
        <w:t xml:space="preserve"> (column </w:t>
      </w:r>
      <w:r w:rsidR="00C6570D">
        <w:rPr>
          <w:sz w:val="22"/>
          <w:szCs w:val="22"/>
        </w:rPr>
        <w:t>G</w:t>
      </w:r>
      <w:r w:rsidR="0033786A">
        <w:rPr>
          <w:sz w:val="22"/>
          <w:szCs w:val="22"/>
        </w:rPr>
        <w:t>)</w:t>
      </w:r>
      <w:r w:rsidRPr="00B25F55">
        <w:rPr>
          <w:sz w:val="22"/>
          <w:szCs w:val="22"/>
        </w:rPr>
        <w:t>. Returns are r</w:t>
      </w:r>
      <w:r w:rsidR="004971B2">
        <w:rPr>
          <w:sz w:val="22"/>
          <w:szCs w:val="22"/>
        </w:rPr>
        <w:t xml:space="preserve">eported as fractions per month so </w:t>
      </w:r>
      <w:r w:rsidRPr="00B25F55">
        <w:rPr>
          <w:sz w:val="22"/>
          <w:szCs w:val="22"/>
        </w:rPr>
        <w:t>0.05 means five percent.</w:t>
      </w:r>
      <w:r w:rsidR="00C6570D">
        <w:rPr>
          <w:sz w:val="22"/>
          <w:szCs w:val="22"/>
        </w:rPr>
        <w:t xml:space="preserve"> We also show </w:t>
      </w:r>
      <w:r w:rsidR="00EA1C33">
        <w:rPr>
          <w:sz w:val="22"/>
          <w:szCs w:val="22"/>
        </w:rPr>
        <w:t xml:space="preserve">total return </w:t>
      </w:r>
      <w:r w:rsidR="00C6570D">
        <w:rPr>
          <w:sz w:val="22"/>
          <w:szCs w:val="22"/>
        </w:rPr>
        <w:t xml:space="preserve">indexes (including dividends and coupons) on US stocks, 10-year Treasury bonds and 3-month T-bills in columns C, F and H). </w:t>
      </w:r>
      <w:r w:rsidR="00EA1C33">
        <w:rPr>
          <w:sz w:val="22"/>
          <w:szCs w:val="22"/>
        </w:rPr>
        <w:t xml:space="preserve">These </w:t>
      </w:r>
      <w:r w:rsidR="00F47DE2">
        <w:rPr>
          <w:sz w:val="22"/>
          <w:szCs w:val="22"/>
        </w:rPr>
        <w:t>track</w:t>
      </w:r>
      <w:r w:rsidR="00EA1C33">
        <w:rPr>
          <w:sz w:val="22"/>
          <w:szCs w:val="22"/>
        </w:rPr>
        <w:t xml:space="preserve"> how $100 grows over time on a cumulat</w:t>
      </w:r>
      <w:r w:rsidR="00564937">
        <w:rPr>
          <w:sz w:val="22"/>
          <w:szCs w:val="22"/>
        </w:rPr>
        <w:t>ive</w:t>
      </w:r>
      <w:r w:rsidR="00EA1C33">
        <w:rPr>
          <w:sz w:val="22"/>
          <w:szCs w:val="22"/>
        </w:rPr>
        <w:t xml:space="preserve"> basis</w:t>
      </w:r>
      <w:r w:rsidR="004971B2">
        <w:rPr>
          <w:sz w:val="22"/>
          <w:szCs w:val="22"/>
        </w:rPr>
        <w:t>, starting from January 19</w:t>
      </w:r>
      <w:r w:rsidR="002041C0">
        <w:rPr>
          <w:sz w:val="22"/>
          <w:szCs w:val="22"/>
        </w:rPr>
        <w:t>7</w:t>
      </w:r>
      <w:r w:rsidR="004971B2">
        <w:rPr>
          <w:sz w:val="22"/>
          <w:szCs w:val="22"/>
        </w:rPr>
        <w:t>0</w:t>
      </w:r>
      <w:r w:rsidR="00EA1C33">
        <w:rPr>
          <w:sz w:val="22"/>
          <w:szCs w:val="22"/>
        </w:rPr>
        <w:t>.</w:t>
      </w:r>
    </w:p>
    <w:p w14:paraId="27D41F30" w14:textId="77777777" w:rsidR="000B1D15" w:rsidRDefault="000B1D15"/>
    <w:p w14:paraId="0FBD3E9F" w14:textId="14E29896" w:rsidR="000B1D15" w:rsidRDefault="000B1D15" w:rsidP="00E638BA">
      <w:pPr>
        <w:numPr>
          <w:ilvl w:val="0"/>
          <w:numId w:val="4"/>
        </w:numPr>
      </w:pPr>
      <w:r>
        <w:t>Using th</w:t>
      </w:r>
      <w:r w:rsidR="00C6570D">
        <w:t>ese</w:t>
      </w:r>
      <w:r>
        <w:t xml:space="preserve"> data, estimate the average </w:t>
      </w:r>
      <w:r w:rsidRPr="002B0BE5">
        <w:rPr>
          <w:i/>
        </w:rPr>
        <w:t>excess</w:t>
      </w:r>
      <w:r>
        <w:t xml:space="preserve"> return on stocks (over the T-bill rate) over the full sample period </w:t>
      </w:r>
      <w:r w:rsidR="0032489B">
        <w:t xml:space="preserve">going </w:t>
      </w:r>
      <w:r>
        <w:t>back to 19</w:t>
      </w:r>
      <w:r w:rsidR="006C2E01">
        <w:t>70</w:t>
      </w:r>
      <w:r>
        <w:t xml:space="preserve">. You can do this by subtracting the T-bill return column </w:t>
      </w:r>
      <w:r w:rsidR="00EA1C33">
        <w:t xml:space="preserve">(G) </w:t>
      </w:r>
      <w:r>
        <w:t>from the stock return column</w:t>
      </w:r>
      <w:r w:rsidR="00EA1C33">
        <w:t xml:space="preserve"> (B)</w:t>
      </w:r>
      <w:r>
        <w:t xml:space="preserve">. </w:t>
      </w:r>
      <w:r w:rsidR="00E638BA" w:rsidRPr="00E638BA">
        <w:t>Annualize the monthly mean return figures by multiplying by 12.</w:t>
      </w:r>
      <w:r w:rsidR="00E638BA">
        <w:t xml:space="preserve"> </w:t>
      </w:r>
      <w:r>
        <w:t xml:space="preserve">How </w:t>
      </w:r>
      <w:r w:rsidR="00E638BA">
        <w:t xml:space="preserve">precise is </w:t>
      </w:r>
      <w:r>
        <w:t>you</w:t>
      </w:r>
      <w:r w:rsidR="00E638BA">
        <w:t>r</w:t>
      </w:r>
      <w:r>
        <w:t xml:space="preserve"> estimate? </w:t>
      </w:r>
      <w:r w:rsidR="00E638BA">
        <w:t>[</w:t>
      </w:r>
      <w:r>
        <w:t xml:space="preserve">Hint: run a regression of excess returns </w:t>
      </w:r>
      <w:r w:rsidR="00E52924">
        <w:t xml:space="preserve">(y-variable) </w:t>
      </w:r>
      <w:r>
        <w:t>on a constant</w:t>
      </w:r>
      <w:r w:rsidR="00924C43">
        <w:t xml:space="preserve"> (one)</w:t>
      </w:r>
      <w:r>
        <w:t xml:space="preserve"> to get standard errors on the </w:t>
      </w:r>
      <w:r w:rsidR="0032489B">
        <w:t>mean excess return (</w:t>
      </w:r>
      <w:r>
        <w:t xml:space="preserve">equity </w:t>
      </w:r>
      <w:r w:rsidR="0032489B">
        <w:t xml:space="preserve">risk </w:t>
      </w:r>
      <w:r>
        <w:t>premium</w:t>
      </w:r>
      <w:r w:rsidR="0032489B">
        <w:t>)</w:t>
      </w:r>
      <w:r w:rsidR="00957AFF">
        <w:t xml:space="preserve"> and construct a 95% confidence interval.</w:t>
      </w:r>
      <w:r w:rsidR="00E638BA">
        <w:t>]</w:t>
      </w:r>
    </w:p>
    <w:p w14:paraId="6A18067E" w14:textId="77777777" w:rsidR="000B1D15" w:rsidRDefault="000B1D15">
      <w:pPr>
        <w:ind w:left="360"/>
      </w:pPr>
    </w:p>
    <w:p w14:paraId="36BDFA79" w14:textId="77777777" w:rsidR="000B1D15" w:rsidRDefault="000B1D15">
      <w:pPr>
        <w:numPr>
          <w:ilvl w:val="0"/>
          <w:numId w:val="4"/>
        </w:numPr>
      </w:pPr>
      <w:r>
        <w:t xml:space="preserve">How stable is the historical estimate of the equity risk premium over time? </w:t>
      </w:r>
      <w:r w:rsidR="0032489B">
        <w:t>[</w:t>
      </w:r>
      <w:r>
        <w:t xml:space="preserve">Hint: </w:t>
      </w:r>
      <w:r w:rsidR="00C6570D">
        <w:t xml:space="preserve">compute </w:t>
      </w:r>
      <w:r w:rsidR="000B700C">
        <w:t>mean returns over a 10-year</w:t>
      </w:r>
      <w:r w:rsidR="00C6570D">
        <w:t xml:space="preserve"> rolling window (</w:t>
      </w:r>
      <w:r w:rsidR="000B700C">
        <w:t xml:space="preserve">an </w:t>
      </w:r>
      <w:r w:rsidR="00C6570D">
        <w:t xml:space="preserve">average over </w:t>
      </w:r>
      <w:r w:rsidR="0032489B">
        <w:t xml:space="preserve">the </w:t>
      </w:r>
      <w:r w:rsidR="00EA1C33">
        <w:t xml:space="preserve">previous </w:t>
      </w:r>
      <w:r w:rsidR="00C6570D">
        <w:t>120 months) and plot this over time</w:t>
      </w:r>
      <w:r w:rsidR="00EA1C33">
        <w:t>.] Comment on your findings.</w:t>
      </w:r>
    </w:p>
    <w:p w14:paraId="313EC09C" w14:textId="77777777" w:rsidR="000B1D15" w:rsidRDefault="000B1D15">
      <w:pPr>
        <w:ind w:left="360"/>
      </w:pPr>
    </w:p>
    <w:p w14:paraId="4F6FF38B" w14:textId="6DFD1C30" w:rsidR="000B1D15" w:rsidRDefault="000B1D15" w:rsidP="0032489B">
      <w:pPr>
        <w:numPr>
          <w:ilvl w:val="0"/>
          <w:numId w:val="4"/>
        </w:numPr>
      </w:pPr>
      <w:r>
        <w:t xml:space="preserve">Use the Gordon growth model to estimate the expected </w:t>
      </w:r>
      <w:r w:rsidR="00924C43">
        <w:t xml:space="preserve">risk premium </w:t>
      </w:r>
      <w:r>
        <w:t>on stock</w:t>
      </w:r>
      <w:r w:rsidR="002D657F">
        <w:t xml:space="preserve">s. Data on the </w:t>
      </w:r>
      <w:r w:rsidR="000B700C">
        <w:t xml:space="preserve">current </w:t>
      </w:r>
      <w:r w:rsidR="002D657F">
        <w:t xml:space="preserve">dividend yield </w:t>
      </w:r>
      <w:r w:rsidR="00E638BA">
        <w:t>is</w:t>
      </w:r>
      <w:r>
        <w:t xml:space="preserve"> provided </w:t>
      </w:r>
      <w:r w:rsidR="004656B1">
        <w:t>at the bottom of column D</w:t>
      </w:r>
      <w:r>
        <w:t xml:space="preserve">. </w:t>
      </w:r>
      <w:r w:rsidR="0032489B">
        <w:t>(</w:t>
      </w:r>
      <w:r>
        <w:t>For explanations of this approach, see Section 18.3 in BKM</w:t>
      </w:r>
      <w:r w:rsidRPr="0085477A">
        <w:t>.</w:t>
      </w:r>
      <w:r>
        <w:t xml:space="preserve">) For an estimate of the growth rate of the US economy, see the Survey of Professional Forecasters’ web site at the </w:t>
      </w:r>
      <w:hyperlink r:id="rId6" w:history="1">
        <w:r w:rsidRPr="002041C0">
          <w:rPr>
            <w:rStyle w:val="Hyperlink"/>
          </w:rPr>
          <w:t>Federal Reserve Bank</w:t>
        </w:r>
        <w:r w:rsidRPr="002041C0">
          <w:rPr>
            <w:rStyle w:val="Hyperlink"/>
          </w:rPr>
          <w:t xml:space="preserve"> </w:t>
        </w:r>
        <w:r w:rsidRPr="002041C0">
          <w:rPr>
            <w:rStyle w:val="Hyperlink"/>
          </w:rPr>
          <w:t>of Philadelphia</w:t>
        </w:r>
      </w:hyperlink>
      <w:r>
        <w:t xml:space="preserve">: </w:t>
      </w:r>
    </w:p>
    <w:p w14:paraId="14DEF14B" w14:textId="343EE828" w:rsidR="000B1D15" w:rsidRPr="00EA1C33" w:rsidRDefault="000B1D15" w:rsidP="00C6570D">
      <w:pPr>
        <w:ind w:left="1080"/>
        <w:rPr>
          <w:sz w:val="22"/>
          <w:szCs w:val="22"/>
        </w:rPr>
      </w:pPr>
    </w:p>
    <w:p w14:paraId="47DB7CE6" w14:textId="5352A167" w:rsidR="000B1D15" w:rsidRDefault="000B1D15">
      <w:pPr>
        <w:ind w:left="720"/>
      </w:pPr>
      <w:r>
        <w:t>and click on the third quarter 20</w:t>
      </w:r>
      <w:r w:rsidR="008836EC">
        <w:t>2</w:t>
      </w:r>
      <w:r w:rsidR="004656B1">
        <w:t>4</w:t>
      </w:r>
      <w:r>
        <w:t xml:space="preserve"> release. </w:t>
      </w:r>
      <w:r w:rsidR="00F47DE2">
        <w:t>Choose the annual 202</w:t>
      </w:r>
      <w:r w:rsidR="004656B1">
        <w:t>7</w:t>
      </w:r>
      <w:r w:rsidR="00F47DE2">
        <w:t xml:space="preserve"> growth rate.</w:t>
      </w:r>
    </w:p>
    <w:p w14:paraId="4A53554D" w14:textId="2F3742A1" w:rsidR="000B1D15" w:rsidRDefault="000B1D15">
      <w:pPr>
        <w:ind w:left="720"/>
      </w:pPr>
      <w:r>
        <w:t xml:space="preserve">For an estimate of the real bond yield extracted from </w:t>
      </w:r>
      <w:r w:rsidR="00C6570D">
        <w:t>1</w:t>
      </w:r>
      <w:r w:rsidR="00E638BA">
        <w:t xml:space="preserve">0-year </w:t>
      </w:r>
      <w:r>
        <w:t>Treasury Inflation-Protected Securities (TIPS), see</w:t>
      </w:r>
      <w:r w:rsidR="002041C0">
        <w:t xml:space="preserve"> </w:t>
      </w:r>
      <w:hyperlink r:id="rId7" w:history="1">
        <w:r w:rsidR="002041C0" w:rsidRPr="002041C0">
          <w:rPr>
            <w:rStyle w:val="Hyperlink"/>
          </w:rPr>
          <w:t>h</w:t>
        </w:r>
        <w:r w:rsidR="002041C0" w:rsidRPr="002041C0">
          <w:rPr>
            <w:rStyle w:val="Hyperlink"/>
          </w:rPr>
          <w:t>e</w:t>
        </w:r>
        <w:r w:rsidR="002041C0" w:rsidRPr="002041C0">
          <w:rPr>
            <w:rStyle w:val="Hyperlink"/>
          </w:rPr>
          <w:t>re</w:t>
        </w:r>
      </w:hyperlink>
      <w:r w:rsidR="002041C0">
        <w:t>.</w:t>
      </w:r>
      <w:r>
        <w:t xml:space="preserve"> </w:t>
      </w:r>
    </w:p>
    <w:p w14:paraId="79FC4B54" w14:textId="77777777" w:rsidR="000B1D15" w:rsidRDefault="000B1D15">
      <w:pPr>
        <w:ind w:left="360"/>
      </w:pPr>
    </w:p>
    <w:p w14:paraId="5EE2C5FB" w14:textId="77EBFAC4" w:rsidR="000B1D15" w:rsidRDefault="000B1D15" w:rsidP="000B1D15">
      <w:pPr>
        <w:numPr>
          <w:ilvl w:val="0"/>
          <w:numId w:val="4"/>
        </w:numPr>
      </w:pPr>
      <w:r>
        <w:t xml:space="preserve">What estimate of the equity risk premium would you get if you used the ‘novel’ approach on slide 9 of the case study based on the current earnings yield and the real bond yield? The </w:t>
      </w:r>
      <w:r w:rsidR="00F928FC">
        <w:t xml:space="preserve">current </w:t>
      </w:r>
      <w:r>
        <w:t xml:space="preserve">P/E ratio </w:t>
      </w:r>
      <w:r w:rsidR="008A0281">
        <w:t xml:space="preserve">for the </w:t>
      </w:r>
      <w:r>
        <w:t xml:space="preserve">Standard &amp; Poor’s </w:t>
      </w:r>
      <w:r w:rsidR="008A0281">
        <w:t xml:space="preserve">500 index </w:t>
      </w:r>
      <w:r>
        <w:t xml:space="preserve">is around </w:t>
      </w:r>
      <w:r w:rsidR="00644871">
        <w:t>2</w:t>
      </w:r>
      <w:r w:rsidR="0011703F">
        <w:t>9.7</w:t>
      </w:r>
      <w:r w:rsidR="00535285">
        <w:t xml:space="preserve"> – the E/P ratio is its inverse (</w:t>
      </w:r>
      <w:r w:rsidR="004656B1">
        <w:t>3</w:t>
      </w:r>
      <w:r w:rsidR="007E426E">
        <w:t>.</w:t>
      </w:r>
      <w:r w:rsidR="0011703F">
        <w:t>4</w:t>
      </w:r>
      <w:r w:rsidR="00535285">
        <w:t>%).</w:t>
      </w:r>
    </w:p>
    <w:p w14:paraId="33B14A3F" w14:textId="77777777" w:rsidR="00F538C9" w:rsidRDefault="00F538C9" w:rsidP="00F538C9">
      <w:pPr>
        <w:ind w:left="720"/>
      </w:pPr>
    </w:p>
    <w:p w14:paraId="7E778397" w14:textId="3C240B20" w:rsidR="00F538C9" w:rsidRDefault="00D7370D" w:rsidP="000B1D15">
      <w:pPr>
        <w:numPr>
          <w:ilvl w:val="0"/>
          <w:numId w:val="4"/>
        </w:numPr>
      </w:pPr>
      <w:r>
        <w:t>W</w:t>
      </w:r>
      <w:r w:rsidR="00071703">
        <w:t>almart’s P</w:t>
      </w:r>
      <w:r w:rsidR="00957AFF">
        <w:t>/E</w:t>
      </w:r>
      <w:r w:rsidR="00071703">
        <w:t xml:space="preserve"> ratio is currently </w:t>
      </w:r>
      <w:r w:rsidR="0011703F">
        <w:t>41</w:t>
      </w:r>
      <w:r w:rsidR="009C1F66">
        <w:t>.</w:t>
      </w:r>
      <w:r w:rsidR="0011703F">
        <w:t>8</w:t>
      </w:r>
      <w:r w:rsidR="009C1F66">
        <w:t xml:space="preserve"> while Apple’s P/E ratio is 3</w:t>
      </w:r>
      <w:r w:rsidR="0011703F">
        <w:t>4.5</w:t>
      </w:r>
      <w:r w:rsidR="00071703">
        <w:t xml:space="preserve">. </w:t>
      </w:r>
      <w:r w:rsidR="00957AFF">
        <w:t>E</w:t>
      </w:r>
      <w:r w:rsidR="00071703">
        <w:t>xplain why Walmart’s P/E ratio is higher than that of</w:t>
      </w:r>
      <w:r w:rsidR="009C1F66">
        <w:t xml:space="preserve"> Apple</w:t>
      </w:r>
      <w:r w:rsidR="007B5C58">
        <w:t>.</w:t>
      </w:r>
      <w:r w:rsidR="009C1F66">
        <w:t xml:space="preserve"> In doing so, also look at the historical growth rates for the two companies as well as expected earnings growth </w:t>
      </w:r>
    </w:p>
    <w:p w14:paraId="643F352C" w14:textId="74747144" w:rsidR="00C6570D" w:rsidRDefault="00C6570D" w:rsidP="00C6570D"/>
    <w:p w14:paraId="322A306B" w14:textId="1790564F" w:rsidR="00071703" w:rsidRDefault="00071703" w:rsidP="00C6570D"/>
    <w:p w14:paraId="174BDB96" w14:textId="5433B686" w:rsidR="00071703" w:rsidRDefault="00071703" w:rsidP="00C6570D"/>
    <w:p w14:paraId="5EEE12E3" w14:textId="77777777" w:rsidR="00071703" w:rsidRDefault="00071703" w:rsidP="00C6570D"/>
    <w:p w14:paraId="50BD197B" w14:textId="77777777" w:rsidR="00C6570D" w:rsidRPr="004A3468" w:rsidRDefault="00C6570D" w:rsidP="00C6570D">
      <w:pPr>
        <w:rPr>
          <w:u w:val="single"/>
        </w:rPr>
      </w:pPr>
      <w:r w:rsidRPr="004A3468">
        <w:rPr>
          <w:u w:val="single"/>
        </w:rPr>
        <w:t>Part II: Calculating Risk measures for stocks and bonds</w:t>
      </w:r>
    </w:p>
    <w:p w14:paraId="0187647F" w14:textId="77777777" w:rsidR="00C6570D" w:rsidRDefault="00C6570D" w:rsidP="00C6570D"/>
    <w:p w14:paraId="42270353" w14:textId="77F2E457" w:rsidR="00C6570D" w:rsidRDefault="00C6570D" w:rsidP="00C6570D">
      <w:pPr>
        <w:pStyle w:val="ListParagraph"/>
        <w:numPr>
          <w:ilvl w:val="0"/>
          <w:numId w:val="7"/>
        </w:numPr>
      </w:pPr>
      <w:r>
        <w:t>Using the historical data on monthly stock returns</w:t>
      </w:r>
      <w:r w:rsidR="00EA1C33">
        <w:t xml:space="preserve"> and</w:t>
      </w:r>
      <w:r>
        <w:t xml:space="preserve"> 10-year Treasury bonds</w:t>
      </w:r>
      <w:r w:rsidR="0032489B">
        <w:t xml:space="preserve"> from the</w:t>
      </w:r>
      <w:r w:rsidR="005F0095">
        <w:t xml:space="preserve"> Data sheet of the </w:t>
      </w:r>
      <w:r w:rsidR="0032489B">
        <w:t>Assignment</w:t>
      </w:r>
      <w:r w:rsidR="00EA1C33">
        <w:t>_</w:t>
      </w:r>
      <w:r w:rsidR="0032489B">
        <w:t>1</w:t>
      </w:r>
      <w:r w:rsidR="0084444E">
        <w:t>_</w:t>
      </w:r>
      <w:r w:rsidR="00EA1C33">
        <w:t>MF402</w:t>
      </w:r>
      <w:r w:rsidR="00242002">
        <w:t>_202</w:t>
      </w:r>
      <w:r w:rsidR="009C1F66">
        <w:t>4</w:t>
      </w:r>
      <w:r w:rsidR="004971B2">
        <w:t>.xlsx</w:t>
      </w:r>
      <w:r w:rsidR="0032489B">
        <w:t xml:space="preserve"> file</w:t>
      </w:r>
      <w:r>
        <w:t xml:space="preserve">, </w:t>
      </w:r>
      <w:r w:rsidR="0084444E">
        <w:t xml:space="preserve">for each of these assets </w:t>
      </w:r>
      <w:r>
        <w:t xml:space="preserve">estimate the following </w:t>
      </w:r>
    </w:p>
    <w:p w14:paraId="6DB760EA" w14:textId="77777777" w:rsidR="00C6570D" w:rsidRDefault="00C6570D" w:rsidP="00C6570D">
      <w:pPr>
        <w:pStyle w:val="ListParagraph"/>
        <w:numPr>
          <w:ilvl w:val="1"/>
          <w:numId w:val="7"/>
        </w:numPr>
      </w:pPr>
      <w:r>
        <w:t>Sharpe ratio (the monthly mean excess return divided by the monthly standard deviation</w:t>
      </w:r>
      <w:r w:rsidR="0032489B">
        <w:t>. Multiply by the square root of 12 to annualize</w:t>
      </w:r>
      <w:r>
        <w:t>).</w:t>
      </w:r>
    </w:p>
    <w:p w14:paraId="2F0DED8A" w14:textId="369C994B" w:rsidR="00C6570D" w:rsidRDefault="004971B2" w:rsidP="00C6570D">
      <w:pPr>
        <w:pStyle w:val="ListParagraph"/>
        <w:numPr>
          <w:ilvl w:val="1"/>
          <w:numId w:val="7"/>
        </w:numPr>
      </w:pPr>
      <w:r>
        <w:t xml:space="preserve">The </w:t>
      </w:r>
      <w:r w:rsidR="00957AFF">
        <w:t>3</w:t>
      </w:r>
      <w:r w:rsidR="00C6570D">
        <w:t xml:space="preserve">% </w:t>
      </w:r>
      <w:r w:rsidR="0032489B">
        <w:t>V</w:t>
      </w:r>
      <w:r w:rsidR="00C6570D">
        <w:t xml:space="preserve">alue at risk (sort the returns data, then report the </w:t>
      </w:r>
      <w:r w:rsidR="00957AFF">
        <w:t>third</w:t>
      </w:r>
      <w:r w:rsidR="00C6570D">
        <w:t xml:space="preserve"> percentile of the empirical return distribution).</w:t>
      </w:r>
    </w:p>
    <w:p w14:paraId="445E9CC7" w14:textId="19E0025B" w:rsidR="00C6570D" w:rsidRDefault="00C6570D" w:rsidP="00C6570D">
      <w:pPr>
        <w:pStyle w:val="ListParagraph"/>
        <w:numPr>
          <w:ilvl w:val="1"/>
          <w:numId w:val="7"/>
        </w:numPr>
      </w:pPr>
      <w:r>
        <w:t xml:space="preserve">Expected shortfall at α = </w:t>
      </w:r>
      <w:r w:rsidR="00957AFF">
        <w:t>3</w:t>
      </w:r>
      <w:r>
        <w:t xml:space="preserve">%. (average of returns below </w:t>
      </w:r>
      <w:r w:rsidR="00E948D0">
        <w:t xml:space="preserve">the </w:t>
      </w:r>
      <w:r w:rsidR="00957AFF">
        <w:t>3</w:t>
      </w:r>
      <w:r>
        <w:t>% Value at Risk cutoff)</w:t>
      </w:r>
      <w:r w:rsidR="008C1ADB">
        <w:t>.</w:t>
      </w:r>
    </w:p>
    <w:p w14:paraId="7CB1495E" w14:textId="77777777" w:rsidR="00C6570D" w:rsidRDefault="00C6570D" w:rsidP="00C6570D">
      <w:pPr>
        <w:pStyle w:val="ListParagraph"/>
        <w:numPr>
          <w:ilvl w:val="1"/>
          <w:numId w:val="7"/>
        </w:numPr>
      </w:pPr>
      <w:r>
        <w:t>Skew.</w:t>
      </w:r>
    </w:p>
    <w:p w14:paraId="38589B80" w14:textId="77777777" w:rsidR="00C6570D" w:rsidRDefault="00C6570D" w:rsidP="00C6570D">
      <w:pPr>
        <w:pStyle w:val="ListParagraph"/>
        <w:numPr>
          <w:ilvl w:val="1"/>
          <w:numId w:val="7"/>
        </w:numPr>
      </w:pPr>
      <w:r>
        <w:t>Kurtosis.</w:t>
      </w:r>
    </w:p>
    <w:p w14:paraId="3A525D2F" w14:textId="2A472D97" w:rsidR="004A3468" w:rsidRDefault="004A3468" w:rsidP="00C6570D">
      <w:pPr>
        <w:pStyle w:val="ListParagraph"/>
        <w:numPr>
          <w:ilvl w:val="1"/>
          <w:numId w:val="7"/>
        </w:numPr>
      </w:pPr>
      <w:r>
        <w:t>Maximum drawdown over the sample</w:t>
      </w:r>
      <w:r w:rsidR="0084444E">
        <w:t xml:space="preserve"> (please report as a percent)</w:t>
      </w:r>
      <w:r>
        <w:t>.</w:t>
      </w:r>
    </w:p>
    <w:p w14:paraId="04CDAC32" w14:textId="40D91431" w:rsidR="00C6570D" w:rsidRDefault="00957AFF" w:rsidP="00C6570D">
      <w:pPr>
        <w:pStyle w:val="ListParagraph"/>
        <w:numPr>
          <w:ilvl w:val="1"/>
          <w:numId w:val="7"/>
        </w:numPr>
      </w:pPr>
      <w:r>
        <w:t>Are</w:t>
      </w:r>
      <w:r w:rsidR="00C6570D">
        <w:t xml:space="preserve"> </w:t>
      </w:r>
      <w:r w:rsidR="00E948D0">
        <w:t xml:space="preserve">monthly stock </w:t>
      </w:r>
      <w:r w:rsidR="001941A3">
        <w:t xml:space="preserve">and bond </w:t>
      </w:r>
      <w:r w:rsidR="00C6570D">
        <w:t>returns normally distributed?</w:t>
      </w:r>
      <w:r>
        <w:t xml:space="preserve"> Provide a plot and test this formally.</w:t>
      </w:r>
    </w:p>
    <w:p w14:paraId="61539EA7" w14:textId="730D9BF0" w:rsidR="004A3468" w:rsidRDefault="004A3468" w:rsidP="004A3468">
      <w:pPr>
        <w:pStyle w:val="ListParagraph"/>
        <w:ind w:left="1440"/>
      </w:pPr>
    </w:p>
    <w:p w14:paraId="5FFA581D" w14:textId="301A809A" w:rsidR="004A3468" w:rsidRDefault="00C6570D" w:rsidP="004A3468">
      <w:pPr>
        <w:pStyle w:val="ListParagraph"/>
        <w:numPr>
          <w:ilvl w:val="0"/>
          <w:numId w:val="7"/>
        </w:numPr>
      </w:pPr>
      <w:r>
        <w:t xml:space="preserve">For an investor with a coefficient of risk aversion A = </w:t>
      </w:r>
      <w:r w:rsidR="001C1991">
        <w:t>5</w:t>
      </w:r>
      <w:r>
        <w:t xml:space="preserve">, compute the optimal allocation to </w:t>
      </w:r>
      <w:r w:rsidR="00EA1C33">
        <w:t>cash (</w:t>
      </w:r>
      <w:r>
        <w:t>T-bills</w:t>
      </w:r>
      <w:r w:rsidR="00EA1C33">
        <w:t>)</w:t>
      </w:r>
      <w:r>
        <w:t xml:space="preserve">, stocks and 10-year T-bonds. Your allocation should use the </w:t>
      </w:r>
      <w:r w:rsidR="001941A3">
        <w:t xml:space="preserve">3-month </w:t>
      </w:r>
      <w:r>
        <w:t xml:space="preserve">T-bill rate at the end of the sample </w:t>
      </w:r>
      <w:r w:rsidR="008C1ADB">
        <w:t xml:space="preserve">as the risk-free rate </w:t>
      </w:r>
      <w:r>
        <w:t xml:space="preserve">and sample estimates of the mean, variance and covariance for 10-year Treasury bonds and stocks. [hint: to do this, you can use </w:t>
      </w:r>
      <w:r w:rsidR="00F928FC">
        <w:t>L</w:t>
      </w:r>
      <w:r w:rsidR="00535285">
        <w:t xml:space="preserve">ecture </w:t>
      </w:r>
      <w:r w:rsidR="00F928FC">
        <w:t xml:space="preserve">1 </w:t>
      </w:r>
      <w:r w:rsidR="00535285">
        <w:t xml:space="preserve">slides </w:t>
      </w:r>
      <w:r w:rsidR="00EC4F5B">
        <w:t>7</w:t>
      </w:r>
      <w:r w:rsidR="001941A3">
        <w:t>3</w:t>
      </w:r>
      <w:r w:rsidR="009F049B">
        <w:t>-7</w:t>
      </w:r>
      <w:r w:rsidR="00EC4F5B">
        <w:t>6</w:t>
      </w:r>
      <w:r w:rsidR="00EA1C33">
        <w:t>.</w:t>
      </w:r>
      <w:r>
        <w:t xml:space="preserve">] </w:t>
      </w:r>
    </w:p>
    <w:p w14:paraId="22133C82" w14:textId="77777777" w:rsidR="004A3468" w:rsidRDefault="004A3468" w:rsidP="004A3468">
      <w:pPr>
        <w:pStyle w:val="ListParagraph"/>
      </w:pPr>
    </w:p>
    <w:p w14:paraId="57051740" w14:textId="77777777" w:rsidR="004A3468" w:rsidRDefault="004A3468" w:rsidP="004A3468">
      <w:pPr>
        <w:pStyle w:val="ListParagraph"/>
        <w:numPr>
          <w:ilvl w:val="0"/>
          <w:numId w:val="7"/>
        </w:numPr>
      </w:pPr>
      <w:r>
        <w:t>The total return in</w:t>
      </w:r>
      <w:r w:rsidRPr="004A3468">
        <w:t>dexes in colum</w:t>
      </w:r>
      <w:r w:rsidR="00535285">
        <w:t>ns C, F and H show the cumulative</w:t>
      </w:r>
      <w:r w:rsidRPr="004A3468">
        <w:t xml:space="preserve"> returns (including dividends or coupons) on US stocks, 10-year Treasury bonds and 3-month T-bills. You can use these to compute the </w:t>
      </w:r>
      <w:r>
        <w:t>total holding period return over any h-month period as (Index</w:t>
      </w:r>
      <w:r w:rsidRPr="004A3468">
        <w:rPr>
          <w:vertAlign w:val="subscript"/>
        </w:rPr>
        <w:t>t+h</w:t>
      </w:r>
      <w:r>
        <w:t>-Index</w:t>
      </w:r>
      <w:r w:rsidRPr="004A3468">
        <w:rPr>
          <w:vertAlign w:val="subscript"/>
        </w:rPr>
        <w:t>t</w:t>
      </w:r>
      <w:r>
        <w:t>)/Index</w:t>
      </w:r>
      <w:r w:rsidRPr="004A3468">
        <w:rPr>
          <w:vertAlign w:val="subscript"/>
        </w:rPr>
        <w:t>t</w:t>
      </w:r>
      <w:r>
        <w:t>. Use this to answer the following questions:</w:t>
      </w:r>
    </w:p>
    <w:p w14:paraId="7959CBC9" w14:textId="5CC04546" w:rsidR="004A3468" w:rsidRDefault="004A3468" w:rsidP="004A3468">
      <w:pPr>
        <w:pStyle w:val="ListParagraph"/>
        <w:numPr>
          <w:ilvl w:val="1"/>
          <w:numId w:val="7"/>
        </w:numPr>
      </w:pPr>
      <w:r>
        <w:t xml:space="preserve">How often (as a percentage of time) did stocks underperform </w:t>
      </w:r>
      <w:r w:rsidR="00957AFF">
        <w:t xml:space="preserve">10-year </w:t>
      </w:r>
      <w:r>
        <w:t>bonds on a monthly basis</w:t>
      </w:r>
      <w:r w:rsidR="00535285">
        <w:t xml:space="preserve"> (h=1)</w:t>
      </w:r>
      <w:r>
        <w:t>?</w:t>
      </w:r>
    </w:p>
    <w:p w14:paraId="04EBE08C" w14:textId="77777777" w:rsidR="004A3468" w:rsidRDefault="004A3468" w:rsidP="004A3468">
      <w:pPr>
        <w:pStyle w:val="ListParagraph"/>
        <w:numPr>
          <w:ilvl w:val="1"/>
          <w:numId w:val="7"/>
        </w:numPr>
      </w:pPr>
      <w:r>
        <w:t>How often did this happen at the 1-year</w:t>
      </w:r>
      <w:r w:rsidR="00535285">
        <w:t xml:space="preserve"> (h=12)</w:t>
      </w:r>
      <w:r>
        <w:t xml:space="preserve">, 5-year </w:t>
      </w:r>
      <w:r w:rsidR="00535285">
        <w:t xml:space="preserve">(h=60) </w:t>
      </w:r>
      <w:r>
        <w:t>and 10-year horizons</w:t>
      </w:r>
      <w:r w:rsidR="00535285">
        <w:t xml:space="preserve"> (h=120)</w:t>
      </w:r>
      <w:r>
        <w:t>?</w:t>
      </w:r>
    </w:p>
    <w:p w14:paraId="1A29AEFB" w14:textId="77777777" w:rsidR="004A3468" w:rsidRDefault="004A3468" w:rsidP="004A3468">
      <w:pPr>
        <w:pStyle w:val="ListParagraph"/>
        <w:numPr>
          <w:ilvl w:val="1"/>
          <w:numId w:val="7"/>
        </w:numPr>
      </w:pPr>
      <w:r>
        <w:t>Are bonds safer than stocks? How does your answer depend on the investment horizon?</w:t>
      </w:r>
    </w:p>
    <w:p w14:paraId="6D9629B5" w14:textId="77777777" w:rsidR="00DD7BF1" w:rsidRDefault="00DD7BF1" w:rsidP="004A3468">
      <w:pPr>
        <w:rPr>
          <w:u w:val="single"/>
        </w:rPr>
      </w:pPr>
    </w:p>
    <w:p w14:paraId="057EEC8E" w14:textId="1403B728" w:rsidR="001C1991" w:rsidRPr="001C1991" w:rsidRDefault="001C1991" w:rsidP="004A3468">
      <w:pPr>
        <w:rPr>
          <w:u w:val="single"/>
        </w:rPr>
      </w:pPr>
      <w:r w:rsidRPr="001C1991">
        <w:rPr>
          <w:u w:val="single"/>
        </w:rPr>
        <w:t>Part III: Inflation hedge</w:t>
      </w:r>
    </w:p>
    <w:p w14:paraId="45E60E6F" w14:textId="25C49443" w:rsidR="001C1991" w:rsidRDefault="001C1991" w:rsidP="004A3468"/>
    <w:p w14:paraId="1102318F" w14:textId="3CBD17B8" w:rsidR="00B70706" w:rsidRDefault="006E135A" w:rsidP="004A3468">
      <w:r>
        <w:t>After being quite low for almost 40 years, i</w:t>
      </w:r>
      <w:r w:rsidR="001C1991">
        <w:t xml:space="preserve">nflation </w:t>
      </w:r>
      <w:r>
        <w:t>roared back</w:t>
      </w:r>
      <w:r w:rsidR="001C1991">
        <w:t xml:space="preserve"> </w:t>
      </w:r>
      <w:r w:rsidR="00E5665D">
        <w:t>in 2021-2</w:t>
      </w:r>
      <w:r>
        <w:t>3</w:t>
      </w:r>
      <w:r w:rsidR="00E5665D">
        <w:t xml:space="preserve"> </w:t>
      </w:r>
      <w:r>
        <w:t>and</w:t>
      </w:r>
      <w:r w:rsidR="001C1991">
        <w:t xml:space="preserve"> </w:t>
      </w:r>
      <w:r w:rsidR="00E5665D">
        <w:t xml:space="preserve">many </w:t>
      </w:r>
      <w:r w:rsidR="001C1991">
        <w:t>investors are looking for an asset that can hedge against future inflationary shocks</w:t>
      </w:r>
      <w:r w:rsidR="00E5665D">
        <w:t xml:space="preserve">, i.e., an asset whose </w:t>
      </w:r>
      <w:r w:rsidR="001C1991">
        <w:t>returns are also higher when the inflation rate is high</w:t>
      </w:r>
      <w:r>
        <w:t>, so that its real (inflation-adjusted) returns do not become large and negative</w:t>
      </w:r>
      <w:r w:rsidR="001C1991">
        <w:t>.</w:t>
      </w:r>
      <w:r w:rsidR="00DD7BF1">
        <w:t xml:space="preserve"> You are asked to </w:t>
      </w:r>
      <w:r w:rsidR="00B70706">
        <w:t xml:space="preserve">consider whether the following assets are </w:t>
      </w:r>
      <w:r w:rsidR="00146170">
        <w:t>a good inflation hedge</w:t>
      </w:r>
      <w:r w:rsidR="00B70706">
        <w:t>:</w:t>
      </w:r>
    </w:p>
    <w:p w14:paraId="31CFC7CF" w14:textId="6455F1BE" w:rsidR="00B70706" w:rsidRDefault="00B70706" w:rsidP="00B70706">
      <w:pPr>
        <w:pStyle w:val="ListParagraph"/>
        <w:numPr>
          <w:ilvl w:val="1"/>
          <w:numId w:val="4"/>
        </w:numPr>
      </w:pPr>
      <w:r>
        <w:t>US stocks (column C)</w:t>
      </w:r>
    </w:p>
    <w:p w14:paraId="20D31662" w14:textId="6697B731" w:rsidR="00B70706" w:rsidRDefault="00B70706" w:rsidP="00B70706">
      <w:pPr>
        <w:pStyle w:val="ListParagraph"/>
        <w:numPr>
          <w:ilvl w:val="1"/>
          <w:numId w:val="4"/>
        </w:numPr>
      </w:pPr>
      <w:r>
        <w:t>3-month T-bills (column</w:t>
      </w:r>
      <w:r w:rsidR="00886794">
        <w:t xml:space="preserve"> H</w:t>
      </w:r>
      <w:r>
        <w:t>)</w:t>
      </w:r>
    </w:p>
    <w:p w14:paraId="0178A350" w14:textId="6E224F75" w:rsidR="001C1991" w:rsidRDefault="00B70706" w:rsidP="00B70706">
      <w:pPr>
        <w:pStyle w:val="ListParagraph"/>
        <w:numPr>
          <w:ilvl w:val="1"/>
          <w:numId w:val="4"/>
        </w:numPr>
      </w:pPr>
      <w:r>
        <w:t xml:space="preserve">Gold (column </w:t>
      </w:r>
      <w:r w:rsidR="00886794">
        <w:t>O</w:t>
      </w:r>
      <w:r>
        <w:t>)</w:t>
      </w:r>
      <w:r w:rsidR="00DD7BF1">
        <w:t xml:space="preserve"> </w:t>
      </w:r>
    </w:p>
    <w:p w14:paraId="1E80B576" w14:textId="4E89883E" w:rsidR="00B70706" w:rsidRDefault="00B70706" w:rsidP="00B70706">
      <w:pPr>
        <w:pStyle w:val="ListParagraph"/>
        <w:numPr>
          <w:ilvl w:val="1"/>
          <w:numId w:val="4"/>
        </w:numPr>
      </w:pPr>
      <w:r>
        <w:lastRenderedPageBreak/>
        <w:t xml:space="preserve">Bitcoin (column </w:t>
      </w:r>
      <w:r w:rsidR="00886794">
        <w:t>L</w:t>
      </w:r>
      <w:r>
        <w:t>)</w:t>
      </w:r>
    </w:p>
    <w:p w14:paraId="6D8C8805" w14:textId="77777777" w:rsidR="006E135A" w:rsidRDefault="006E135A" w:rsidP="00886794"/>
    <w:p w14:paraId="7F49E41B" w14:textId="0093A1A1" w:rsidR="00886794" w:rsidRDefault="00886794" w:rsidP="00886794">
      <w:r>
        <w:t>For each case, report the correlation between percentage changes in the inflation index</w:t>
      </w:r>
      <w:r w:rsidR="006E135A">
        <w:t xml:space="preserve"> (column J)</w:t>
      </w:r>
      <w:r>
        <w:t xml:space="preserve"> over a 3</w:t>
      </w:r>
      <w:r w:rsidR="00EF3B90">
        <w:t>-</w:t>
      </w:r>
      <w:r>
        <w:t>, 12</w:t>
      </w:r>
      <w:r w:rsidR="00EF3B90">
        <w:t>-</w:t>
      </w:r>
      <w:r>
        <w:t xml:space="preserve">, and 24-month horizon and the simultaneous (same-months) </w:t>
      </w:r>
      <w:r w:rsidR="00D61D42">
        <w:t xml:space="preserve">percentage </w:t>
      </w:r>
      <w:r>
        <w:t>change</w:t>
      </w:r>
      <w:r w:rsidR="00D61D42">
        <w:t>s</w:t>
      </w:r>
      <w:r>
        <w:t xml:space="preserve"> to the US stock Index</w:t>
      </w:r>
      <w:r w:rsidR="00D61D42">
        <w:t>, Treasury bill index, Gold index, or Bitcoin index, i.e., Corr(</w:t>
      </w:r>
      <w:r w:rsidR="0094128F">
        <w:t>Δlog(Inflindex</w:t>
      </w:r>
      <w:r w:rsidR="0094128F">
        <w:rPr>
          <w:vertAlign w:val="subscript"/>
        </w:rPr>
        <w:t>t</w:t>
      </w:r>
      <w:r w:rsidR="006E135A">
        <w:rPr>
          <w:vertAlign w:val="subscript"/>
        </w:rPr>
        <w:t>+h</w:t>
      </w:r>
      <w:r w:rsidR="00EF3B90">
        <w:t>/I</w:t>
      </w:r>
      <w:r w:rsidR="0094128F">
        <w:t>nflindex</w:t>
      </w:r>
      <w:r w:rsidR="0094128F">
        <w:rPr>
          <w:vertAlign w:val="subscript"/>
        </w:rPr>
        <w:t>t</w:t>
      </w:r>
      <w:r w:rsidR="0094128F">
        <w:t>),</w:t>
      </w:r>
      <w:r w:rsidR="0094128F" w:rsidRPr="0094128F">
        <w:t xml:space="preserve"> </w:t>
      </w:r>
      <w:r w:rsidR="0094128F">
        <w:t>Δlog(Assetindex</w:t>
      </w:r>
      <w:r w:rsidR="0094128F">
        <w:rPr>
          <w:vertAlign w:val="subscript"/>
        </w:rPr>
        <w:t>t</w:t>
      </w:r>
      <w:r w:rsidR="006E135A">
        <w:rPr>
          <w:vertAlign w:val="subscript"/>
        </w:rPr>
        <w:t>+h</w:t>
      </w:r>
      <w:r w:rsidR="00EF3B90">
        <w:t>/</w:t>
      </w:r>
      <w:r w:rsidR="0094128F">
        <w:t>Assetindex</w:t>
      </w:r>
      <w:r w:rsidR="0094128F">
        <w:rPr>
          <w:vertAlign w:val="subscript"/>
        </w:rPr>
        <w:t>t</w:t>
      </w:r>
      <w:r w:rsidR="0094128F">
        <w:t>))</w:t>
      </w:r>
      <w:r w:rsidR="00D61D42">
        <w:t>. The higher the correlation, the better the asset</w:t>
      </w:r>
      <w:r w:rsidR="0094128F">
        <w:t xml:space="preserve"> is at hedging inflation at a horizon (holding period) of h months.</w:t>
      </w:r>
      <w:r w:rsidR="00D61D42">
        <w:t xml:space="preserve"> </w:t>
      </w:r>
    </w:p>
    <w:p w14:paraId="162024F8" w14:textId="77777777" w:rsidR="00B70706" w:rsidRDefault="00B70706" w:rsidP="00E5665D"/>
    <w:p w14:paraId="23A9332B" w14:textId="5C46DB16" w:rsidR="00E5665D" w:rsidRDefault="00E5665D" w:rsidP="00E5665D">
      <w:r>
        <w:t xml:space="preserve">Next, use the Economic Tracking method of Owen Lamont to estimate the weights on a multivariate inflation hedging strategy comprising Gold, the 10-year and 3-month bond returns and the 12 industry portfolios in the excel file. </w:t>
      </w:r>
      <w:r w:rsidR="005F50A6">
        <w:t xml:space="preserve">The approach is described in the note on Canvas and you can simply use equation (8) in that note. </w:t>
      </w:r>
      <w:r>
        <w:t>Again</w:t>
      </w:r>
      <w:r w:rsidR="00324C31">
        <w:t xml:space="preserve">, </w:t>
      </w:r>
      <w:r>
        <w:t xml:space="preserve">consider separately </w:t>
      </w:r>
      <w:r w:rsidR="00EF3B90">
        <w:t xml:space="preserve">the </w:t>
      </w:r>
      <w:r>
        <w:t>3</w:t>
      </w:r>
      <w:r w:rsidR="00EF3B90">
        <w:t>-</w:t>
      </w:r>
      <w:r>
        <w:t>, 12</w:t>
      </w:r>
      <w:r w:rsidR="00EF3B90">
        <w:t>-</w:t>
      </w:r>
      <w:r>
        <w:t xml:space="preserve"> and 24-month horizons. </w:t>
      </w:r>
    </w:p>
    <w:p w14:paraId="0F0A30A4" w14:textId="2CCA6171" w:rsidR="00E5665D" w:rsidRDefault="00E5665D" w:rsidP="00E5665D">
      <w:pPr>
        <w:pStyle w:val="ListParagraph"/>
        <w:numPr>
          <w:ilvl w:val="0"/>
          <w:numId w:val="10"/>
        </w:numPr>
      </w:pPr>
      <w:r>
        <w:t xml:space="preserve">Summarize your findings </w:t>
      </w:r>
      <w:r w:rsidR="006E135A">
        <w:t xml:space="preserve">on </w:t>
      </w:r>
      <w:r>
        <w:t>which assets can significantly help hedge inflation.</w:t>
      </w:r>
    </w:p>
    <w:p w14:paraId="4A7FA5A0" w14:textId="6473B6AA" w:rsidR="00E5665D" w:rsidRDefault="00E5665D" w:rsidP="00E5665D">
      <w:pPr>
        <w:pStyle w:val="ListParagraph"/>
        <w:numPr>
          <w:ilvl w:val="0"/>
          <w:numId w:val="10"/>
        </w:numPr>
      </w:pPr>
      <w:r>
        <w:t>How effective is your inflation hedge portfolio</w:t>
      </w:r>
      <w:r w:rsidR="00324C31">
        <w:t>, i.e., can it significantly reduce inflation exposure</w:t>
      </w:r>
      <w:r>
        <w:t>?</w:t>
      </w:r>
    </w:p>
    <w:p w14:paraId="639C0CF3" w14:textId="77777777" w:rsidR="00E5665D" w:rsidRDefault="00E5665D" w:rsidP="00E5665D"/>
    <w:p w14:paraId="47E4B356" w14:textId="77777777" w:rsidR="00E5665D" w:rsidRDefault="00E5665D" w:rsidP="00E5665D"/>
    <w:sectPr w:rsidR="00E56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E9F"/>
    <w:multiLevelType w:val="hybridMultilevel"/>
    <w:tmpl w:val="EBB0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853"/>
    <w:multiLevelType w:val="hybridMultilevel"/>
    <w:tmpl w:val="096CC88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B9F"/>
    <w:multiLevelType w:val="hybridMultilevel"/>
    <w:tmpl w:val="D56AD0B6"/>
    <w:lvl w:ilvl="0" w:tplc="245EAD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05657"/>
    <w:multiLevelType w:val="hybridMultilevel"/>
    <w:tmpl w:val="496046E6"/>
    <w:lvl w:ilvl="0" w:tplc="8B1AD6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C17AE"/>
    <w:multiLevelType w:val="hybridMultilevel"/>
    <w:tmpl w:val="AF026FBC"/>
    <w:lvl w:ilvl="0" w:tplc="30C2CC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DC41B5"/>
    <w:multiLevelType w:val="hybridMultilevel"/>
    <w:tmpl w:val="0FF6C43A"/>
    <w:lvl w:ilvl="0" w:tplc="19DA2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87229"/>
    <w:multiLevelType w:val="hybridMultilevel"/>
    <w:tmpl w:val="E8EAD72C"/>
    <w:lvl w:ilvl="0" w:tplc="3B9093B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FE3C5C"/>
    <w:multiLevelType w:val="hybridMultilevel"/>
    <w:tmpl w:val="FA7E4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9E6A53"/>
    <w:multiLevelType w:val="hybridMultilevel"/>
    <w:tmpl w:val="36DE2DF2"/>
    <w:lvl w:ilvl="0" w:tplc="A4223CD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C507B2"/>
    <w:multiLevelType w:val="hybridMultilevel"/>
    <w:tmpl w:val="9FBEC378"/>
    <w:lvl w:ilvl="0" w:tplc="722C6DF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7022644">
    <w:abstractNumId w:val="3"/>
  </w:num>
  <w:num w:numId="2" w16cid:durableId="116610843">
    <w:abstractNumId w:val="2"/>
  </w:num>
  <w:num w:numId="3" w16cid:durableId="2129081543">
    <w:abstractNumId w:val="6"/>
  </w:num>
  <w:num w:numId="4" w16cid:durableId="1687058194">
    <w:abstractNumId w:val="7"/>
  </w:num>
  <w:num w:numId="5" w16cid:durableId="823817635">
    <w:abstractNumId w:val="9"/>
  </w:num>
  <w:num w:numId="6" w16cid:durableId="1324356128">
    <w:abstractNumId w:val="4"/>
  </w:num>
  <w:num w:numId="7" w16cid:durableId="914511050">
    <w:abstractNumId w:val="0"/>
  </w:num>
  <w:num w:numId="8" w16cid:durableId="2129083871">
    <w:abstractNumId w:val="8"/>
  </w:num>
  <w:num w:numId="9" w16cid:durableId="440034557">
    <w:abstractNumId w:val="5"/>
  </w:num>
  <w:num w:numId="10" w16cid:durableId="135823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41"/>
    <w:rsid w:val="00005D42"/>
    <w:rsid w:val="00050370"/>
    <w:rsid w:val="00070642"/>
    <w:rsid w:val="00071703"/>
    <w:rsid w:val="000B1D15"/>
    <w:rsid w:val="000B700C"/>
    <w:rsid w:val="001017AF"/>
    <w:rsid w:val="0011703F"/>
    <w:rsid w:val="00146170"/>
    <w:rsid w:val="00185AD6"/>
    <w:rsid w:val="001901B5"/>
    <w:rsid w:val="001941A3"/>
    <w:rsid w:val="001B1F0D"/>
    <w:rsid w:val="001B211D"/>
    <w:rsid w:val="001B5526"/>
    <w:rsid w:val="001C1991"/>
    <w:rsid w:val="002041C0"/>
    <w:rsid w:val="00242002"/>
    <w:rsid w:val="00260DE9"/>
    <w:rsid w:val="002A37A5"/>
    <w:rsid w:val="002D657F"/>
    <w:rsid w:val="0032489B"/>
    <w:rsid w:val="00324C31"/>
    <w:rsid w:val="0033786A"/>
    <w:rsid w:val="0038721C"/>
    <w:rsid w:val="00390827"/>
    <w:rsid w:val="00394E38"/>
    <w:rsid w:val="003E1963"/>
    <w:rsid w:val="003F4A43"/>
    <w:rsid w:val="004656B1"/>
    <w:rsid w:val="00472966"/>
    <w:rsid w:val="004971B2"/>
    <w:rsid w:val="004A3468"/>
    <w:rsid w:val="00515605"/>
    <w:rsid w:val="00534D17"/>
    <w:rsid w:val="00535285"/>
    <w:rsid w:val="00564937"/>
    <w:rsid w:val="005F0095"/>
    <w:rsid w:val="005F50A6"/>
    <w:rsid w:val="00644871"/>
    <w:rsid w:val="00657F48"/>
    <w:rsid w:val="006C2E01"/>
    <w:rsid w:val="006E135A"/>
    <w:rsid w:val="006E68B8"/>
    <w:rsid w:val="006F79D8"/>
    <w:rsid w:val="007543BE"/>
    <w:rsid w:val="00767F1C"/>
    <w:rsid w:val="007B5C58"/>
    <w:rsid w:val="007C2D5B"/>
    <w:rsid w:val="007E426E"/>
    <w:rsid w:val="0084444E"/>
    <w:rsid w:val="008748B2"/>
    <w:rsid w:val="008836EC"/>
    <w:rsid w:val="00885617"/>
    <w:rsid w:val="00886794"/>
    <w:rsid w:val="00895EFF"/>
    <w:rsid w:val="008A0281"/>
    <w:rsid w:val="008C1ADB"/>
    <w:rsid w:val="008C52CD"/>
    <w:rsid w:val="00924C43"/>
    <w:rsid w:val="0094128F"/>
    <w:rsid w:val="00957AFF"/>
    <w:rsid w:val="00963D37"/>
    <w:rsid w:val="00994E86"/>
    <w:rsid w:val="00995C0E"/>
    <w:rsid w:val="009B041E"/>
    <w:rsid w:val="009C1F66"/>
    <w:rsid w:val="009F049B"/>
    <w:rsid w:val="00A63F8F"/>
    <w:rsid w:val="00AD2C7C"/>
    <w:rsid w:val="00B23D28"/>
    <w:rsid w:val="00B70706"/>
    <w:rsid w:val="00B7736B"/>
    <w:rsid w:val="00C20895"/>
    <w:rsid w:val="00C64E3A"/>
    <w:rsid w:val="00C6570D"/>
    <w:rsid w:val="00D61D42"/>
    <w:rsid w:val="00D7370D"/>
    <w:rsid w:val="00DA1F41"/>
    <w:rsid w:val="00DD7BF1"/>
    <w:rsid w:val="00E06CD6"/>
    <w:rsid w:val="00E52924"/>
    <w:rsid w:val="00E5665D"/>
    <w:rsid w:val="00E638BA"/>
    <w:rsid w:val="00E948D0"/>
    <w:rsid w:val="00EA1C33"/>
    <w:rsid w:val="00EC4F5B"/>
    <w:rsid w:val="00EF3B90"/>
    <w:rsid w:val="00F275C3"/>
    <w:rsid w:val="00F33AA0"/>
    <w:rsid w:val="00F40B8D"/>
    <w:rsid w:val="00F47DE2"/>
    <w:rsid w:val="00F538C9"/>
    <w:rsid w:val="00F85F03"/>
    <w:rsid w:val="00F86241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6D66A"/>
  <w15:docId w15:val="{89492535-8202-4054-9D31-6FAB3434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A1F4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B0BE5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204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ed.stlouisfed.org/series/DFII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il.frb.org/research-and-data/real-time-center/survey-of-professional-forecast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8A26-2C13-4AE7-8D8E-AB8D3AB8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for class discussion of Airbus A3XX case study</vt:lpstr>
    </vt:vector>
  </TitlesOfParts>
  <Company>Rady School</Company>
  <LinksUpToDate>false</LinksUpToDate>
  <CharactersWithSpaces>6467</CharactersWithSpaces>
  <SharedDoc>false</SharedDoc>
  <HLinks>
    <vt:vector size="24" baseType="variant">
      <vt:variant>
        <vt:i4>1769543</vt:i4>
      </vt:variant>
      <vt:variant>
        <vt:i4>9</vt:i4>
      </vt:variant>
      <vt:variant>
        <vt:i4>0</vt:i4>
      </vt:variant>
      <vt:variant>
        <vt:i4>5</vt:i4>
      </vt:variant>
      <vt:variant>
        <vt:lpwstr>http://www.pimco.com/EN/Insights/Pages/Cult-Figures.aspx</vt:lpwstr>
      </vt:variant>
      <vt:variant>
        <vt:lpwstr/>
      </vt:variant>
      <vt:variant>
        <vt:i4>1769543</vt:i4>
      </vt:variant>
      <vt:variant>
        <vt:i4>6</vt:i4>
      </vt:variant>
      <vt:variant>
        <vt:i4>0</vt:i4>
      </vt:variant>
      <vt:variant>
        <vt:i4>5</vt:i4>
      </vt:variant>
      <vt:variant>
        <vt:lpwstr>http://www.pimco.com/EN/Insights/Pages/Cult-Figures.aspx</vt:lpwstr>
      </vt:variant>
      <vt:variant>
        <vt:lpwstr/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http://research.stlouisfed.org/fred2/categories/82</vt:lpwstr>
      </vt:variant>
      <vt:variant>
        <vt:lpwstr/>
      </vt:variant>
      <vt:variant>
        <vt:i4>7667827</vt:i4>
      </vt:variant>
      <vt:variant>
        <vt:i4>0</vt:i4>
      </vt:variant>
      <vt:variant>
        <vt:i4>0</vt:i4>
      </vt:variant>
      <vt:variant>
        <vt:i4>5</vt:i4>
      </vt:variant>
      <vt:variant>
        <vt:lpwstr>http://www.phil.frb.org/econ/spf/index.html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for class discussion of Airbus A3XX case study</dc:title>
  <dc:creator>Allan Timmermann</dc:creator>
  <cp:lastModifiedBy>Allan Timmermann</cp:lastModifiedBy>
  <cp:revision>12</cp:revision>
  <cp:lastPrinted>2016-09-20T15:06:00Z</cp:lastPrinted>
  <dcterms:created xsi:type="dcterms:W3CDTF">2024-08-30T00:12:00Z</dcterms:created>
  <dcterms:modified xsi:type="dcterms:W3CDTF">2024-09-25T03:32:00Z</dcterms:modified>
</cp:coreProperties>
</file>