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64" w:rsidRDefault="00864903">
      <w:r>
        <w:t>PRATICAL ELEVEN: HYPOTHESIS TESTING WITH SPSS</w:t>
      </w:r>
    </w:p>
    <w:p w:rsidR="00864903" w:rsidRDefault="008A6BD7" w:rsidP="008A6BD7">
      <w:pPr>
        <w:pStyle w:val="ListParagraph"/>
        <w:numPr>
          <w:ilvl w:val="0"/>
          <w:numId w:val="1"/>
        </w:numPr>
      </w:pPr>
      <w:r>
        <w:t>Generate a one-sample problem and corresponding data.</w:t>
      </w:r>
    </w:p>
    <w:p w:rsidR="008A6BD7" w:rsidRDefault="008A6BD7" w:rsidP="008A6BD7">
      <w:pPr>
        <w:pStyle w:val="ListParagraph"/>
        <w:numPr>
          <w:ilvl w:val="0"/>
          <w:numId w:val="1"/>
        </w:numPr>
      </w:pPr>
      <w:r>
        <w:t>Set the hypothesis with the hypothesized mean for the problem.</w:t>
      </w:r>
    </w:p>
    <w:p w:rsidR="008A6BD7" w:rsidRDefault="008A6BD7" w:rsidP="008A6BD7">
      <w:pPr>
        <w:pStyle w:val="ListParagraph"/>
        <w:numPr>
          <w:ilvl w:val="0"/>
          <w:numId w:val="1"/>
        </w:numPr>
      </w:pPr>
      <w:r>
        <w:t>Give a step by step procedure for running the analysis with SPSS.</w:t>
      </w:r>
    </w:p>
    <w:p w:rsidR="008A6BD7" w:rsidRDefault="008A6BD7" w:rsidP="008A6BD7">
      <w:pPr>
        <w:pStyle w:val="ListParagraph"/>
        <w:numPr>
          <w:ilvl w:val="0"/>
          <w:numId w:val="1"/>
        </w:numPr>
      </w:pPr>
      <w:r>
        <w:t>Give the SPSS data structure for the analysis and run the analysis.</w:t>
      </w:r>
    </w:p>
    <w:p w:rsidR="008A6BD7" w:rsidRDefault="008A6BD7" w:rsidP="008A6BD7">
      <w:pPr>
        <w:pStyle w:val="ListParagraph"/>
        <w:numPr>
          <w:ilvl w:val="0"/>
          <w:numId w:val="1"/>
        </w:numPr>
      </w:pPr>
      <w:r>
        <w:t>Give the decision rule and conclusion based on the output of your analysis.</w:t>
      </w:r>
    </w:p>
    <w:p w:rsidR="008A6BD7" w:rsidRDefault="008A6BD7" w:rsidP="008A6BD7">
      <w:pPr>
        <w:pStyle w:val="ListParagraph"/>
        <w:numPr>
          <w:ilvl w:val="0"/>
          <w:numId w:val="1"/>
        </w:numPr>
      </w:pPr>
      <w:r>
        <w:t>Generate a two-sample problem and corresponding data.</w:t>
      </w:r>
    </w:p>
    <w:p w:rsidR="008A6BD7" w:rsidRDefault="008A6BD7" w:rsidP="008A6BD7">
      <w:pPr>
        <w:pStyle w:val="ListParagraph"/>
        <w:numPr>
          <w:ilvl w:val="0"/>
          <w:numId w:val="1"/>
        </w:numPr>
      </w:pPr>
      <w:r>
        <w:t>Set the hypothesis for the problem.</w:t>
      </w:r>
    </w:p>
    <w:p w:rsidR="008A6BD7" w:rsidRDefault="008A6BD7" w:rsidP="008A6BD7">
      <w:pPr>
        <w:pStyle w:val="ListParagraph"/>
        <w:numPr>
          <w:ilvl w:val="0"/>
          <w:numId w:val="1"/>
        </w:numPr>
      </w:pPr>
      <w:r>
        <w:t>Give a step by step procedure for running the analysis with SPSS.</w:t>
      </w:r>
    </w:p>
    <w:p w:rsidR="008A6BD7" w:rsidRDefault="008A6BD7" w:rsidP="008A6BD7">
      <w:pPr>
        <w:pStyle w:val="ListParagraph"/>
        <w:numPr>
          <w:ilvl w:val="0"/>
          <w:numId w:val="1"/>
        </w:numPr>
      </w:pPr>
      <w:r>
        <w:t>Give the SPSS data structure for the analysis and run the analysis.</w:t>
      </w:r>
    </w:p>
    <w:p w:rsidR="008A6BD7" w:rsidRDefault="008A6BD7" w:rsidP="008A6BD7">
      <w:pPr>
        <w:pStyle w:val="ListParagraph"/>
        <w:numPr>
          <w:ilvl w:val="0"/>
          <w:numId w:val="1"/>
        </w:numPr>
      </w:pPr>
      <w:r>
        <w:t>Give the decision rule and conclusion based on the output of your analysis.</w:t>
      </w:r>
    </w:p>
    <w:p w:rsidR="008A6BD7" w:rsidRPr="008A6BD7" w:rsidRDefault="008A6BD7" w:rsidP="008A6BD7">
      <w:pPr>
        <w:rPr>
          <w:u w:val="single"/>
        </w:rPr>
      </w:pPr>
      <w:r w:rsidRPr="008A6BD7">
        <w:rPr>
          <w:u w:val="single"/>
        </w:rPr>
        <w:t>SOLUTION</w:t>
      </w:r>
    </w:p>
    <w:p w:rsidR="008A6BD7" w:rsidRDefault="008A6BD7" w:rsidP="008A6BD7">
      <w:r w:rsidRPr="008A6BD7">
        <w:rPr>
          <w:u w:val="single"/>
        </w:rPr>
        <w:t>ONE-SAMPLE PROBLEM AND CORRESPONDING DATA</w:t>
      </w:r>
    </w:p>
    <w:p w:rsidR="008A6BD7" w:rsidRDefault="008A6BD7" w:rsidP="008A6BD7">
      <w:proofErr w:type="gramStart"/>
      <w:r>
        <w:t xml:space="preserve">The CGPA of </w:t>
      </w:r>
      <w:r w:rsidR="0061340D">
        <w:t xml:space="preserve">15 </w:t>
      </w:r>
      <w:r>
        <w:t>students in a Department.</w:t>
      </w:r>
      <w:proofErr w:type="gramEnd"/>
    </w:p>
    <w:p w:rsidR="008A6BD7" w:rsidRDefault="00DF411A" w:rsidP="008A6BD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63.4pt">
            <v:imagedata r:id="rId6" o:title="Screenshot (46)"/>
          </v:shape>
        </w:pict>
      </w:r>
    </w:p>
    <w:p w:rsidR="0061340D" w:rsidRDefault="004656FD" w:rsidP="008A6BD7">
      <w:r>
        <w:t>Null Hypothesis, H</w:t>
      </w:r>
      <w:r>
        <w:rPr>
          <w:vertAlign w:val="subscript"/>
        </w:rPr>
        <w:t>o</w:t>
      </w:r>
      <w:r>
        <w:t xml:space="preserve">: </w:t>
      </w:r>
      <w:r w:rsidRPr="004656FD">
        <w:rPr>
          <w:b/>
        </w:rPr>
        <w:t>T</w:t>
      </w:r>
      <w:r w:rsidR="0061340D" w:rsidRPr="004656FD">
        <w:rPr>
          <w:b/>
        </w:rPr>
        <w:t xml:space="preserve">hey </w:t>
      </w:r>
      <w:r w:rsidRPr="004656FD">
        <w:rPr>
          <w:b/>
        </w:rPr>
        <w:t xml:space="preserve">did not </w:t>
      </w:r>
      <w:r w:rsidR="0061340D" w:rsidRPr="004656FD">
        <w:rPr>
          <w:b/>
        </w:rPr>
        <w:t>score</w:t>
      </w:r>
      <w:r w:rsidRPr="004656FD">
        <w:rPr>
          <w:b/>
        </w:rPr>
        <w:t xml:space="preserve"> a</w:t>
      </w:r>
      <w:r w:rsidR="0061340D" w:rsidRPr="004656FD">
        <w:rPr>
          <w:b/>
        </w:rPr>
        <w:t xml:space="preserve"> statisticall</w:t>
      </w:r>
      <w:r w:rsidRPr="004656FD">
        <w:rPr>
          <w:b/>
        </w:rPr>
        <w:t>y significant different</w:t>
      </w:r>
      <w:r w:rsidR="0061340D" w:rsidRPr="004656FD">
        <w:rPr>
          <w:b/>
        </w:rPr>
        <w:t xml:space="preserve"> from</w:t>
      </w:r>
      <w:r w:rsidRPr="004656FD">
        <w:rPr>
          <w:b/>
        </w:rPr>
        <w:t xml:space="preserve"> 4.0</w:t>
      </w:r>
      <w:r>
        <w:t>.</w:t>
      </w:r>
    </w:p>
    <w:p w:rsidR="004656FD" w:rsidRPr="004656FD" w:rsidRDefault="004656FD" w:rsidP="008A6BD7">
      <w:r>
        <w:t>Alternative Hypothesis, H</w:t>
      </w:r>
      <w:r>
        <w:rPr>
          <w:vertAlign w:val="subscript"/>
        </w:rPr>
        <w:t>i</w:t>
      </w:r>
      <w:r>
        <w:t xml:space="preserve">: </w:t>
      </w:r>
      <w:r w:rsidRPr="004656FD">
        <w:rPr>
          <w:b/>
        </w:rPr>
        <w:t>They score a statistically significant different from 4.0</w:t>
      </w:r>
      <w:r>
        <w:t>.</w:t>
      </w:r>
    </w:p>
    <w:p w:rsidR="0061340D" w:rsidRDefault="0061340D" w:rsidP="008A6BD7">
      <w:r>
        <w:t>After inputting your data into SPSS, you then follow the following procedure:</w:t>
      </w:r>
    </w:p>
    <w:p w:rsidR="0061340D" w:rsidRDefault="0061340D" w:rsidP="004656FD">
      <w:pPr>
        <w:pStyle w:val="ListParagraph"/>
        <w:numPr>
          <w:ilvl w:val="0"/>
          <w:numId w:val="2"/>
        </w:numPr>
      </w:pPr>
      <w:r>
        <w:t>From the menus, select</w:t>
      </w:r>
    </w:p>
    <w:p w:rsidR="0061340D" w:rsidRDefault="0061340D" w:rsidP="004656FD">
      <w:pPr>
        <w:pStyle w:val="ListParagraph"/>
      </w:pPr>
      <w:r>
        <w:t>Analyze &gt; One-sample T Test</w:t>
      </w:r>
    </w:p>
    <w:p w:rsidR="0061340D" w:rsidRDefault="0061340D" w:rsidP="004656FD">
      <w:pPr>
        <w:pStyle w:val="ListParagraph"/>
        <w:numPr>
          <w:ilvl w:val="0"/>
          <w:numId w:val="2"/>
        </w:numPr>
      </w:pPr>
      <w:r>
        <w:lastRenderedPageBreak/>
        <w:t xml:space="preserve">Then it brings you to a dialog box where from the left box there is a variable which you click and drag to the Test Variable(s), </w:t>
      </w:r>
      <w:r w:rsidR="004656FD">
        <w:t>and then</w:t>
      </w:r>
      <w:r>
        <w:t xml:space="preserve"> you drop.</w:t>
      </w:r>
    </w:p>
    <w:p w:rsidR="0061340D" w:rsidRDefault="0061340D" w:rsidP="004656FD">
      <w:pPr>
        <w:pStyle w:val="ListParagraph"/>
        <w:numPr>
          <w:ilvl w:val="0"/>
          <w:numId w:val="2"/>
        </w:numPr>
      </w:pPr>
      <w:r>
        <w:t>Select Options. It then brings you to a dialog box where you leave all setting</w:t>
      </w:r>
      <w:r w:rsidR="004656FD">
        <w:t>s</w:t>
      </w:r>
      <w:r>
        <w:t xml:space="preserve"> as it default setting</w:t>
      </w:r>
      <w:r w:rsidR="004656FD">
        <w:t>.</w:t>
      </w:r>
    </w:p>
    <w:p w:rsidR="004656FD" w:rsidRDefault="004656FD" w:rsidP="004656FD">
      <w:pPr>
        <w:pStyle w:val="ListParagraph"/>
        <w:numPr>
          <w:ilvl w:val="0"/>
          <w:numId w:val="2"/>
        </w:numPr>
      </w:pPr>
      <w:r>
        <w:t>Click Continue</w:t>
      </w:r>
    </w:p>
    <w:p w:rsidR="004656FD" w:rsidRDefault="004656FD" w:rsidP="004656FD">
      <w:pPr>
        <w:pStyle w:val="ListParagraph"/>
        <w:numPr>
          <w:ilvl w:val="0"/>
          <w:numId w:val="2"/>
        </w:numPr>
      </w:pPr>
      <w:r>
        <w:t>Put your Test Value to be 4</w:t>
      </w:r>
    </w:p>
    <w:p w:rsidR="004656FD" w:rsidRDefault="004656FD" w:rsidP="004656FD">
      <w:pPr>
        <w:pStyle w:val="ListParagraph"/>
        <w:numPr>
          <w:ilvl w:val="0"/>
          <w:numId w:val="2"/>
        </w:numPr>
      </w:pPr>
      <w:r>
        <w:t>Click OK.</w:t>
      </w:r>
    </w:p>
    <w:p w:rsidR="004656FD" w:rsidRPr="004656FD" w:rsidRDefault="004656FD" w:rsidP="004656FD">
      <w:pPr>
        <w:autoSpaceDE w:val="0"/>
        <w:autoSpaceDN w:val="0"/>
        <w:adjustRightInd w:val="0"/>
        <w:spacing w:after="0" w:line="240" w:lineRule="auto"/>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8"/>
        <w:gridCol w:w="1009"/>
        <w:gridCol w:w="1009"/>
        <w:gridCol w:w="1392"/>
        <w:gridCol w:w="1469"/>
        <w:gridCol w:w="1469"/>
        <w:gridCol w:w="1469"/>
      </w:tblGrid>
      <w:tr w:rsidR="004656FD" w:rsidRPr="004656FD">
        <w:trPr>
          <w:cantSplit/>
        </w:trPr>
        <w:tc>
          <w:tcPr>
            <w:tcW w:w="9021" w:type="dxa"/>
            <w:gridSpan w:val="7"/>
            <w:tcBorders>
              <w:top w:val="nil"/>
              <w:left w:val="nil"/>
              <w:bottom w:val="nil"/>
              <w:right w:val="nil"/>
            </w:tcBorders>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b/>
                <w:bCs/>
                <w:color w:val="000000"/>
                <w:sz w:val="18"/>
                <w:szCs w:val="18"/>
              </w:rPr>
              <w:t>One-Sample Test</w:t>
            </w:r>
          </w:p>
        </w:tc>
      </w:tr>
      <w:tr w:rsidR="004656FD" w:rsidRPr="004656FD">
        <w:trPr>
          <w:cantSplit/>
        </w:trPr>
        <w:tc>
          <w:tcPr>
            <w:tcW w:w="1208" w:type="dxa"/>
            <w:vMerge w:val="restart"/>
            <w:tcBorders>
              <w:top w:val="single" w:sz="16" w:space="0" w:color="000000"/>
              <w:left w:val="single" w:sz="16" w:space="0" w:color="000000"/>
              <w:bottom w:val="nil"/>
              <w:right w:val="single" w:sz="16" w:space="0" w:color="000000"/>
            </w:tcBorders>
            <w:shd w:val="clear" w:color="auto" w:fill="FFFFFF"/>
          </w:tcPr>
          <w:p w:rsidR="004656FD" w:rsidRPr="004656FD" w:rsidRDefault="004656FD" w:rsidP="004656FD">
            <w:pPr>
              <w:autoSpaceDE w:val="0"/>
              <w:autoSpaceDN w:val="0"/>
              <w:adjustRightInd w:val="0"/>
              <w:spacing w:after="0" w:line="320" w:lineRule="atLeast"/>
              <w:ind w:left="60" w:right="60"/>
              <w:rPr>
                <w:rFonts w:ascii="Arial" w:hAnsi="Arial" w:cs="Arial"/>
                <w:color w:val="000000"/>
                <w:sz w:val="18"/>
                <w:szCs w:val="18"/>
              </w:rPr>
            </w:pPr>
          </w:p>
        </w:tc>
        <w:tc>
          <w:tcPr>
            <w:tcW w:w="7813" w:type="dxa"/>
            <w:gridSpan w:val="6"/>
            <w:tcBorders>
              <w:top w:val="single" w:sz="16" w:space="0" w:color="000000"/>
              <w:left w:val="single" w:sz="16" w:space="0" w:color="000000"/>
            </w:tcBorders>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Test Value = 4</w:t>
            </w:r>
          </w:p>
        </w:tc>
      </w:tr>
      <w:tr w:rsidR="004656FD" w:rsidRPr="004656FD">
        <w:trPr>
          <w:cantSplit/>
        </w:trPr>
        <w:tc>
          <w:tcPr>
            <w:tcW w:w="1208" w:type="dxa"/>
            <w:vMerge/>
            <w:tcBorders>
              <w:top w:val="single" w:sz="16" w:space="0" w:color="000000"/>
              <w:left w:val="single" w:sz="16" w:space="0" w:color="000000"/>
              <w:bottom w:val="nil"/>
              <w:right w:val="single" w:sz="16" w:space="0" w:color="000000"/>
            </w:tcBorders>
            <w:shd w:val="clear" w:color="auto" w:fill="FFFFFF"/>
          </w:tcPr>
          <w:p w:rsidR="004656FD" w:rsidRPr="004656FD" w:rsidRDefault="004656FD" w:rsidP="004656FD">
            <w:pPr>
              <w:autoSpaceDE w:val="0"/>
              <w:autoSpaceDN w:val="0"/>
              <w:adjustRightInd w:val="0"/>
              <w:spacing w:after="0" w:line="240" w:lineRule="auto"/>
              <w:rPr>
                <w:rFonts w:ascii="Arial" w:hAnsi="Arial" w:cs="Arial"/>
                <w:color w:val="000000"/>
                <w:sz w:val="18"/>
                <w:szCs w:val="18"/>
              </w:rPr>
            </w:pPr>
          </w:p>
        </w:tc>
        <w:tc>
          <w:tcPr>
            <w:tcW w:w="1009" w:type="dxa"/>
            <w:vMerge w:val="restart"/>
            <w:tcBorders>
              <w:left w:val="single" w:sz="16" w:space="0" w:color="000000"/>
            </w:tcBorders>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t</w:t>
            </w:r>
          </w:p>
        </w:tc>
        <w:tc>
          <w:tcPr>
            <w:tcW w:w="1009" w:type="dxa"/>
            <w:vMerge w:val="restart"/>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df</w:t>
            </w:r>
          </w:p>
        </w:tc>
        <w:tc>
          <w:tcPr>
            <w:tcW w:w="1391" w:type="dxa"/>
            <w:vMerge w:val="restart"/>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Sig. (2-tailed)</w:t>
            </w:r>
          </w:p>
        </w:tc>
        <w:tc>
          <w:tcPr>
            <w:tcW w:w="1468" w:type="dxa"/>
            <w:vMerge w:val="restart"/>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Mean Difference</w:t>
            </w:r>
          </w:p>
        </w:tc>
        <w:tc>
          <w:tcPr>
            <w:tcW w:w="2936" w:type="dxa"/>
            <w:gridSpan w:val="2"/>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95% Confidence Interval of the Difference</w:t>
            </w:r>
          </w:p>
        </w:tc>
      </w:tr>
      <w:tr w:rsidR="004656FD" w:rsidRPr="004656FD">
        <w:trPr>
          <w:cantSplit/>
        </w:trPr>
        <w:tc>
          <w:tcPr>
            <w:tcW w:w="1208" w:type="dxa"/>
            <w:vMerge/>
            <w:tcBorders>
              <w:top w:val="single" w:sz="16" w:space="0" w:color="000000"/>
              <w:left w:val="single" w:sz="16" w:space="0" w:color="000000"/>
              <w:bottom w:val="nil"/>
              <w:right w:val="single" w:sz="16" w:space="0" w:color="000000"/>
            </w:tcBorders>
            <w:shd w:val="clear" w:color="auto" w:fill="FFFFFF"/>
          </w:tcPr>
          <w:p w:rsidR="004656FD" w:rsidRPr="004656FD" w:rsidRDefault="004656FD" w:rsidP="004656FD">
            <w:pPr>
              <w:autoSpaceDE w:val="0"/>
              <w:autoSpaceDN w:val="0"/>
              <w:adjustRightInd w:val="0"/>
              <w:spacing w:after="0" w:line="240" w:lineRule="auto"/>
              <w:rPr>
                <w:rFonts w:ascii="Arial" w:hAnsi="Arial" w:cs="Arial"/>
                <w:color w:val="000000"/>
                <w:sz w:val="18"/>
                <w:szCs w:val="18"/>
              </w:rPr>
            </w:pPr>
          </w:p>
        </w:tc>
        <w:tc>
          <w:tcPr>
            <w:tcW w:w="1009" w:type="dxa"/>
            <w:vMerge/>
            <w:tcBorders>
              <w:left w:val="single" w:sz="16" w:space="0" w:color="000000"/>
            </w:tcBorders>
            <w:shd w:val="clear" w:color="auto" w:fill="FFFFFF"/>
          </w:tcPr>
          <w:p w:rsidR="004656FD" w:rsidRPr="004656FD" w:rsidRDefault="004656FD" w:rsidP="004656FD">
            <w:pPr>
              <w:autoSpaceDE w:val="0"/>
              <w:autoSpaceDN w:val="0"/>
              <w:adjustRightInd w:val="0"/>
              <w:spacing w:after="0" w:line="240" w:lineRule="auto"/>
              <w:rPr>
                <w:rFonts w:ascii="Arial" w:hAnsi="Arial" w:cs="Arial"/>
                <w:color w:val="000000"/>
                <w:sz w:val="18"/>
                <w:szCs w:val="18"/>
              </w:rPr>
            </w:pPr>
          </w:p>
        </w:tc>
        <w:tc>
          <w:tcPr>
            <w:tcW w:w="1009" w:type="dxa"/>
            <w:vMerge/>
            <w:shd w:val="clear" w:color="auto" w:fill="FFFFFF"/>
          </w:tcPr>
          <w:p w:rsidR="004656FD" w:rsidRPr="004656FD" w:rsidRDefault="004656FD" w:rsidP="004656FD">
            <w:pPr>
              <w:autoSpaceDE w:val="0"/>
              <w:autoSpaceDN w:val="0"/>
              <w:adjustRightInd w:val="0"/>
              <w:spacing w:after="0" w:line="240" w:lineRule="auto"/>
              <w:rPr>
                <w:rFonts w:ascii="Arial" w:hAnsi="Arial" w:cs="Arial"/>
                <w:color w:val="000000"/>
                <w:sz w:val="18"/>
                <w:szCs w:val="18"/>
              </w:rPr>
            </w:pPr>
          </w:p>
        </w:tc>
        <w:tc>
          <w:tcPr>
            <w:tcW w:w="1391" w:type="dxa"/>
            <w:vMerge/>
            <w:shd w:val="clear" w:color="auto" w:fill="FFFFFF"/>
          </w:tcPr>
          <w:p w:rsidR="004656FD" w:rsidRPr="004656FD" w:rsidRDefault="004656FD" w:rsidP="004656FD">
            <w:pPr>
              <w:autoSpaceDE w:val="0"/>
              <w:autoSpaceDN w:val="0"/>
              <w:adjustRightInd w:val="0"/>
              <w:spacing w:after="0" w:line="240" w:lineRule="auto"/>
              <w:rPr>
                <w:rFonts w:ascii="Arial" w:hAnsi="Arial" w:cs="Arial"/>
                <w:color w:val="000000"/>
                <w:sz w:val="18"/>
                <w:szCs w:val="18"/>
              </w:rPr>
            </w:pPr>
          </w:p>
        </w:tc>
        <w:tc>
          <w:tcPr>
            <w:tcW w:w="1468" w:type="dxa"/>
            <w:vMerge/>
            <w:shd w:val="clear" w:color="auto" w:fill="FFFFFF"/>
          </w:tcPr>
          <w:p w:rsidR="004656FD" w:rsidRPr="004656FD" w:rsidRDefault="004656FD" w:rsidP="004656FD">
            <w:pPr>
              <w:autoSpaceDE w:val="0"/>
              <w:autoSpaceDN w:val="0"/>
              <w:adjustRightInd w:val="0"/>
              <w:spacing w:after="0" w:line="240" w:lineRule="auto"/>
              <w:rPr>
                <w:rFonts w:ascii="Arial" w:hAnsi="Arial" w:cs="Arial"/>
                <w:color w:val="000000"/>
                <w:sz w:val="18"/>
                <w:szCs w:val="18"/>
              </w:rPr>
            </w:pPr>
          </w:p>
        </w:tc>
        <w:tc>
          <w:tcPr>
            <w:tcW w:w="1468" w:type="dxa"/>
            <w:tcBorders>
              <w:bottom w:val="single" w:sz="16" w:space="0" w:color="000000"/>
            </w:tcBorders>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Lower</w:t>
            </w:r>
          </w:p>
        </w:tc>
        <w:tc>
          <w:tcPr>
            <w:tcW w:w="1468" w:type="dxa"/>
            <w:tcBorders>
              <w:bottom w:val="single" w:sz="16" w:space="0" w:color="000000"/>
              <w:right w:val="single" w:sz="16" w:space="0" w:color="000000"/>
            </w:tcBorders>
            <w:shd w:val="clear" w:color="auto" w:fill="FFFFFF"/>
          </w:tcPr>
          <w:p w:rsidR="004656FD" w:rsidRPr="004656FD" w:rsidRDefault="004656FD" w:rsidP="004656FD">
            <w:pPr>
              <w:autoSpaceDE w:val="0"/>
              <w:autoSpaceDN w:val="0"/>
              <w:adjustRightInd w:val="0"/>
              <w:spacing w:after="0" w:line="320" w:lineRule="atLeast"/>
              <w:ind w:left="60" w:right="60"/>
              <w:jc w:val="center"/>
              <w:rPr>
                <w:rFonts w:ascii="Arial" w:hAnsi="Arial" w:cs="Arial"/>
                <w:color w:val="000000"/>
                <w:sz w:val="18"/>
                <w:szCs w:val="18"/>
              </w:rPr>
            </w:pPr>
            <w:r w:rsidRPr="004656FD">
              <w:rPr>
                <w:rFonts w:ascii="Arial" w:hAnsi="Arial" w:cs="Arial"/>
                <w:color w:val="000000"/>
                <w:sz w:val="18"/>
                <w:szCs w:val="18"/>
              </w:rPr>
              <w:t>Upper</w:t>
            </w:r>
          </w:p>
        </w:tc>
      </w:tr>
      <w:tr w:rsidR="004656FD" w:rsidRPr="004656FD">
        <w:trPr>
          <w:cantSplit/>
        </w:trPr>
        <w:tc>
          <w:tcPr>
            <w:tcW w:w="1208"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4656FD" w:rsidRPr="004656FD" w:rsidRDefault="004656FD" w:rsidP="004656FD">
            <w:pPr>
              <w:autoSpaceDE w:val="0"/>
              <w:autoSpaceDN w:val="0"/>
              <w:adjustRightInd w:val="0"/>
              <w:spacing w:after="0" w:line="320" w:lineRule="atLeast"/>
              <w:ind w:left="60" w:right="60"/>
              <w:rPr>
                <w:rFonts w:ascii="Arial" w:hAnsi="Arial" w:cs="Arial"/>
                <w:color w:val="000000"/>
                <w:sz w:val="18"/>
                <w:szCs w:val="18"/>
              </w:rPr>
            </w:pPr>
            <w:r w:rsidRPr="004656FD">
              <w:rPr>
                <w:rFonts w:ascii="Arial" w:hAnsi="Arial" w:cs="Arial"/>
                <w:color w:val="000000"/>
                <w:sz w:val="18"/>
                <w:szCs w:val="18"/>
              </w:rPr>
              <w:t>dep_CGPA</w:t>
            </w:r>
          </w:p>
        </w:tc>
        <w:tc>
          <w:tcPr>
            <w:tcW w:w="1009" w:type="dxa"/>
            <w:tcBorders>
              <w:top w:val="single" w:sz="16" w:space="0" w:color="000000"/>
              <w:left w:val="single" w:sz="16" w:space="0" w:color="000000"/>
              <w:bottom w:val="single" w:sz="16" w:space="0" w:color="000000"/>
            </w:tcBorders>
            <w:shd w:val="clear" w:color="auto" w:fill="FFFFFF"/>
            <w:vAlign w:val="center"/>
          </w:tcPr>
          <w:p w:rsidR="004656FD" w:rsidRPr="004656FD" w:rsidRDefault="004656FD" w:rsidP="004656FD">
            <w:pPr>
              <w:autoSpaceDE w:val="0"/>
              <w:autoSpaceDN w:val="0"/>
              <w:adjustRightInd w:val="0"/>
              <w:spacing w:after="0" w:line="320" w:lineRule="atLeast"/>
              <w:ind w:left="60" w:right="60"/>
              <w:jc w:val="right"/>
              <w:rPr>
                <w:rFonts w:ascii="Arial" w:hAnsi="Arial" w:cs="Arial"/>
                <w:color w:val="000000"/>
                <w:sz w:val="18"/>
                <w:szCs w:val="18"/>
              </w:rPr>
            </w:pPr>
            <w:r w:rsidRPr="004656FD">
              <w:rPr>
                <w:rFonts w:ascii="Arial" w:hAnsi="Arial" w:cs="Arial"/>
                <w:color w:val="000000"/>
                <w:sz w:val="18"/>
                <w:szCs w:val="18"/>
              </w:rPr>
              <w:t>-2.860</w:t>
            </w:r>
          </w:p>
        </w:tc>
        <w:tc>
          <w:tcPr>
            <w:tcW w:w="1009" w:type="dxa"/>
            <w:tcBorders>
              <w:top w:val="single" w:sz="16" w:space="0" w:color="000000"/>
              <w:bottom w:val="single" w:sz="16" w:space="0" w:color="000000"/>
            </w:tcBorders>
            <w:shd w:val="clear" w:color="auto" w:fill="FFFFFF"/>
            <w:vAlign w:val="center"/>
          </w:tcPr>
          <w:p w:rsidR="004656FD" w:rsidRPr="004656FD" w:rsidRDefault="004656FD" w:rsidP="004656FD">
            <w:pPr>
              <w:autoSpaceDE w:val="0"/>
              <w:autoSpaceDN w:val="0"/>
              <w:adjustRightInd w:val="0"/>
              <w:spacing w:after="0" w:line="320" w:lineRule="atLeast"/>
              <w:ind w:left="60" w:right="60"/>
              <w:jc w:val="right"/>
              <w:rPr>
                <w:rFonts w:ascii="Arial" w:hAnsi="Arial" w:cs="Arial"/>
                <w:color w:val="000000"/>
                <w:sz w:val="18"/>
                <w:szCs w:val="18"/>
              </w:rPr>
            </w:pPr>
            <w:r w:rsidRPr="004656FD">
              <w:rPr>
                <w:rFonts w:ascii="Arial" w:hAnsi="Arial" w:cs="Arial"/>
                <w:color w:val="000000"/>
                <w:sz w:val="18"/>
                <w:szCs w:val="18"/>
              </w:rPr>
              <w:t>14</w:t>
            </w:r>
          </w:p>
        </w:tc>
        <w:tc>
          <w:tcPr>
            <w:tcW w:w="1391" w:type="dxa"/>
            <w:tcBorders>
              <w:top w:val="single" w:sz="16" w:space="0" w:color="000000"/>
              <w:bottom w:val="single" w:sz="16" w:space="0" w:color="000000"/>
            </w:tcBorders>
            <w:shd w:val="clear" w:color="auto" w:fill="FFFFFF"/>
            <w:vAlign w:val="center"/>
          </w:tcPr>
          <w:p w:rsidR="004656FD" w:rsidRPr="004656FD" w:rsidRDefault="004656FD" w:rsidP="004656FD">
            <w:pPr>
              <w:autoSpaceDE w:val="0"/>
              <w:autoSpaceDN w:val="0"/>
              <w:adjustRightInd w:val="0"/>
              <w:spacing w:after="0" w:line="320" w:lineRule="atLeast"/>
              <w:ind w:left="60" w:right="60"/>
              <w:jc w:val="right"/>
              <w:rPr>
                <w:rFonts w:ascii="Arial" w:hAnsi="Arial" w:cs="Arial"/>
                <w:color w:val="000000"/>
                <w:sz w:val="18"/>
                <w:szCs w:val="18"/>
              </w:rPr>
            </w:pPr>
            <w:r w:rsidRPr="004656FD">
              <w:rPr>
                <w:rFonts w:ascii="Arial" w:hAnsi="Arial" w:cs="Arial"/>
                <w:color w:val="000000"/>
                <w:sz w:val="18"/>
                <w:szCs w:val="18"/>
              </w:rPr>
              <w:t>.013</w:t>
            </w:r>
          </w:p>
        </w:tc>
        <w:tc>
          <w:tcPr>
            <w:tcW w:w="1468" w:type="dxa"/>
            <w:tcBorders>
              <w:top w:val="single" w:sz="16" w:space="0" w:color="000000"/>
              <w:bottom w:val="single" w:sz="16" w:space="0" w:color="000000"/>
            </w:tcBorders>
            <w:shd w:val="clear" w:color="auto" w:fill="FFFFFF"/>
            <w:vAlign w:val="center"/>
          </w:tcPr>
          <w:p w:rsidR="004656FD" w:rsidRPr="004656FD" w:rsidRDefault="004656FD" w:rsidP="004656FD">
            <w:pPr>
              <w:autoSpaceDE w:val="0"/>
              <w:autoSpaceDN w:val="0"/>
              <w:adjustRightInd w:val="0"/>
              <w:spacing w:after="0" w:line="320" w:lineRule="atLeast"/>
              <w:ind w:left="60" w:right="60"/>
              <w:jc w:val="right"/>
              <w:rPr>
                <w:rFonts w:ascii="Arial" w:hAnsi="Arial" w:cs="Arial"/>
                <w:color w:val="000000"/>
                <w:sz w:val="18"/>
                <w:szCs w:val="18"/>
              </w:rPr>
            </w:pPr>
            <w:r w:rsidRPr="004656FD">
              <w:rPr>
                <w:rFonts w:ascii="Arial" w:hAnsi="Arial" w:cs="Arial"/>
                <w:color w:val="000000"/>
                <w:sz w:val="18"/>
                <w:szCs w:val="18"/>
              </w:rPr>
              <w:t>-.81800</w:t>
            </w:r>
          </w:p>
        </w:tc>
        <w:tc>
          <w:tcPr>
            <w:tcW w:w="1468" w:type="dxa"/>
            <w:tcBorders>
              <w:top w:val="single" w:sz="16" w:space="0" w:color="000000"/>
              <w:bottom w:val="single" w:sz="16" w:space="0" w:color="000000"/>
            </w:tcBorders>
            <w:shd w:val="clear" w:color="auto" w:fill="FFFFFF"/>
            <w:vAlign w:val="center"/>
          </w:tcPr>
          <w:p w:rsidR="004656FD" w:rsidRPr="004656FD" w:rsidRDefault="004656FD" w:rsidP="004656FD">
            <w:pPr>
              <w:autoSpaceDE w:val="0"/>
              <w:autoSpaceDN w:val="0"/>
              <w:adjustRightInd w:val="0"/>
              <w:spacing w:after="0" w:line="320" w:lineRule="atLeast"/>
              <w:ind w:left="60" w:right="60"/>
              <w:jc w:val="right"/>
              <w:rPr>
                <w:rFonts w:ascii="Arial" w:hAnsi="Arial" w:cs="Arial"/>
                <w:color w:val="000000"/>
                <w:sz w:val="18"/>
                <w:szCs w:val="18"/>
              </w:rPr>
            </w:pPr>
            <w:r w:rsidRPr="004656FD">
              <w:rPr>
                <w:rFonts w:ascii="Arial" w:hAnsi="Arial" w:cs="Arial"/>
                <w:color w:val="000000"/>
                <w:sz w:val="18"/>
                <w:szCs w:val="18"/>
              </w:rPr>
              <w:t>-1.4315</w:t>
            </w:r>
          </w:p>
        </w:tc>
        <w:tc>
          <w:tcPr>
            <w:tcW w:w="1468" w:type="dxa"/>
            <w:tcBorders>
              <w:top w:val="single" w:sz="16" w:space="0" w:color="000000"/>
              <w:bottom w:val="single" w:sz="16" w:space="0" w:color="000000"/>
              <w:right w:val="single" w:sz="16" w:space="0" w:color="000000"/>
            </w:tcBorders>
            <w:shd w:val="clear" w:color="auto" w:fill="FFFFFF"/>
            <w:vAlign w:val="center"/>
          </w:tcPr>
          <w:p w:rsidR="004656FD" w:rsidRPr="004656FD" w:rsidRDefault="004656FD" w:rsidP="004656FD">
            <w:pPr>
              <w:autoSpaceDE w:val="0"/>
              <w:autoSpaceDN w:val="0"/>
              <w:adjustRightInd w:val="0"/>
              <w:spacing w:after="0" w:line="320" w:lineRule="atLeast"/>
              <w:ind w:left="60" w:right="60"/>
              <w:jc w:val="right"/>
              <w:rPr>
                <w:rFonts w:ascii="Arial" w:hAnsi="Arial" w:cs="Arial"/>
                <w:color w:val="000000"/>
                <w:sz w:val="18"/>
                <w:szCs w:val="18"/>
              </w:rPr>
            </w:pPr>
            <w:r w:rsidRPr="004656FD">
              <w:rPr>
                <w:rFonts w:ascii="Arial" w:hAnsi="Arial" w:cs="Arial"/>
                <w:color w:val="000000"/>
                <w:sz w:val="18"/>
                <w:szCs w:val="18"/>
              </w:rPr>
              <w:t>-.2045</w:t>
            </w:r>
          </w:p>
        </w:tc>
      </w:tr>
    </w:tbl>
    <w:p w:rsidR="004656FD" w:rsidRPr="004656FD" w:rsidRDefault="004656FD" w:rsidP="004656FD">
      <w:pPr>
        <w:autoSpaceDE w:val="0"/>
        <w:autoSpaceDN w:val="0"/>
        <w:adjustRightInd w:val="0"/>
        <w:spacing w:after="0" w:line="400" w:lineRule="atLeast"/>
        <w:rPr>
          <w:rFonts w:ascii="Times New Roman" w:hAnsi="Times New Roman" w:cs="Times New Roman"/>
          <w:sz w:val="24"/>
          <w:szCs w:val="24"/>
        </w:rPr>
      </w:pPr>
    </w:p>
    <w:p w:rsidR="004656FD" w:rsidRDefault="004656FD" w:rsidP="008A6BD7">
      <w:r>
        <w:t>Since, there was a statist</w:t>
      </w:r>
      <w:r w:rsidR="0053091D">
        <w:t>ically significant difference between means (p &lt; .05). We therefore can reject the Null Hypothesis, H</w:t>
      </w:r>
      <w:r w:rsidR="0053091D">
        <w:rPr>
          <w:vertAlign w:val="subscript"/>
        </w:rPr>
        <w:t>o</w:t>
      </w:r>
      <w:r w:rsidR="0053091D">
        <w:t xml:space="preserve"> and accept the Alternative Hypothesis, H</w:t>
      </w:r>
      <w:r w:rsidR="0053091D">
        <w:rPr>
          <w:vertAlign w:val="subscript"/>
        </w:rPr>
        <w:t>i</w:t>
      </w:r>
      <w:r w:rsidR="0053091D">
        <w:t xml:space="preserve">. </w:t>
      </w:r>
    </w:p>
    <w:p w:rsidR="004A58A8" w:rsidRDefault="004A58A8" w:rsidP="008A6BD7">
      <w:r w:rsidRPr="004A58A8">
        <w:rPr>
          <w:u w:val="single"/>
        </w:rPr>
        <w:t>TWO SAMPLE PROBLEM AND CORRESPONDING DATA</w:t>
      </w:r>
    </w:p>
    <w:p w:rsidR="004A58A8" w:rsidRDefault="004A58A8" w:rsidP="008A6BD7">
      <w:r>
        <w:t>First year CGPA is greater than the second year CGPA. In order to prove this point, the CGPA of 15 students in their first year and second year report analysis was carried out to know whether the claim is true or not.</w:t>
      </w:r>
    </w:p>
    <w:p w:rsidR="004A58A8" w:rsidRDefault="004A58A8" w:rsidP="008A6BD7">
      <w:r>
        <w:pict>
          <v:shape id="_x0000_i1026" type="#_x0000_t75" style="width:467.55pt;height:262.5pt">
            <v:imagedata r:id="rId7" o:title="Screenshot (47)"/>
          </v:shape>
        </w:pict>
      </w:r>
    </w:p>
    <w:p w:rsidR="00421B73" w:rsidRDefault="004A58A8" w:rsidP="008A6BD7">
      <w:r>
        <w:lastRenderedPageBreak/>
        <w:t xml:space="preserve">Null Hypothesis, </w:t>
      </w:r>
      <w:r w:rsidRPr="004A58A8">
        <w:t>H</w:t>
      </w:r>
      <w:r>
        <w:rPr>
          <w:vertAlign w:val="subscript"/>
        </w:rPr>
        <w:t>o</w:t>
      </w:r>
      <w:r w:rsidR="00421B73">
        <w:t>: The first year CGPA is greater than the second year CGPA.</w:t>
      </w:r>
    </w:p>
    <w:p w:rsidR="00421B73" w:rsidRDefault="00421B73" w:rsidP="008A6BD7">
      <w:r>
        <w:t>Alternative Hypothesis, H</w:t>
      </w:r>
      <w:r>
        <w:rPr>
          <w:vertAlign w:val="subscript"/>
        </w:rPr>
        <w:t>i</w:t>
      </w:r>
      <w:r>
        <w:t>: The first year CGPA is lesser than the second year CGPA.</w:t>
      </w:r>
    </w:p>
    <w:p w:rsidR="00421B73" w:rsidRDefault="004A58A8" w:rsidP="008A6BD7">
      <w:r w:rsidRPr="004A58A8">
        <w:t>After</w:t>
      </w:r>
      <w:r>
        <w:t xml:space="preserve"> in</w:t>
      </w:r>
      <w:r w:rsidR="00421B73">
        <w:t xml:space="preserve">putting your data and editing every necessary </w:t>
      </w:r>
      <w:proofErr w:type="gramStart"/>
      <w:r w:rsidR="00421B73">
        <w:t>details</w:t>
      </w:r>
      <w:proofErr w:type="gramEnd"/>
      <w:r w:rsidR="00421B73">
        <w:t>. To do the 2 sample analysis you follow the following steps:</w:t>
      </w:r>
    </w:p>
    <w:p w:rsidR="00421B73" w:rsidRDefault="00421B73" w:rsidP="008A6BD7">
      <w:r>
        <w:t>From the menus, select</w:t>
      </w:r>
    </w:p>
    <w:p w:rsidR="00421B73" w:rsidRDefault="00421B73" w:rsidP="008A6BD7">
      <w:r>
        <w:t xml:space="preserve">Analyze &gt; Compare means &gt; Paired-sample T Test </w:t>
      </w:r>
    </w:p>
    <w:p w:rsidR="00421B73" w:rsidRDefault="00421B73" w:rsidP="008A6BD7">
      <w:r>
        <w:t>Then it brings you to a dialog box. From the left box there is a list of variables present there, you then click and drag the variables in question to Paired Variables box on the right side (you drop the first semester CGPA to the variable1 and second semester CGPA to Variable2).</w:t>
      </w:r>
    </w:p>
    <w:p w:rsidR="004A58A8" w:rsidRDefault="00421B73" w:rsidP="008A6BD7">
      <w:r>
        <w:t>Click Options. Then leave it as it default settings and click Continue.</w:t>
      </w:r>
    </w:p>
    <w:p w:rsidR="00421B73" w:rsidRDefault="00421B73" w:rsidP="008A6BD7">
      <w:r>
        <w:t xml:space="preserve">Click </w:t>
      </w:r>
      <w:r w:rsidR="00DF411A">
        <w:t>OK.</w:t>
      </w:r>
    </w:p>
    <w:p w:rsidR="00DF411A" w:rsidRPr="00DF411A" w:rsidRDefault="00DF411A" w:rsidP="00DF411A">
      <w:pPr>
        <w:autoSpaceDE w:val="0"/>
        <w:autoSpaceDN w:val="0"/>
        <w:adjustRightInd w:val="0"/>
        <w:spacing w:after="0" w:line="240" w:lineRule="auto"/>
        <w:rPr>
          <w:rFonts w:ascii="Times New Roman" w:hAnsi="Times New Roman" w:cs="Times New Roman"/>
          <w:sz w:val="24"/>
          <w:szCs w:val="24"/>
        </w:rPr>
      </w:pPr>
    </w:p>
    <w:tbl>
      <w:tblPr>
        <w:tblW w:w="10019" w:type="dxa"/>
        <w:tblInd w:w="93" w:type="dxa"/>
        <w:tblLook w:val="04A0" w:firstRow="1" w:lastRow="0" w:firstColumn="1" w:lastColumn="0" w:noHBand="0" w:noVBand="1"/>
      </w:tblPr>
      <w:tblGrid>
        <w:gridCol w:w="823"/>
        <w:gridCol w:w="1817"/>
        <w:gridCol w:w="967"/>
        <w:gridCol w:w="967"/>
        <w:gridCol w:w="990"/>
        <w:gridCol w:w="967"/>
        <w:gridCol w:w="967"/>
        <w:gridCol w:w="865"/>
        <w:gridCol w:w="795"/>
        <w:gridCol w:w="861"/>
      </w:tblGrid>
      <w:tr w:rsidR="00DF411A" w:rsidTr="00DF411A">
        <w:trPr>
          <w:trHeight w:val="315"/>
        </w:trPr>
        <w:tc>
          <w:tcPr>
            <w:tcW w:w="10019" w:type="dxa"/>
            <w:gridSpan w:val="10"/>
            <w:tcBorders>
              <w:top w:val="nil"/>
              <w:left w:val="nil"/>
              <w:bottom w:val="nil"/>
              <w:right w:val="nil"/>
            </w:tcBorders>
            <w:shd w:val="clear" w:color="auto" w:fill="auto"/>
            <w:vAlign w:val="center"/>
            <w:hideMark/>
          </w:tcPr>
          <w:p w:rsidR="00DF411A" w:rsidRDefault="00DF411A">
            <w:pPr>
              <w:jc w:val="center"/>
              <w:rPr>
                <w:rFonts w:ascii="Arial Bold" w:hAnsi="Arial Bold" w:cs="Calibri"/>
                <w:b/>
                <w:bCs/>
                <w:color w:val="000000"/>
                <w:sz w:val="18"/>
                <w:szCs w:val="18"/>
              </w:rPr>
            </w:pPr>
            <w:r>
              <w:rPr>
                <w:rFonts w:ascii="Arial Bold" w:hAnsi="Arial Bold" w:cs="Calibri"/>
                <w:b/>
                <w:bCs/>
                <w:color w:val="000000"/>
                <w:sz w:val="18"/>
                <w:szCs w:val="18"/>
              </w:rPr>
              <w:t>Paired Samples Test</w:t>
            </w:r>
          </w:p>
        </w:tc>
      </w:tr>
      <w:tr w:rsidR="00DF411A" w:rsidTr="00DF411A">
        <w:trPr>
          <w:trHeight w:val="315"/>
        </w:trPr>
        <w:tc>
          <w:tcPr>
            <w:tcW w:w="2640" w:type="dxa"/>
            <w:gridSpan w:val="2"/>
            <w:vMerge w:val="restart"/>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DF411A" w:rsidRDefault="00DF411A">
            <w:pPr>
              <w:rPr>
                <w:rFonts w:ascii="Arial" w:hAnsi="Arial" w:cs="Arial"/>
                <w:color w:val="000000"/>
                <w:sz w:val="18"/>
                <w:szCs w:val="18"/>
              </w:rPr>
            </w:pPr>
            <w:r>
              <w:rPr>
                <w:rFonts w:ascii="Arial" w:hAnsi="Arial" w:cs="Arial"/>
                <w:color w:val="000000"/>
                <w:sz w:val="18"/>
                <w:szCs w:val="18"/>
              </w:rPr>
              <w:t> </w:t>
            </w:r>
          </w:p>
        </w:tc>
        <w:tc>
          <w:tcPr>
            <w:tcW w:w="4858" w:type="dxa"/>
            <w:gridSpan w:val="5"/>
            <w:tcBorders>
              <w:top w:val="single" w:sz="12" w:space="0" w:color="000000"/>
              <w:left w:val="nil"/>
              <w:bottom w:val="single" w:sz="4"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Paired Differences</w:t>
            </w:r>
          </w:p>
        </w:tc>
        <w:tc>
          <w:tcPr>
            <w:tcW w:w="865"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t</w:t>
            </w:r>
          </w:p>
        </w:tc>
        <w:tc>
          <w:tcPr>
            <w:tcW w:w="795"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proofErr w:type="spellStart"/>
            <w:r>
              <w:rPr>
                <w:rFonts w:ascii="Arial" w:hAnsi="Arial" w:cs="Arial"/>
                <w:color w:val="000000"/>
                <w:sz w:val="18"/>
                <w:szCs w:val="18"/>
              </w:rPr>
              <w:t>df</w:t>
            </w:r>
            <w:proofErr w:type="spellEnd"/>
          </w:p>
        </w:tc>
        <w:tc>
          <w:tcPr>
            <w:tcW w:w="861" w:type="dxa"/>
            <w:vMerge w:val="restart"/>
            <w:tcBorders>
              <w:top w:val="single" w:sz="12" w:space="0" w:color="000000"/>
              <w:left w:val="single" w:sz="4" w:space="0" w:color="000000"/>
              <w:bottom w:val="single" w:sz="12" w:space="0" w:color="000000"/>
              <w:right w:val="single" w:sz="12"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Sig. (2-tailed)</w:t>
            </w:r>
          </w:p>
        </w:tc>
      </w:tr>
      <w:tr w:rsidR="00DF411A" w:rsidTr="00DF411A">
        <w:trPr>
          <w:trHeight w:val="300"/>
        </w:trPr>
        <w:tc>
          <w:tcPr>
            <w:tcW w:w="2640" w:type="dxa"/>
            <w:gridSpan w:val="2"/>
            <w:vMerge/>
            <w:tcBorders>
              <w:top w:val="single" w:sz="12" w:space="0" w:color="000000"/>
              <w:left w:val="single" w:sz="12" w:space="0" w:color="000000"/>
              <w:bottom w:val="single" w:sz="12" w:space="0" w:color="000000"/>
              <w:right w:val="single" w:sz="12" w:space="0" w:color="000000"/>
            </w:tcBorders>
            <w:vAlign w:val="center"/>
            <w:hideMark/>
          </w:tcPr>
          <w:p w:rsidR="00DF411A" w:rsidRDefault="00DF411A">
            <w:pPr>
              <w:rPr>
                <w:rFonts w:ascii="Arial" w:hAnsi="Arial" w:cs="Arial"/>
                <w:color w:val="000000"/>
                <w:sz w:val="18"/>
                <w:szCs w:val="18"/>
              </w:rPr>
            </w:pPr>
          </w:p>
        </w:tc>
        <w:tc>
          <w:tcPr>
            <w:tcW w:w="967" w:type="dxa"/>
            <w:vMerge w:val="restart"/>
            <w:tcBorders>
              <w:top w:val="nil"/>
              <w:left w:val="single" w:sz="12" w:space="0" w:color="000000"/>
              <w:bottom w:val="single" w:sz="12"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Mean</w:t>
            </w:r>
          </w:p>
        </w:tc>
        <w:tc>
          <w:tcPr>
            <w:tcW w:w="967" w:type="dxa"/>
            <w:vMerge w:val="restart"/>
            <w:tcBorders>
              <w:top w:val="nil"/>
              <w:left w:val="single" w:sz="4" w:space="0" w:color="000000"/>
              <w:bottom w:val="single" w:sz="12"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Std. Deviation</w:t>
            </w:r>
          </w:p>
        </w:tc>
        <w:tc>
          <w:tcPr>
            <w:tcW w:w="990" w:type="dxa"/>
            <w:vMerge w:val="restart"/>
            <w:tcBorders>
              <w:top w:val="nil"/>
              <w:left w:val="single" w:sz="4" w:space="0" w:color="000000"/>
              <w:bottom w:val="single" w:sz="12"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Std. Error Mean</w:t>
            </w:r>
          </w:p>
        </w:tc>
        <w:tc>
          <w:tcPr>
            <w:tcW w:w="1934" w:type="dxa"/>
            <w:gridSpan w:val="2"/>
            <w:tcBorders>
              <w:top w:val="single" w:sz="4" w:space="0" w:color="000000"/>
              <w:left w:val="nil"/>
              <w:bottom w:val="single" w:sz="4"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95% Confidence Interval of the Difference</w:t>
            </w:r>
          </w:p>
        </w:tc>
        <w:tc>
          <w:tcPr>
            <w:tcW w:w="865" w:type="dxa"/>
            <w:vMerge/>
            <w:tcBorders>
              <w:top w:val="single" w:sz="12" w:space="0" w:color="000000"/>
              <w:left w:val="single" w:sz="4" w:space="0" w:color="000000"/>
              <w:bottom w:val="single" w:sz="12" w:space="0" w:color="000000"/>
              <w:right w:val="single" w:sz="4" w:space="0" w:color="000000"/>
            </w:tcBorders>
            <w:vAlign w:val="center"/>
            <w:hideMark/>
          </w:tcPr>
          <w:p w:rsidR="00DF411A" w:rsidRDefault="00DF411A">
            <w:pPr>
              <w:rPr>
                <w:rFonts w:ascii="Arial" w:hAnsi="Arial" w:cs="Arial"/>
                <w:color w:val="000000"/>
                <w:sz w:val="18"/>
                <w:szCs w:val="18"/>
              </w:rPr>
            </w:pPr>
          </w:p>
        </w:tc>
        <w:tc>
          <w:tcPr>
            <w:tcW w:w="795" w:type="dxa"/>
            <w:vMerge/>
            <w:tcBorders>
              <w:top w:val="single" w:sz="12" w:space="0" w:color="000000"/>
              <w:left w:val="single" w:sz="4" w:space="0" w:color="000000"/>
              <w:bottom w:val="single" w:sz="12" w:space="0" w:color="000000"/>
              <w:right w:val="single" w:sz="4" w:space="0" w:color="000000"/>
            </w:tcBorders>
            <w:vAlign w:val="center"/>
            <w:hideMark/>
          </w:tcPr>
          <w:p w:rsidR="00DF411A" w:rsidRDefault="00DF411A">
            <w:pPr>
              <w:rPr>
                <w:rFonts w:ascii="Arial" w:hAnsi="Arial" w:cs="Arial"/>
                <w:color w:val="000000"/>
                <w:sz w:val="18"/>
                <w:szCs w:val="18"/>
              </w:rPr>
            </w:pPr>
          </w:p>
        </w:tc>
        <w:tc>
          <w:tcPr>
            <w:tcW w:w="861" w:type="dxa"/>
            <w:vMerge/>
            <w:tcBorders>
              <w:top w:val="single" w:sz="12" w:space="0" w:color="000000"/>
              <w:left w:val="single" w:sz="4" w:space="0" w:color="000000"/>
              <w:bottom w:val="single" w:sz="12" w:space="0" w:color="000000"/>
              <w:right w:val="single" w:sz="12" w:space="0" w:color="000000"/>
            </w:tcBorders>
            <w:vAlign w:val="center"/>
            <w:hideMark/>
          </w:tcPr>
          <w:p w:rsidR="00DF411A" w:rsidRDefault="00DF411A">
            <w:pPr>
              <w:rPr>
                <w:rFonts w:ascii="Arial" w:hAnsi="Arial" w:cs="Arial"/>
                <w:color w:val="000000"/>
                <w:sz w:val="18"/>
                <w:szCs w:val="18"/>
              </w:rPr>
            </w:pPr>
          </w:p>
        </w:tc>
      </w:tr>
      <w:tr w:rsidR="00DF411A" w:rsidTr="00DF411A">
        <w:trPr>
          <w:trHeight w:val="315"/>
        </w:trPr>
        <w:tc>
          <w:tcPr>
            <w:tcW w:w="2640" w:type="dxa"/>
            <w:gridSpan w:val="2"/>
            <w:vMerge/>
            <w:tcBorders>
              <w:top w:val="single" w:sz="12" w:space="0" w:color="000000"/>
              <w:left w:val="single" w:sz="12" w:space="0" w:color="000000"/>
              <w:bottom w:val="single" w:sz="12" w:space="0" w:color="000000"/>
              <w:right w:val="single" w:sz="12" w:space="0" w:color="000000"/>
            </w:tcBorders>
            <w:vAlign w:val="center"/>
            <w:hideMark/>
          </w:tcPr>
          <w:p w:rsidR="00DF411A" w:rsidRDefault="00DF411A">
            <w:pPr>
              <w:rPr>
                <w:rFonts w:ascii="Arial" w:hAnsi="Arial" w:cs="Arial"/>
                <w:color w:val="000000"/>
                <w:sz w:val="18"/>
                <w:szCs w:val="18"/>
              </w:rPr>
            </w:pPr>
          </w:p>
        </w:tc>
        <w:tc>
          <w:tcPr>
            <w:tcW w:w="967" w:type="dxa"/>
            <w:vMerge/>
            <w:tcBorders>
              <w:top w:val="nil"/>
              <w:left w:val="single" w:sz="12" w:space="0" w:color="000000"/>
              <w:bottom w:val="single" w:sz="12" w:space="0" w:color="000000"/>
              <w:right w:val="single" w:sz="4" w:space="0" w:color="000000"/>
            </w:tcBorders>
            <w:vAlign w:val="center"/>
            <w:hideMark/>
          </w:tcPr>
          <w:p w:rsidR="00DF411A" w:rsidRDefault="00DF411A">
            <w:pPr>
              <w:rPr>
                <w:rFonts w:ascii="Arial" w:hAnsi="Arial" w:cs="Arial"/>
                <w:color w:val="000000"/>
                <w:sz w:val="18"/>
                <w:szCs w:val="18"/>
              </w:rPr>
            </w:pPr>
          </w:p>
        </w:tc>
        <w:tc>
          <w:tcPr>
            <w:tcW w:w="967" w:type="dxa"/>
            <w:vMerge/>
            <w:tcBorders>
              <w:top w:val="nil"/>
              <w:left w:val="single" w:sz="4" w:space="0" w:color="000000"/>
              <w:bottom w:val="single" w:sz="12" w:space="0" w:color="000000"/>
              <w:right w:val="single" w:sz="4" w:space="0" w:color="000000"/>
            </w:tcBorders>
            <w:vAlign w:val="center"/>
            <w:hideMark/>
          </w:tcPr>
          <w:p w:rsidR="00DF411A" w:rsidRDefault="00DF411A">
            <w:pPr>
              <w:rPr>
                <w:rFonts w:ascii="Arial" w:hAnsi="Arial" w:cs="Arial"/>
                <w:color w:val="000000"/>
                <w:sz w:val="18"/>
                <w:szCs w:val="18"/>
              </w:rPr>
            </w:pPr>
          </w:p>
        </w:tc>
        <w:tc>
          <w:tcPr>
            <w:tcW w:w="990" w:type="dxa"/>
            <w:vMerge/>
            <w:tcBorders>
              <w:top w:val="nil"/>
              <w:left w:val="single" w:sz="4" w:space="0" w:color="000000"/>
              <w:bottom w:val="single" w:sz="12" w:space="0" w:color="000000"/>
              <w:right w:val="single" w:sz="4" w:space="0" w:color="000000"/>
            </w:tcBorders>
            <w:vAlign w:val="center"/>
            <w:hideMark/>
          </w:tcPr>
          <w:p w:rsidR="00DF411A" w:rsidRDefault="00DF411A">
            <w:pPr>
              <w:rPr>
                <w:rFonts w:ascii="Arial" w:hAnsi="Arial" w:cs="Arial"/>
                <w:color w:val="000000"/>
                <w:sz w:val="18"/>
                <w:szCs w:val="18"/>
              </w:rPr>
            </w:pPr>
          </w:p>
        </w:tc>
        <w:tc>
          <w:tcPr>
            <w:tcW w:w="967" w:type="dxa"/>
            <w:tcBorders>
              <w:top w:val="nil"/>
              <w:left w:val="nil"/>
              <w:bottom w:val="single" w:sz="12"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Lower</w:t>
            </w:r>
          </w:p>
        </w:tc>
        <w:tc>
          <w:tcPr>
            <w:tcW w:w="967" w:type="dxa"/>
            <w:tcBorders>
              <w:top w:val="nil"/>
              <w:left w:val="nil"/>
              <w:bottom w:val="single" w:sz="12" w:space="0" w:color="000000"/>
              <w:right w:val="single" w:sz="4" w:space="0" w:color="000000"/>
            </w:tcBorders>
            <w:shd w:val="clear" w:color="auto" w:fill="auto"/>
            <w:vAlign w:val="bottom"/>
            <w:hideMark/>
          </w:tcPr>
          <w:p w:rsidR="00DF411A" w:rsidRDefault="00DF411A">
            <w:pPr>
              <w:jc w:val="center"/>
              <w:rPr>
                <w:rFonts w:ascii="Arial" w:hAnsi="Arial" w:cs="Arial"/>
                <w:color w:val="000000"/>
                <w:sz w:val="18"/>
                <w:szCs w:val="18"/>
              </w:rPr>
            </w:pPr>
            <w:r>
              <w:rPr>
                <w:rFonts w:ascii="Arial" w:hAnsi="Arial" w:cs="Arial"/>
                <w:color w:val="000000"/>
                <w:sz w:val="18"/>
                <w:szCs w:val="18"/>
              </w:rPr>
              <w:t>Upper</w:t>
            </w:r>
          </w:p>
        </w:tc>
        <w:tc>
          <w:tcPr>
            <w:tcW w:w="865" w:type="dxa"/>
            <w:vMerge/>
            <w:tcBorders>
              <w:top w:val="single" w:sz="12" w:space="0" w:color="000000"/>
              <w:left w:val="single" w:sz="4" w:space="0" w:color="000000"/>
              <w:bottom w:val="single" w:sz="12" w:space="0" w:color="000000"/>
              <w:right w:val="single" w:sz="4" w:space="0" w:color="000000"/>
            </w:tcBorders>
            <w:vAlign w:val="center"/>
            <w:hideMark/>
          </w:tcPr>
          <w:p w:rsidR="00DF411A" w:rsidRDefault="00DF411A">
            <w:pPr>
              <w:rPr>
                <w:rFonts w:ascii="Arial" w:hAnsi="Arial" w:cs="Arial"/>
                <w:color w:val="000000"/>
                <w:sz w:val="18"/>
                <w:szCs w:val="18"/>
              </w:rPr>
            </w:pPr>
          </w:p>
        </w:tc>
        <w:tc>
          <w:tcPr>
            <w:tcW w:w="795" w:type="dxa"/>
            <w:vMerge/>
            <w:tcBorders>
              <w:top w:val="single" w:sz="12" w:space="0" w:color="000000"/>
              <w:left w:val="single" w:sz="4" w:space="0" w:color="000000"/>
              <w:bottom w:val="single" w:sz="12" w:space="0" w:color="000000"/>
              <w:right w:val="single" w:sz="4" w:space="0" w:color="000000"/>
            </w:tcBorders>
            <w:vAlign w:val="center"/>
            <w:hideMark/>
          </w:tcPr>
          <w:p w:rsidR="00DF411A" w:rsidRDefault="00DF411A">
            <w:pPr>
              <w:rPr>
                <w:rFonts w:ascii="Arial" w:hAnsi="Arial" w:cs="Arial"/>
                <w:color w:val="000000"/>
                <w:sz w:val="18"/>
                <w:szCs w:val="18"/>
              </w:rPr>
            </w:pPr>
          </w:p>
        </w:tc>
        <w:tc>
          <w:tcPr>
            <w:tcW w:w="861" w:type="dxa"/>
            <w:vMerge/>
            <w:tcBorders>
              <w:top w:val="single" w:sz="12" w:space="0" w:color="000000"/>
              <w:left w:val="single" w:sz="4" w:space="0" w:color="000000"/>
              <w:bottom w:val="single" w:sz="12" w:space="0" w:color="000000"/>
              <w:right w:val="single" w:sz="12" w:space="0" w:color="000000"/>
            </w:tcBorders>
            <w:vAlign w:val="center"/>
            <w:hideMark/>
          </w:tcPr>
          <w:p w:rsidR="00DF411A" w:rsidRDefault="00DF411A">
            <w:pPr>
              <w:rPr>
                <w:rFonts w:ascii="Arial" w:hAnsi="Arial" w:cs="Arial"/>
                <w:color w:val="000000"/>
                <w:sz w:val="18"/>
                <w:szCs w:val="18"/>
              </w:rPr>
            </w:pPr>
          </w:p>
        </w:tc>
      </w:tr>
      <w:tr w:rsidR="00DF411A" w:rsidTr="00DF411A">
        <w:trPr>
          <w:trHeight w:val="990"/>
        </w:trPr>
        <w:tc>
          <w:tcPr>
            <w:tcW w:w="823" w:type="dxa"/>
            <w:tcBorders>
              <w:top w:val="nil"/>
              <w:left w:val="single" w:sz="12" w:space="0" w:color="000000"/>
              <w:bottom w:val="single" w:sz="12" w:space="0" w:color="000000"/>
              <w:right w:val="nil"/>
            </w:tcBorders>
            <w:shd w:val="clear" w:color="auto" w:fill="auto"/>
            <w:hideMark/>
          </w:tcPr>
          <w:p w:rsidR="00DF411A" w:rsidRDefault="00DF411A">
            <w:pPr>
              <w:rPr>
                <w:rFonts w:ascii="Arial" w:hAnsi="Arial" w:cs="Arial"/>
                <w:color w:val="000000"/>
                <w:sz w:val="18"/>
                <w:szCs w:val="18"/>
              </w:rPr>
            </w:pPr>
            <w:r>
              <w:rPr>
                <w:rFonts w:ascii="Arial" w:hAnsi="Arial" w:cs="Arial"/>
                <w:color w:val="000000"/>
                <w:sz w:val="18"/>
                <w:szCs w:val="18"/>
              </w:rPr>
              <w:t>Pair 1</w:t>
            </w:r>
          </w:p>
        </w:tc>
        <w:tc>
          <w:tcPr>
            <w:tcW w:w="1817" w:type="dxa"/>
            <w:tcBorders>
              <w:top w:val="nil"/>
              <w:left w:val="nil"/>
              <w:bottom w:val="single" w:sz="12" w:space="0" w:color="000000"/>
              <w:right w:val="single" w:sz="12" w:space="0" w:color="000000"/>
            </w:tcBorders>
            <w:shd w:val="clear" w:color="auto" w:fill="auto"/>
            <w:hideMark/>
          </w:tcPr>
          <w:p w:rsidR="00DF411A" w:rsidRDefault="00DF411A">
            <w:pPr>
              <w:rPr>
                <w:rFonts w:ascii="Arial" w:hAnsi="Arial" w:cs="Arial"/>
                <w:color w:val="000000"/>
                <w:sz w:val="18"/>
                <w:szCs w:val="18"/>
              </w:rPr>
            </w:pPr>
            <w:proofErr w:type="spellStart"/>
            <w:r>
              <w:rPr>
                <w:rFonts w:ascii="Arial" w:hAnsi="Arial" w:cs="Arial"/>
                <w:color w:val="000000"/>
                <w:sz w:val="18"/>
                <w:szCs w:val="18"/>
              </w:rPr>
              <w:t>FirstYear_CGPA</w:t>
            </w:r>
            <w:proofErr w:type="spellEnd"/>
            <w:r>
              <w:rPr>
                <w:rFonts w:ascii="Arial" w:hAnsi="Arial" w:cs="Arial"/>
                <w:color w:val="000000"/>
                <w:sz w:val="18"/>
                <w:szCs w:val="18"/>
              </w:rPr>
              <w:t xml:space="preserve"> - </w:t>
            </w:r>
            <w:proofErr w:type="spellStart"/>
            <w:r>
              <w:rPr>
                <w:rFonts w:ascii="Arial" w:hAnsi="Arial" w:cs="Arial"/>
                <w:color w:val="000000"/>
                <w:sz w:val="18"/>
                <w:szCs w:val="18"/>
              </w:rPr>
              <w:t>SecondYear_CGPA</w:t>
            </w:r>
            <w:proofErr w:type="spellEnd"/>
          </w:p>
        </w:tc>
        <w:tc>
          <w:tcPr>
            <w:tcW w:w="967" w:type="dxa"/>
            <w:tcBorders>
              <w:top w:val="nil"/>
              <w:left w:val="nil"/>
              <w:bottom w:val="single" w:sz="12" w:space="0" w:color="000000"/>
              <w:right w:val="single" w:sz="4"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-20.57133</w:t>
            </w:r>
          </w:p>
        </w:tc>
        <w:tc>
          <w:tcPr>
            <w:tcW w:w="967" w:type="dxa"/>
            <w:tcBorders>
              <w:top w:val="nil"/>
              <w:left w:val="nil"/>
              <w:bottom w:val="single" w:sz="12" w:space="0" w:color="000000"/>
              <w:right w:val="single" w:sz="4"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79.18768</w:t>
            </w:r>
          </w:p>
        </w:tc>
        <w:tc>
          <w:tcPr>
            <w:tcW w:w="990" w:type="dxa"/>
            <w:tcBorders>
              <w:top w:val="nil"/>
              <w:left w:val="nil"/>
              <w:bottom w:val="single" w:sz="12" w:space="0" w:color="000000"/>
              <w:right w:val="single" w:sz="4"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20.44617</w:t>
            </w:r>
          </w:p>
        </w:tc>
        <w:tc>
          <w:tcPr>
            <w:tcW w:w="967" w:type="dxa"/>
            <w:tcBorders>
              <w:top w:val="nil"/>
              <w:left w:val="nil"/>
              <w:bottom w:val="single" w:sz="12" w:space="0" w:color="000000"/>
              <w:right w:val="single" w:sz="4"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-64.42401</w:t>
            </w:r>
          </w:p>
        </w:tc>
        <w:tc>
          <w:tcPr>
            <w:tcW w:w="967" w:type="dxa"/>
            <w:tcBorders>
              <w:top w:val="nil"/>
              <w:left w:val="nil"/>
              <w:bottom w:val="single" w:sz="12" w:space="0" w:color="000000"/>
              <w:right w:val="single" w:sz="4"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23.28134</w:t>
            </w:r>
          </w:p>
        </w:tc>
        <w:tc>
          <w:tcPr>
            <w:tcW w:w="865" w:type="dxa"/>
            <w:tcBorders>
              <w:top w:val="nil"/>
              <w:left w:val="nil"/>
              <w:bottom w:val="single" w:sz="12" w:space="0" w:color="000000"/>
              <w:right w:val="single" w:sz="4"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-1.006</w:t>
            </w:r>
          </w:p>
        </w:tc>
        <w:tc>
          <w:tcPr>
            <w:tcW w:w="795" w:type="dxa"/>
            <w:tcBorders>
              <w:top w:val="nil"/>
              <w:left w:val="nil"/>
              <w:bottom w:val="single" w:sz="12" w:space="0" w:color="000000"/>
              <w:right w:val="single" w:sz="4"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14</w:t>
            </w:r>
          </w:p>
        </w:tc>
        <w:tc>
          <w:tcPr>
            <w:tcW w:w="861" w:type="dxa"/>
            <w:tcBorders>
              <w:top w:val="nil"/>
              <w:left w:val="nil"/>
              <w:bottom w:val="single" w:sz="12" w:space="0" w:color="000000"/>
              <w:right w:val="single" w:sz="12" w:space="0" w:color="000000"/>
            </w:tcBorders>
            <w:shd w:val="clear" w:color="auto" w:fill="auto"/>
            <w:noWrap/>
            <w:hideMark/>
          </w:tcPr>
          <w:p w:rsidR="00DF411A" w:rsidRDefault="00DF411A">
            <w:pPr>
              <w:jc w:val="right"/>
              <w:rPr>
                <w:rFonts w:ascii="Arial" w:hAnsi="Arial" w:cs="Arial"/>
                <w:color w:val="000000"/>
                <w:sz w:val="18"/>
                <w:szCs w:val="18"/>
              </w:rPr>
            </w:pPr>
            <w:r>
              <w:rPr>
                <w:rFonts w:ascii="Arial" w:hAnsi="Arial" w:cs="Arial"/>
                <w:color w:val="000000"/>
                <w:sz w:val="18"/>
                <w:szCs w:val="18"/>
              </w:rPr>
              <w:t>.331</w:t>
            </w:r>
          </w:p>
        </w:tc>
      </w:tr>
      <w:tr w:rsidR="00DF411A" w:rsidTr="00DF411A">
        <w:trPr>
          <w:trHeight w:val="300"/>
        </w:trPr>
        <w:tc>
          <w:tcPr>
            <w:tcW w:w="823"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1817"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967"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967"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990"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967"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967"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865"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795"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c>
          <w:tcPr>
            <w:tcW w:w="861" w:type="dxa"/>
            <w:tcBorders>
              <w:top w:val="nil"/>
              <w:left w:val="nil"/>
              <w:bottom w:val="nil"/>
              <w:right w:val="nil"/>
            </w:tcBorders>
            <w:shd w:val="clear" w:color="auto" w:fill="auto"/>
            <w:noWrap/>
            <w:vAlign w:val="bottom"/>
            <w:hideMark/>
          </w:tcPr>
          <w:p w:rsidR="00DF411A" w:rsidRDefault="00DF411A">
            <w:pPr>
              <w:rPr>
                <w:rFonts w:ascii="Calibri" w:hAnsi="Calibri" w:cs="Calibri"/>
                <w:color w:val="000000"/>
              </w:rPr>
            </w:pPr>
          </w:p>
        </w:tc>
      </w:tr>
    </w:tbl>
    <w:p w:rsidR="00DF411A" w:rsidRPr="004A58A8" w:rsidRDefault="00DF411A" w:rsidP="008A6BD7">
      <w:bookmarkStart w:id="0" w:name="_GoBack"/>
      <w:bookmarkEnd w:id="0"/>
    </w:p>
    <w:sectPr w:rsidR="00DF411A" w:rsidRPr="004A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700"/>
    <w:multiLevelType w:val="hybridMultilevel"/>
    <w:tmpl w:val="946A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1533C9"/>
    <w:multiLevelType w:val="hybridMultilevel"/>
    <w:tmpl w:val="B04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03"/>
    <w:rsid w:val="00421B73"/>
    <w:rsid w:val="004656FD"/>
    <w:rsid w:val="004A58A8"/>
    <w:rsid w:val="0053091D"/>
    <w:rsid w:val="0061340D"/>
    <w:rsid w:val="00864903"/>
    <w:rsid w:val="008A6BD7"/>
    <w:rsid w:val="00CC1864"/>
    <w:rsid w:val="00D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3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3</cp:revision>
  <dcterms:created xsi:type="dcterms:W3CDTF">2019-12-27T15:05:00Z</dcterms:created>
  <dcterms:modified xsi:type="dcterms:W3CDTF">2019-12-28T17:39:00Z</dcterms:modified>
</cp:coreProperties>
</file>