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80" w:after="0"/>
        <w:rPr/>
      </w:pPr>
      <w:bookmarkStart w:id="0" w:name="references"/>
      <w:bookmarkEnd w:id="0"/>
      <w:r>
        <w:rPr/>
        <w:t>References</w:t>
      </w:r>
    </w:p>
    <w:p>
      <w:pPr>
        <w:pStyle w:val="Bibliography"/>
        <w:rPr/>
      </w:pPr>
      <w:r>
        <w:rPr/>
        <w:t xml:space="preserve">Ančić, B., Domazet, M., Grabavac, K., and Robić, S. (2013) </w:t>
      </w:r>
      <w:r>
        <w:rPr>
          <w:i/>
        </w:rPr>
        <w:t>Energetsko siromaštvo: istraživački izvještaj o energetskom siromaštvu u Petrinji</w:t>
      </w:r>
      <w:r>
        <w:rPr/>
        <w:t xml:space="preserve"> [online] IDIZ - Institute for Social Research in Zagreb. available from &lt;</w:t>
      </w:r>
      <w:hyperlink r:id="rId2">
        <w:r>
          <w:rPr>
            <w:rStyle w:val="InternetLink"/>
          </w:rPr>
          <w:t>http://www.door.hr/wp-content/uploads/2016/06/Energetsko-siroma\%C5\%A1tvo-u-Petrinji.pdf</w:t>
        </w:r>
      </w:hyperlink>
      <w:r>
        <w:rPr/>
        <w:t>&gt; [24 August 2018]</w:t>
      </w:r>
    </w:p>
    <w:p>
      <w:pPr>
        <w:pStyle w:val="Bibliography"/>
        <w:rPr/>
      </w:pPr>
      <w:r>
        <w:rPr/>
        <w:t xml:space="preserve">Bar-On, Y.M., Phillips, R., and Milo, R. (2018) ‘The Biomass Distribution on Earth’. </w:t>
      </w:r>
      <w:r>
        <w:rPr>
          <w:i/>
        </w:rPr>
        <w:t>Proceedings of the National Academy of Sciences</w:t>
      </w:r>
      <w:r>
        <w:rPr/>
        <w:t xml:space="preserve"> 115 (25), 6506–6511</w:t>
      </w:r>
    </w:p>
    <w:p>
      <w:pPr>
        <w:pStyle w:val="Bibliography"/>
        <w:rPr/>
      </w:pPr>
      <w:r>
        <w:rPr/>
        <w:t xml:space="preserve">Bhaskar, R. (ed.) (2010) </w:t>
      </w:r>
      <w:r>
        <w:rPr>
          <w:i/>
        </w:rPr>
        <w:t>Interdisciplinarity and Climate Change: Transforming Knowledge and Practice for Our Global Future</w:t>
      </w:r>
      <w:r>
        <w:rPr/>
        <w:t>. 1 edition. London: Routledge</w:t>
      </w:r>
    </w:p>
    <w:p>
      <w:pPr>
        <w:pStyle w:val="Bibliography"/>
        <w:rPr/>
      </w:pPr>
      <w:r>
        <w:rPr/>
        <w:t xml:space="preserve">Colectivo Situaciones (2005) ‘Something More on Research Militancy: Footnotes on Procedures and (in)Decisions’. </w:t>
      </w:r>
      <w:r>
        <w:rPr>
          <w:i/>
        </w:rPr>
        <w:t>Ephemera - Theory and Politics in Organisation</w:t>
      </w:r>
      <w:r>
        <w:rPr/>
        <w:t xml:space="preserve"> [online] 5 (4), 602–614. available from &lt;</w:t>
      </w:r>
      <w:hyperlink r:id="rId3">
        <w:r>
          <w:rPr>
            <w:rStyle w:val="InternetLink"/>
          </w:rPr>
          <w:t>http://www.ephemerajournal.org/sites/default/files/pdfs/5-4ephemera-nov05.pdf</w:t>
        </w:r>
      </w:hyperlink>
      <w:r>
        <w:rPr/>
        <w:t>&gt;</w:t>
      </w:r>
    </w:p>
    <w:p>
      <w:pPr>
        <w:pStyle w:val="Bibliography"/>
        <w:rPr/>
      </w:pPr>
      <w:r>
        <w:rPr/>
        <w:t xml:space="preserve">Colectivo Situaciones (2003) ‘On the Researcher-Militant’. </w:t>
      </w:r>
      <w:r>
        <w:rPr>
          <w:i/>
        </w:rPr>
        <w:t>European Institute for</w:t>
      </w:r>
    </w:p>
    <w:p>
      <w:pPr>
        <w:pStyle w:val="Bibliography"/>
        <w:rPr/>
      </w:pPr>
      <w:r>
        <w:rPr/>
        <w:t xml:space="preserve">Coole, D. and Frost, S. (2010) </w:t>
      </w:r>
      <w:r>
        <w:rPr>
          <w:i/>
        </w:rPr>
        <w:t>New Materialisms: Ontology, Agency, and Politics</w:t>
      </w:r>
      <w:r>
        <w:rPr/>
        <w:t>. Duke University Press</w:t>
      </w:r>
    </w:p>
    <w:p>
      <w:pPr>
        <w:pStyle w:val="Bibliography"/>
        <w:rPr/>
      </w:pPr>
      <w:r>
        <w:rPr/>
        <w:t xml:space="preserve">D’Alisa, G., Demaria, F., and Kallis, G. (2014) </w:t>
      </w:r>
      <w:r>
        <w:rPr>
          <w:i/>
        </w:rPr>
        <w:t>Degrowth: A Vocabulary for a New Era</w:t>
      </w:r>
      <w:r>
        <w:rPr/>
        <w:t>. Routledge</w:t>
      </w:r>
    </w:p>
    <w:p>
      <w:pPr>
        <w:pStyle w:val="Bibliography"/>
        <w:rPr/>
      </w:pPr>
      <w:r>
        <w:rPr/>
        <w:t xml:space="preserve">Danowski, D. and Castro, E.V. de (2016) </w:t>
      </w:r>
      <w:r>
        <w:rPr>
          <w:i/>
        </w:rPr>
        <w:t>The Ends of the World</w:t>
      </w:r>
      <w:r>
        <w:rPr/>
        <w:t>. Malden, MA: Polity Press</w:t>
      </w:r>
    </w:p>
    <w:p>
      <w:pPr>
        <w:pStyle w:val="Bibliography"/>
        <w:rPr/>
      </w:pPr>
      <w:r>
        <w:rPr/>
        <w:t xml:space="preserve">Dean, S. (2017) ‘These 100 Companies Are to Blame for 71% of the World’s Greenhouse Gas Emissions’. in </w:t>
      </w:r>
      <w:r>
        <w:rPr>
          <w:i/>
        </w:rPr>
        <w:t>ScienceAlert</w:t>
      </w:r>
      <w:r>
        <w:rPr/>
        <w:t xml:space="preserve"> [online] available from &lt;</w:t>
      </w:r>
      <w:hyperlink r:id="rId4">
        <w:r>
          <w:rPr>
            <w:rStyle w:val="InternetLink"/>
          </w:rPr>
          <w:t>https://www.sciencealert.com/these-100-companies-are-to-blame-for-71-of-the-world-s-greenhouse-gas-emissions</w:t>
        </w:r>
      </w:hyperlink>
      <w:r>
        <w:rPr/>
        <w:t>&gt; [15 December 2018]</w:t>
      </w:r>
    </w:p>
    <w:p>
      <w:pPr>
        <w:pStyle w:val="Bibliography"/>
        <w:rPr/>
      </w:pPr>
      <w:r>
        <w:rPr/>
        <w:t xml:space="preserve">Dinara, A. (2018) ‘We’re with the Rebels’. in </w:t>
      </w:r>
      <w:r>
        <w:rPr>
          <w:i/>
        </w:rPr>
        <w:t>Jacobin Magazine</w:t>
      </w:r>
      <w:r>
        <w:rPr/>
        <w:t xml:space="preserve"> [online] available from &lt;</w:t>
      </w:r>
      <w:hyperlink r:id="rId5">
        <w:r>
          <w:rPr>
            <w:rStyle w:val="InternetLink"/>
          </w:rPr>
          <w:t>http://jacobinmag.com/2018/11/yellow-vests-france-gilets-jaunes-fuel-macron</w:t>
        </w:r>
      </w:hyperlink>
      <w:r>
        <w:rPr/>
        <w:t>&gt; [15 December 2018]</w:t>
      </w:r>
    </w:p>
    <w:p>
      <w:pPr>
        <w:pStyle w:val="Bibliography"/>
        <w:rPr/>
      </w:pPr>
      <w:r>
        <w:rPr/>
        <w:t xml:space="preserve">Edwards, P.N. (2017) ‘Knowledge Infrastructures for the Anthropocene’. </w:t>
      </w:r>
      <w:r>
        <w:rPr>
          <w:i/>
        </w:rPr>
        <w:t>The Anthropocene Review</w:t>
      </w:r>
      <w:r>
        <w:rPr/>
        <w:t xml:space="preserve"> [online] 4 (1), 34–43. available from &lt;</w:t>
      </w:r>
      <w:hyperlink r:id="rId6">
        <w:r>
          <w:rPr>
            <w:rStyle w:val="InternetLink"/>
          </w:rPr>
          <w:t>http://dx.doi.org/10.1177/2053019616679854</w:t>
        </w:r>
      </w:hyperlink>
      <w:r>
        <w:rPr/>
        <w:t>&gt; [7 May 2017]</w:t>
      </w:r>
    </w:p>
    <w:p>
      <w:pPr>
        <w:pStyle w:val="Bibliography"/>
        <w:rPr/>
      </w:pPr>
      <w:r>
        <w:rPr/>
        <w:t xml:space="preserve">Ellis, E.C. and Ramankutty, N. (2008) ‘Putting People in the Map: Anthropogenic Biomes of the World’. </w:t>
      </w:r>
      <w:r>
        <w:rPr>
          <w:i/>
        </w:rPr>
        <w:t>Frontiers in Ecology and the Environment</w:t>
      </w:r>
      <w:r>
        <w:rPr/>
        <w:t xml:space="preserve"> 6 (8), 439–447</w:t>
      </w:r>
    </w:p>
    <w:p>
      <w:pPr>
        <w:pStyle w:val="Bibliography"/>
        <w:rPr/>
      </w:pPr>
      <w:r>
        <w:rPr/>
        <w:t xml:space="preserve">Feenberg, A. (1999) </w:t>
      </w:r>
      <w:r>
        <w:rPr>
          <w:i/>
        </w:rPr>
        <w:t>Questioning Technology</w:t>
      </w:r>
      <w:r>
        <w:rPr/>
        <w:t>. London, U.K.: Routledge</w:t>
      </w:r>
    </w:p>
    <w:p>
      <w:pPr>
        <w:pStyle w:val="Bibliography"/>
        <w:rPr/>
      </w:pPr>
      <w:r>
        <w:rPr/>
        <w:t xml:space="preserve">Fragniere, A. and Gardiner, S.M. (2016) ‘Why Geoengineering Is Not “Plan B”’. </w:t>
      </w:r>
      <w:r>
        <w:rPr>
          <w:i/>
        </w:rPr>
        <w:t>Justice and Geoengineering. Rowman and Littlefield</w:t>
      </w:r>
    </w:p>
    <w:p>
      <w:pPr>
        <w:pStyle w:val="Bibliography"/>
        <w:rPr/>
      </w:pPr>
      <w:r>
        <w:rPr/>
        <w:t xml:space="preserve">Funtowicz, S. and Ravetz, J. (2001) ‘Post-Normal Science. Science and Governance Under Conditions of Complexity’. in </w:t>
      </w:r>
      <w:r>
        <w:rPr>
          <w:i/>
        </w:rPr>
        <w:t>Interdisciplinarity in Technology Assessment</w:t>
      </w:r>
      <w:r>
        <w:rPr/>
        <w:t xml:space="preserve"> [online] Wissenschaftsethik und Technikfolgenbeurteilung. Springer, Berlin, Heidelberg, 15–24. available from &lt;</w:t>
      </w:r>
      <w:hyperlink r:id="rId7">
        <w:r>
          <w:rPr>
            <w:rStyle w:val="InternetLink"/>
          </w:rPr>
          <w:t>https://link.springer.com/chapter/10.1007/978-3-662-04371-4_2</w:t>
        </w:r>
      </w:hyperlink>
      <w:r>
        <w:rPr/>
        <w:t>&gt; [25 February 2018]</w:t>
      </w:r>
    </w:p>
    <w:p>
      <w:pPr>
        <w:pStyle w:val="Bibliography"/>
        <w:rPr/>
      </w:pPr>
      <w:r>
        <w:rPr/>
        <w:t xml:space="preserve">Funtowicz, S.O. and Ravetz, G. (2006) </w:t>
      </w:r>
      <w:r>
        <w:rPr>
          <w:i/>
        </w:rPr>
        <w:t>Post-Normal Science - Environmental Policy Under Conditions of Complexity</w:t>
      </w:r>
      <w:r>
        <w:rPr/>
        <w:t>. available from &lt;</w:t>
      </w:r>
      <w:hyperlink r:id="rId8">
        <w:r>
          <w:rPr>
            <w:rStyle w:val="InternetLink"/>
          </w:rPr>
          <w:t>http://www.nusap.net/sections.php?op=viewarticle\&amp;artid=13</w:t>
        </w:r>
      </w:hyperlink>
      <w:r>
        <w:rPr/>
        <w:t>&gt; [3 March 2019]</w:t>
      </w:r>
    </w:p>
    <w:p>
      <w:pPr>
        <w:pStyle w:val="Bibliography"/>
        <w:rPr/>
      </w:pPr>
      <w:r>
        <w:rPr/>
        <w:t xml:space="preserve">Global Footprint Network (2013) </w:t>
      </w:r>
      <w:r>
        <w:rPr>
          <w:i/>
        </w:rPr>
        <w:t>Ecological Wealth of Nations</w:t>
      </w:r>
      <w:r>
        <w:rPr/>
        <w:t>. available from &lt;</w:t>
      </w:r>
      <w:hyperlink r:id="rId9">
        <w:r>
          <w:rPr>
            <w:rStyle w:val="InternetLink"/>
          </w:rPr>
          <w:t>http://www.footprintnetwork.org/ecological_footprint_nations/</w:t>
        </w:r>
      </w:hyperlink>
      <w:r>
        <w:rPr/>
        <w:t>&gt; [26 December 2016]</w:t>
      </w:r>
    </w:p>
    <w:p>
      <w:pPr>
        <w:pStyle w:val="Bibliography"/>
        <w:rPr/>
      </w:pPr>
      <w:r>
        <w:rPr/>
        <w:t xml:space="preserve">Haraway, D. (1988) ‘Situated Knowledges: The Science Question in Feminism and the Privilege of Partial Perspective’. </w:t>
      </w:r>
      <w:r>
        <w:rPr>
          <w:i/>
        </w:rPr>
        <w:t>Feminist Studies</w:t>
      </w:r>
      <w:r>
        <w:rPr/>
        <w:t xml:space="preserve"> 14 (3), 575–599</w:t>
      </w:r>
    </w:p>
    <w:p>
      <w:pPr>
        <w:pStyle w:val="Bibliography"/>
        <w:rPr/>
      </w:pPr>
      <w:r>
        <w:rPr/>
        <w:t xml:space="preserve">Harding, S.G. (1987) </w:t>
      </w:r>
      <w:r>
        <w:rPr>
          <w:i/>
        </w:rPr>
        <w:t>Feminism and Methodology: Social Science Issues</w:t>
      </w:r>
      <w:r>
        <w:rPr/>
        <w:t>. Indiana University Press</w:t>
      </w:r>
    </w:p>
    <w:p>
      <w:pPr>
        <w:pStyle w:val="Bibliography"/>
        <w:rPr/>
      </w:pPr>
      <w:r>
        <w:rPr/>
        <w:t xml:space="preserve">Heyd, T. (2005) </w:t>
      </w:r>
      <w:r>
        <w:rPr>
          <w:i/>
        </w:rPr>
        <w:t>Recognizing the Autonomy of Nature: Theory and Practice</w:t>
      </w:r>
      <w:r>
        <w:rPr/>
        <w:t>. Columbia University Press</w:t>
      </w:r>
    </w:p>
    <w:p>
      <w:pPr>
        <w:pStyle w:val="Bibliography"/>
        <w:rPr/>
      </w:pPr>
      <w:r>
        <w:rPr/>
        <w:t xml:space="preserve">Høyer, K.G. (2010) ‘Seven Theses on Co2-Reductionism and Its Interdisciplinary Counteraction’. in </w:t>
      </w:r>
      <w:r>
        <w:rPr>
          <w:i/>
        </w:rPr>
        <w:t>Interdisciplinarity and Climate Change</w:t>
      </w:r>
      <w:r>
        <w:rPr/>
        <w:t xml:space="preserve"> [online] available from &lt;</w:t>
      </w:r>
      <w:hyperlink r:id="rId10">
        <w:r>
          <w:rPr>
            <w:rStyle w:val="InternetLink"/>
          </w:rPr>
          <w:t>https://www.taylorfrancis.com/</w:t>
        </w:r>
      </w:hyperlink>
      <w:r>
        <w:rPr/>
        <w:t>&gt; [1 March 2019]</w:t>
      </w:r>
    </w:p>
    <w:p>
      <w:pPr>
        <w:pStyle w:val="Bibliography"/>
        <w:rPr/>
      </w:pPr>
      <w:r>
        <w:rPr/>
        <w:t xml:space="preserve">ILO (2018) </w:t>
      </w:r>
      <w:r>
        <w:rPr>
          <w:i/>
        </w:rPr>
        <w:t>Women and Men in the World Economy: A Statistical Picture</w:t>
      </w:r>
      <w:r>
        <w:rPr/>
        <w:t xml:space="preserve"> [online] 3rd. International Labour Organisation. available from &lt;</w:t>
      </w:r>
      <w:hyperlink r:id="rId11">
        <w:r>
          <w:rPr>
            <w:rStyle w:val="InternetLink"/>
          </w:rPr>
          <w:t>https://www.ilo.org/wcmsp5/groups/public/---dgreports/---dcomm/documents/publication/wcms_626831.pdf</w:t>
        </w:r>
      </w:hyperlink>
      <w:r>
        <w:rPr/>
        <w:t>&gt; [3 April 2019]</w:t>
      </w:r>
    </w:p>
    <w:p>
      <w:pPr>
        <w:pStyle w:val="Bibliography"/>
        <w:rPr/>
      </w:pPr>
      <w:r>
        <w:rPr/>
        <w:t xml:space="preserve">IPCC (2018) </w:t>
      </w:r>
      <w:r>
        <w:rPr>
          <w:i/>
        </w:rPr>
        <w:t>Global Warming of 1.5 C</w:t>
      </w:r>
      <w:r>
        <w:rPr/>
        <w:t>. available from &lt;</w:t>
      </w:r>
      <w:hyperlink r:id="rId12">
        <w:r>
          <w:rPr>
            <w:rStyle w:val="InternetLink"/>
          </w:rPr>
          <w:t>https://www.ipcc.ch/sr15/</w:t>
        </w:r>
      </w:hyperlink>
      <w:r>
        <w:rPr/>
        <w:t>&gt; [16 December 2018]</w:t>
      </w:r>
    </w:p>
    <w:p>
      <w:pPr>
        <w:pStyle w:val="Bibliography"/>
        <w:rPr/>
      </w:pPr>
      <w:r>
        <w:rPr/>
        <w:t xml:space="preserve">Jessop, B. (2012) ‘Economic and Ecological Crises: Green New Deals and No-Growth Economies’. </w:t>
      </w:r>
      <w:r>
        <w:rPr>
          <w:i/>
        </w:rPr>
        <w:t>Development</w:t>
      </w:r>
      <w:r>
        <w:rPr/>
        <w:t xml:space="preserve"> 55, 17–24</w:t>
      </w:r>
    </w:p>
    <w:p>
      <w:pPr>
        <w:pStyle w:val="Bibliography"/>
        <w:rPr/>
      </w:pPr>
      <w:r>
        <w:rPr/>
        <w:t xml:space="preserve">Jessop, B. (2005) ‘Critical Realism and the Strategic-Relational Approach.’ </w:t>
      </w:r>
      <w:r>
        <w:rPr>
          <w:i/>
        </w:rPr>
        <w:t>New Formations: A Journal of Culture, Theory and Politics</w:t>
      </w:r>
      <w:r>
        <w:rPr/>
        <w:t xml:space="preserve"> (56), 40–53</w:t>
      </w:r>
    </w:p>
    <w:p>
      <w:pPr>
        <w:pStyle w:val="Bibliography"/>
        <w:rPr/>
      </w:pPr>
      <w:r>
        <w:rPr/>
        <w:t xml:space="preserve">Latour, B. (2017) </w:t>
      </w:r>
      <w:r>
        <w:rPr>
          <w:i/>
        </w:rPr>
        <w:t>Facing Gaia: Eight Lectures on the New Climatic Regime</w:t>
      </w:r>
      <w:r>
        <w:rPr/>
        <w:t>. Hoboken, NJ: John Wiley &amp; Sons</w:t>
      </w:r>
    </w:p>
    <w:p>
      <w:pPr>
        <w:pStyle w:val="Bibliography"/>
        <w:rPr/>
      </w:pPr>
      <w:r>
        <w:rPr/>
        <w:t xml:space="preserve">Martínez-Alier, J. (2003) </w:t>
      </w:r>
      <w:r>
        <w:rPr>
          <w:i/>
        </w:rPr>
        <w:t>The Environmentalism of the Poor: A Study of Ecological Conflicts and Valuation</w:t>
      </w:r>
      <w:r>
        <w:rPr/>
        <w:t>. Edward Elgar Publishing</w:t>
      </w:r>
    </w:p>
    <w:p>
      <w:pPr>
        <w:pStyle w:val="Bibliography"/>
        <w:rPr/>
      </w:pPr>
      <w:r>
        <w:rPr/>
        <w:t xml:space="preserve">Masco, J. (2017) ‘The Crisis in Crisis’. </w:t>
      </w:r>
      <w:r>
        <w:rPr>
          <w:i/>
        </w:rPr>
        <w:t>Current Anthropology</w:t>
      </w:r>
      <w:r>
        <w:rPr/>
        <w:t xml:space="preserve"> 58 (S15), S65–S76</w:t>
      </w:r>
    </w:p>
    <w:p>
      <w:pPr>
        <w:pStyle w:val="Bibliography"/>
        <w:rPr/>
      </w:pPr>
      <w:r>
        <w:rPr/>
        <w:t xml:space="preserve">McTaggart, R. (1991) ‘Principles for Participatory Action Research’. </w:t>
      </w:r>
      <w:r>
        <w:rPr>
          <w:i/>
        </w:rPr>
        <w:t>Adult Education Quarterly</w:t>
      </w:r>
      <w:r>
        <w:rPr/>
        <w:t xml:space="preserve"> [online] 41 (3), 168–187. available from &lt;</w:t>
      </w:r>
      <w:hyperlink r:id="rId13">
        <w:r>
          <w:rPr>
            <w:rStyle w:val="InternetLink"/>
          </w:rPr>
          <w:t>https://doi.org/10.1177/0001848191041003003</w:t>
        </w:r>
      </w:hyperlink>
      <w:r>
        <w:rPr/>
        <w:t>&gt; [25 February 2018]</w:t>
      </w:r>
    </w:p>
    <w:p>
      <w:pPr>
        <w:pStyle w:val="Bibliography"/>
        <w:rPr/>
      </w:pPr>
      <w:r>
        <w:rPr/>
        <w:t xml:space="preserve">Moore, J.W. (2015) </w:t>
      </w:r>
      <w:r>
        <w:rPr>
          <w:i/>
        </w:rPr>
        <w:t>Capitalism in the Web of Life: Ecology and the Accumulation of Capital</w:t>
      </w:r>
      <w:r>
        <w:rPr/>
        <w:t>. London, U.K.: Verso</w:t>
      </w:r>
    </w:p>
    <w:p>
      <w:pPr>
        <w:pStyle w:val="Bibliography"/>
        <w:rPr/>
      </w:pPr>
      <w:r>
        <w:rPr/>
        <w:t xml:space="preserve">Naples, N.A. (2007) ‘Feminist Methodology and Its Discontents’. </w:t>
      </w:r>
      <w:r>
        <w:rPr>
          <w:i/>
        </w:rPr>
        <w:t>The SAGE Handbook of Social Science Methodology</w:t>
      </w:r>
      <w:r>
        <w:rPr/>
        <w:t xml:space="preserve"> 547–562</w:t>
      </w:r>
    </w:p>
    <w:p>
      <w:pPr>
        <w:pStyle w:val="Bibliography"/>
        <w:rPr/>
      </w:pPr>
      <w:r>
        <w:rPr/>
        <w:t xml:space="preserve">Neel, P.A. (2018) </w:t>
      </w:r>
      <w:r>
        <w:rPr>
          <w:i/>
        </w:rPr>
        <w:t>Hinterland: America’s New Landscape of Class and Conflict</w:t>
      </w:r>
      <w:r>
        <w:rPr/>
        <w:t>. Reaktion Books</w:t>
      </w:r>
    </w:p>
    <w:p>
      <w:pPr>
        <w:pStyle w:val="Bibliography"/>
        <w:rPr/>
      </w:pPr>
      <w:r>
        <w:rPr/>
        <w:t xml:space="preserve">Ngai, S. (2009) </w:t>
      </w:r>
      <w:r>
        <w:rPr>
          <w:i/>
        </w:rPr>
        <w:t>Ugly Feelings</w:t>
      </w:r>
      <w:r>
        <w:rPr/>
        <w:t>. Harvard University Press</w:t>
      </w:r>
    </w:p>
    <w:p>
      <w:pPr>
        <w:pStyle w:val="Bibliography"/>
        <w:rPr/>
      </w:pPr>
      <w:r>
        <w:rPr/>
        <w:t xml:space="preserve">O’Neill, D.W., Fanning, A.L., Lamb, W.F., and Steinberger, J.K. (2018) ‘A Good Life for All Within Planetary Boundaries’. </w:t>
      </w:r>
      <w:r>
        <w:rPr>
          <w:i/>
        </w:rPr>
        <w:t>Nature Sustainability</w:t>
      </w:r>
      <w:r>
        <w:rPr/>
        <w:t xml:space="preserve"> [online] 1 (2), 88. available from &lt;</w:t>
      </w:r>
      <w:hyperlink r:id="rId14">
        <w:r>
          <w:rPr>
            <w:rStyle w:val="InternetLink"/>
          </w:rPr>
          <w:t>https://www.nature.com/articles/s41893-018-0021-4</w:t>
        </w:r>
      </w:hyperlink>
      <w:r>
        <w:rPr/>
        <w:t>&gt; [7 March 2019]</w:t>
      </w:r>
    </w:p>
    <w:p>
      <w:pPr>
        <w:pStyle w:val="Bibliography"/>
        <w:rPr/>
      </w:pPr>
      <w:r>
        <w:rPr/>
        <w:t xml:space="preserve">Piketty, T. and Chancel, L. (2015) </w:t>
      </w:r>
      <w:r>
        <w:rPr>
          <w:i/>
        </w:rPr>
        <w:t>Carbon and Inequality: From Kyoto to Paris - Trends in the Global Inequality of Carbon Emissions (1998-2013) and Prospects for an Equitable Adaptation Fund. Paris: Paris School of Economics</w:t>
      </w:r>
      <w:r>
        <w:rPr/>
        <w:t xml:space="preserve"> [online] Paris School of Economics. available from &lt;</w:t>
      </w:r>
      <w:hyperlink r:id="rId15">
        <w:r>
          <w:rPr>
            <w:rStyle w:val="InternetLink"/>
          </w:rPr>
          <w:t>http://piketty.pse.ens.fr/files/ChancelPiketty2015.pdf</w:t>
        </w:r>
      </w:hyperlink>
      <w:r>
        <w:rPr/>
        <w:t>&gt;</w:t>
      </w:r>
    </w:p>
    <w:p>
      <w:pPr>
        <w:pStyle w:val="Bibliography"/>
        <w:rPr/>
      </w:pPr>
      <w:r>
        <w:rPr/>
        <w:t xml:space="preserve">Plumwood, V. (2005) ‘Toward a Progressive Naturalism’. in </w:t>
      </w:r>
      <w:r>
        <w:rPr>
          <w:i/>
        </w:rPr>
        <w:t>Recognizing the Autonomy of Nature: Theory and Practice</w:t>
      </w:r>
      <w:r>
        <w:rPr/>
        <w:t>. ed. by Heyd, T. New York, NY: Columbia University Press, 25–53</w:t>
      </w:r>
    </w:p>
    <w:p>
      <w:pPr>
        <w:pStyle w:val="Bibliography"/>
        <w:rPr/>
      </w:pPr>
      <w:r>
        <w:rPr/>
        <w:t xml:space="preserve">Proctor, J., Hsiang, S., Burney, J., Burke, M., and Schlenker, W. (2018) ‘Estimating Global Agricultural Effects of Geoengineering Using Volcanic Eruptions’. </w:t>
      </w:r>
      <w:r>
        <w:rPr>
          <w:i/>
        </w:rPr>
        <w:t>Nature</w:t>
      </w:r>
      <w:r>
        <w:rPr/>
        <w:t xml:space="preserve"> [online] 1. available from &lt;</w:t>
      </w:r>
      <w:hyperlink r:id="rId16">
        <w:r>
          <w:rPr>
            <w:rStyle w:val="InternetLink"/>
          </w:rPr>
          <w:t>https://www.nature.com/articles/s41586-018-0417-3</w:t>
        </w:r>
      </w:hyperlink>
      <w:r>
        <w:rPr/>
        <w:t>&gt; [10 August 2018]</w:t>
      </w:r>
    </w:p>
    <w:p>
      <w:pPr>
        <w:pStyle w:val="Bibliography"/>
        <w:rPr/>
      </w:pPr>
      <w:r>
        <w:rPr/>
        <w:t xml:space="preserve">Quéré, C.L., Korsbakken, J.I., Wilson, C., Tosun, J., Andrew, R., Andres, R.J., Canadell, J.G., Jordan, A., Peters, G.P., and Vuuren, D.P. van (2019) ‘Drivers of Declining CO 2 Emissions in 18 Developed Economies’. </w:t>
      </w:r>
      <w:r>
        <w:rPr>
          <w:i/>
        </w:rPr>
        <w:t>Nature Climate Change</w:t>
      </w:r>
      <w:r>
        <w:rPr/>
        <w:t xml:space="preserve"> [online] 9 (3), 213. available from &lt;</w:t>
      </w:r>
      <w:hyperlink r:id="rId17">
        <w:r>
          <w:rPr>
            <w:rStyle w:val="InternetLink"/>
          </w:rPr>
          <w:t>https://www.nature.com/articles/s41558-019-0419-7</w:t>
        </w:r>
      </w:hyperlink>
      <w:r>
        <w:rPr/>
        <w:t>&gt; [3 March 2019]</w:t>
      </w:r>
    </w:p>
    <w:p>
      <w:pPr>
        <w:pStyle w:val="Bibliography"/>
        <w:rPr/>
      </w:pPr>
      <w:r>
        <w:rPr/>
        <w:t xml:space="preserve">Raworth, K. (2017) </w:t>
      </w:r>
      <w:r>
        <w:rPr>
          <w:i/>
        </w:rPr>
        <w:t>Doughnut Economics: Seven Ways to Think Like a 21st-Century Economist</w:t>
      </w:r>
      <w:r>
        <w:rPr/>
        <w:t>. Reprint edition. Chelsea Green Publishing</w:t>
      </w:r>
    </w:p>
    <w:p>
      <w:pPr>
        <w:pStyle w:val="Bibliography"/>
        <w:rPr/>
      </w:pPr>
      <w:r>
        <w:rPr/>
        <w:t xml:space="preserve">Robock, A., Jerch, K., and Bunzl, M. (2008) ‘20 Reasons Why Geoengineering May Be a Bad Idea’. </w:t>
      </w:r>
      <w:r>
        <w:rPr>
          <w:i/>
        </w:rPr>
        <w:t>Bulletin of the Atomic Scientists</w:t>
      </w:r>
      <w:r>
        <w:rPr/>
        <w:t xml:space="preserve"> 64 (2), 14–59</w:t>
      </w:r>
    </w:p>
    <w:p>
      <w:pPr>
        <w:pStyle w:val="Bibliography"/>
        <w:rPr/>
      </w:pPr>
      <w:r>
        <w:rPr/>
        <w:t xml:space="preserve">Rockström, J., Steffen, W., Noone, K., Persson, Å., Chapin, F.S., Lambin, E.F., Lenton, T.M., Scheffer, M., Folke, C., Schellnhuber, H.J., Nykvist, B., de Wit, C.A., Hughes, T., van der Leeuw, S., Rodhe, H., Sörlin, S., Snyder, P.K., Costanza, R., Svedin, U., Falkenmark, M., Karlberg, L., Corell, R.W., Fabry, V.J., Hansen, J., Walker, B., Liverman, D., Richardson, K., Crutzen, P., and Foley, J.A. (2009) ‘Planetary Boundaries: Exploring the Safe Operating Space for Humanity’. </w:t>
      </w:r>
      <w:r>
        <w:rPr>
          <w:i/>
        </w:rPr>
        <w:t>Ecology and Society</w:t>
      </w:r>
      <w:r>
        <w:rPr/>
        <w:t xml:space="preserve"> [online] 14 (2), art. 32. available from &lt;</w:t>
      </w:r>
      <w:hyperlink r:id="rId18">
        <w:r>
          <w:rPr>
            <w:rStyle w:val="InternetLink"/>
          </w:rPr>
          <w:t>http://www.ecologyandsociety.org/vol14/iss2/art32/</w:t>
        </w:r>
      </w:hyperlink>
      <w:r>
        <w:rPr/>
        <w:t>&gt; [6 August 2015]</w:t>
      </w:r>
    </w:p>
    <w:p>
      <w:pPr>
        <w:pStyle w:val="Bibliography"/>
        <w:rPr/>
      </w:pPr>
      <w:r>
        <w:rPr/>
        <w:t xml:space="preserve">Russell, B. (2015) ‘Beyond Activism/Academia: Militant Research and the Radical Climate and Climate Justice Movement(s)’. </w:t>
      </w:r>
      <w:r>
        <w:rPr>
          <w:i/>
        </w:rPr>
        <w:t>Area</w:t>
      </w:r>
      <w:r>
        <w:rPr/>
        <w:t xml:space="preserve"> [online] 47 (3), 222–229. available from &lt;</w:t>
      </w:r>
      <w:hyperlink r:id="rId19">
        <w:r>
          <w:rPr>
            <w:rStyle w:val="InternetLink"/>
          </w:rPr>
          <w:t>https://rgs-ibg.onlinelibrary.wiley.com/doi/abs/10.1111/area.12086</w:t>
        </w:r>
      </w:hyperlink>
      <w:r>
        <w:rPr/>
        <w:t>&gt; [22 January 2019]</w:t>
      </w:r>
    </w:p>
    <w:p>
      <w:pPr>
        <w:pStyle w:val="Bibliography"/>
        <w:rPr/>
      </w:pPr>
      <w:r>
        <w:rPr/>
        <w:t xml:space="preserve">Shove, E. (2018) ‘What Is Wrong with Energy Efficiency?’ </w:t>
      </w:r>
      <w:r>
        <w:rPr>
          <w:i/>
        </w:rPr>
        <w:t>Building Research &amp; Information</w:t>
      </w:r>
      <w:r>
        <w:rPr/>
        <w:t xml:space="preserve"> [online] 46 (7), 779–789. available from &lt;</w:t>
      </w:r>
      <w:hyperlink r:id="rId20">
        <w:r>
          <w:rPr>
            <w:rStyle w:val="InternetLink"/>
          </w:rPr>
          <w:t>https://doi.org/10.1080/09613218.2017.1361746</w:t>
        </w:r>
      </w:hyperlink>
      <w:r>
        <w:rPr/>
        <w:t>&gt; [20 January 2019]</w:t>
      </w:r>
    </w:p>
    <w:p>
      <w:pPr>
        <w:pStyle w:val="Bibliography"/>
        <w:rPr/>
      </w:pPr>
      <w:r>
        <w:rPr/>
        <w:t xml:space="preserve">Slobodian, Q. (2018) </w:t>
      </w:r>
      <w:r>
        <w:rPr>
          <w:i/>
        </w:rPr>
        <w:t>Globalists: The End of Empire and the Birth of Neoliberalism</w:t>
      </w:r>
      <w:r>
        <w:rPr/>
        <w:t>. Harvard University Press</w:t>
      </w:r>
    </w:p>
    <w:p>
      <w:pPr>
        <w:pStyle w:val="Bibliography"/>
        <w:rPr/>
      </w:pPr>
      <w:r>
        <w:rPr/>
        <w:t xml:space="preserve">Stengers, I. (2015) </w:t>
      </w:r>
      <w:r>
        <w:rPr>
          <w:i/>
        </w:rPr>
        <w:t>In Catastrophic Times: Resisting the Coming Barbarism</w:t>
      </w:r>
      <w:r>
        <w:rPr/>
        <w:t>. Open Humanities Press</w:t>
      </w:r>
    </w:p>
    <w:p>
      <w:pPr>
        <w:pStyle w:val="Bibliography"/>
        <w:rPr/>
      </w:pPr>
      <w:r>
        <w:rPr/>
        <w:t xml:space="preserve">Stern, N. (2007) </w:t>
      </w:r>
      <w:r>
        <w:rPr>
          <w:i/>
        </w:rPr>
        <w:t>The Economics of Climate Change: The Stern Review</w:t>
      </w:r>
      <w:r>
        <w:rPr/>
        <w:t>. Cambridge University Press</w:t>
      </w:r>
    </w:p>
    <w:p>
      <w:pPr>
        <w:pStyle w:val="Bibliography"/>
        <w:rPr/>
      </w:pPr>
      <w:r>
        <w:rPr/>
        <w:t xml:space="preserve">Swyngedouw, E. (2013) ‘Apocalypse Now! Fear and Doomsday Pleasures’. </w:t>
      </w:r>
      <w:r>
        <w:rPr>
          <w:i/>
        </w:rPr>
        <w:t>Capitalism Nature Socialism</w:t>
      </w:r>
      <w:r>
        <w:rPr/>
        <w:t xml:space="preserve"> [online] 24 (1), 9–18. available from &lt;</w:t>
      </w:r>
      <w:hyperlink r:id="rId21">
        <w:r>
          <w:rPr>
            <w:rStyle w:val="InternetLink"/>
          </w:rPr>
          <w:t>https://doi.org/10.1080/10455752.2012.759252</w:t>
        </w:r>
      </w:hyperlink>
      <w:r>
        <w:rPr/>
        <w:t>&gt; [4 February 2019]</w:t>
      </w:r>
    </w:p>
    <w:p>
      <w:pPr>
        <w:pStyle w:val="Bibliography"/>
        <w:rPr/>
      </w:pPr>
      <w:r>
        <w:rPr/>
        <w:t xml:space="preserve">UNFCCC (1992) </w:t>
      </w:r>
      <w:r>
        <w:rPr>
          <w:i/>
        </w:rPr>
        <w:t>United Nations Framework Convention on Climate Change</w:t>
      </w:r>
      <w:r>
        <w:rPr/>
        <w:t>. United Nations. available from &lt;</w:t>
      </w:r>
      <w:hyperlink r:id="rId22">
        <w:r>
          <w:rPr>
            <w:rStyle w:val="InternetLink"/>
          </w:rPr>
          <w:t>http://unfccc.int/files/essential_background/background_publications_htmlpdf/application/pdf/conveng.pdf</w:t>
        </w:r>
      </w:hyperlink>
      <w:r>
        <w:rPr/>
        <w:t>&gt; [3 March 2019]</w:t>
      </w:r>
    </w:p>
    <w:p>
      <w:pPr>
        <w:pStyle w:val="Bibliography"/>
        <w:rPr/>
      </w:pPr>
      <w:r>
        <w:rPr/>
        <w:t xml:space="preserve">Unite (2015) </w:t>
      </w:r>
      <w:r>
        <w:rPr>
          <w:i/>
        </w:rPr>
        <w:t>Hope: Jobs, Homes, Health - Summary of the Decisions of the July 2014 Unite Policy Conference</w:t>
      </w:r>
      <w:r>
        <w:rPr/>
        <w:t>. available from &lt;</w:t>
      </w:r>
      <w:hyperlink r:id="rId23">
        <w:r>
          <w:rPr>
            <w:rStyle w:val="InternetLink"/>
          </w:rPr>
          <w:t>https://unitetheunion.org/media/1500/decisions-of-the-policy-conference-2014.pdf</w:t>
        </w:r>
      </w:hyperlink>
      <w:r>
        <w:rPr/>
        <w:t>&gt;</w:t>
      </w:r>
    </w:p>
    <w:p>
      <w:pPr>
        <w:pStyle w:val="Bibliography"/>
        <w:rPr/>
      </w:pPr>
      <w:r>
        <w:rPr/>
        <w:t xml:space="preserve">Viveiros de Castro, E. (2004) ‘Exchanging Perspectives: The Transformation of Objects into Subjects in Amerindian Ontologies’. </w:t>
      </w:r>
      <w:r>
        <w:rPr>
          <w:i/>
        </w:rPr>
        <w:t>Common Knowledge</w:t>
      </w:r>
      <w:r>
        <w:rPr/>
        <w:t xml:space="preserve"> 10 (3), 463–484</w:t>
      </w:r>
    </w:p>
    <w:p>
      <w:pPr>
        <w:pStyle w:val="Bibliography"/>
        <w:rPr/>
      </w:pPr>
      <w:r>
        <w:rPr/>
        <w:t xml:space="preserve">Wainwright, J. and Mann, G. (2018) </w:t>
      </w:r>
      <w:r>
        <w:rPr>
          <w:i/>
        </w:rPr>
        <w:t>Climate Leviathan: A Political Theory of Our Planetary Future</w:t>
      </w:r>
      <w:r>
        <w:rPr/>
        <w:t>. Verso Books</w:t>
      </w:r>
    </w:p>
    <w:p>
      <w:pPr>
        <w:pStyle w:val="Bibliography"/>
        <w:rPr/>
      </w:pPr>
      <w:r>
        <w:rPr/>
        <w:t xml:space="preserve">World Bank (2019) </w:t>
      </w:r>
      <w:r>
        <w:rPr>
          <w:i/>
        </w:rPr>
        <w:t>Total Greenhouse Gas Emissions (% Change from 1990)</w:t>
      </w:r>
      <w:r>
        <w:rPr/>
        <w:t>. available from &lt;</w:t>
      </w:r>
      <w:hyperlink r:id="rId24">
        <w:r>
          <w:rPr>
            <w:rStyle w:val="InternetLink"/>
          </w:rPr>
          <w:t>https://data.worldbank.org/indicator/EN.ATM.GHGT.ZG</w:t>
        </w:r>
      </w:hyperlink>
      <w:r>
        <w:rPr/>
        <w:t>&gt; [3 March 2019]</w:t>
      </w:r>
    </w:p>
    <w:p>
      <w:pPr>
        <w:pStyle w:val="Bibliography"/>
        <w:spacing w:lineRule="auto" w:line="288" w:before="0" w:after="80"/>
        <w:ind w:left="454" w:hanging="454"/>
        <w:jc w:val="left"/>
        <w:rPr/>
      </w:pPr>
      <w:r>
        <w:rPr/>
        <w:t xml:space="preserve">Zhang, Z., Moore, J.C., Huisingh, D., and Zhao, Y. (2015) ‘Review of Geoengineering Approaches to Mitigating Climate Change’. </w:t>
      </w:r>
      <w:r>
        <w:rPr>
          <w:i/>
        </w:rPr>
        <w:t>Journal of Cleaner Production</w:t>
      </w:r>
      <w:r>
        <w:rPr/>
        <w:t xml:space="preserve"> 103, 898–907</w:t>
      </w:r>
    </w:p>
    <w:sectPr>
      <w:headerReference w:type="default" r:id="rId25"/>
      <w:footerReference w:type="default" r:id="rId26"/>
      <w:type w:val="nextPage"/>
      <w:pgSz w:w="11906" w:h="16838"/>
      <w:pgMar w:left="1440" w:right="1440" w:header="720" w:top="1440" w:footer="72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Linotype">
    <w:charset w:val="01"/>
    <w:family w:val="roman"/>
    <w:pitch w:val="variable"/>
  </w:font>
  <w:font w:name="Palatino linotype">
    <w:charset w:val="01"/>
    <w:family w:val="roman"/>
    <w:pitch w:val="variable"/>
  </w:font>
  <w:font w:name="Calibri">
    <w:charset w:val="01"/>
    <w:family w:val="roman"/>
    <w:pitch w:val="variable"/>
  </w:font>
  <w:font w:name="Sabon Next LT Pro">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0" w:leader="none"/>
        <w:tab w:val="center" w:pos="4513" w:leader="none"/>
        <w:tab w:val="right" w:pos="9021" w:leader="none"/>
        <w:tab w:val="right" w:pos="9026" w:leader="none"/>
      </w:tabs>
      <w:ind w:right="360" w:hanging="0"/>
      <w:jc w:val="left"/>
      <w:rPr/>
    </w:pPr>
    <w:r>
      <w:rPr>
        <w:spacing w:val="-12"/>
        <w:sz w:val="22"/>
        <w:szCs w:val="22"/>
        <w:lang w:val="en-GB"/>
      </w:rPr>
      <w:tab/>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a75666"/>
    <w:pPr>
      <w:widowControl/>
      <w:bidi w:val="0"/>
      <w:spacing w:lineRule="auto" w:line="360" w:before="0" w:after="0"/>
      <w:jc w:val="both"/>
    </w:pPr>
    <w:rPr>
      <w:rFonts w:ascii="Palatino Linotype" w:hAnsi="Palatino Linotype" w:eastAsia="Cambria" w:cs="" w:cstheme="minorBidi" w:eastAsiaTheme="minorHAnsi"/>
      <w:color w:val="00000A"/>
      <w:kern w:val="0"/>
      <w:sz w:val="24"/>
      <w:szCs w:val="24"/>
      <w:lang w:val="en-US" w:eastAsia="en-US" w:bidi="ar-SA"/>
    </w:rPr>
  </w:style>
  <w:style w:type="paragraph" w:styleId="Heading1">
    <w:name w:val="Heading 1"/>
    <w:basedOn w:val="Normal"/>
    <w:uiPriority w:val="9"/>
    <w:qFormat/>
    <w:rsid w:val="00a75666"/>
    <w:pPr>
      <w:keepNext w:val="true"/>
      <w:keepLines/>
      <w:pageBreakBefore w:val="false"/>
      <w:bidi w:val="0"/>
      <w:spacing w:before="360" w:after="360"/>
      <w:jc w:val="left"/>
      <w:outlineLvl w:val="0"/>
    </w:pPr>
    <w:rPr>
      <w:rFonts w:eastAsia="" w:cs="" w:cstheme="majorBidi" w:eastAsiaTheme="majorEastAsia"/>
      <w:b/>
      <w:bCs/>
      <w:color w:val="000000" w:themeColor="text1"/>
      <w:sz w:val="28"/>
      <w:szCs w:val="32"/>
    </w:rPr>
  </w:style>
  <w:style w:type="paragraph" w:styleId="Heading2">
    <w:name w:val="Heading 2"/>
    <w:basedOn w:val="Normal"/>
    <w:uiPriority w:val="9"/>
    <w:unhideWhenUsed/>
    <w:qFormat/>
    <w:rsid w:val="00a75666"/>
    <w:pPr>
      <w:keepNext w:val="true"/>
      <w:keepLines/>
      <w:bidi w:val="0"/>
      <w:spacing w:before="480" w:after="0"/>
      <w:jc w:val="left"/>
      <w:outlineLvl w:val="1"/>
    </w:pPr>
    <w:rPr>
      <w:rFonts w:eastAsia="" w:cs="" w:cstheme="majorBidi" w:eastAsiaTheme="majorEastAsia"/>
      <w:b/>
      <w:bCs/>
      <w:color w:val="000000" w:themeColor="text1"/>
      <w:sz w:val="26"/>
      <w:szCs w:val="32"/>
    </w:rPr>
  </w:style>
  <w:style w:type="paragraph" w:styleId="Heading3">
    <w:name w:val="Heading 3"/>
    <w:basedOn w:val="Normal"/>
    <w:uiPriority w:val="9"/>
    <w:unhideWhenUsed/>
    <w:qFormat/>
    <w:pPr>
      <w:keepNext w:val="true"/>
      <w:keepLines/>
      <w:bidi w:val="0"/>
      <w:spacing w:before="200" w:after="0"/>
      <w:jc w:val="left"/>
      <w:outlineLvl w:val="2"/>
    </w:pPr>
    <w:rPr>
      <w:rFonts w:ascii="Palatino linotype" w:hAnsi="Palatino linotype" w:eastAsia="" w:cs="" w:cstheme="majorBidi" w:eastAsiaTheme="majorEastAsia"/>
      <w:b/>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sid w:val="005c1c4f"/>
    <w:rPr>
      <w:rFonts w:ascii="Sabon Next LT Pro" w:hAnsi="Sabon Next LT Pro"/>
      <w:sz w:val="22"/>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a75666"/>
    <w:rPr>
      <w:rFonts w:ascii="Palatino Linotype" w:hAnsi="Palatino Linotype"/>
    </w:rPr>
  </w:style>
  <w:style w:type="character" w:styleId="BodyTextFirstIndentChar" w:customStyle="1">
    <w:name w:val="Body Text First Indent Char"/>
    <w:basedOn w:val="BodyTextChar"/>
    <w:link w:val="BodyTextFirstIndent"/>
    <w:semiHidden/>
    <w:qFormat/>
    <w:rsid w:val="00a75451"/>
    <w:rPr>
      <w:rFonts w:ascii="Sabon Next LT Pro" w:hAnsi="Sabon Next LT Pro"/>
    </w:rPr>
  </w:style>
  <w:style w:type="character" w:styleId="HeaderChar" w:customStyle="1">
    <w:name w:val="Header Char"/>
    <w:basedOn w:val="DefaultParagraphFont"/>
    <w:link w:val="Header"/>
    <w:uiPriority w:val="99"/>
    <w:qFormat/>
    <w:rsid w:val="00b45438"/>
    <w:rPr>
      <w:rFonts w:ascii="Sabon Next LT Pro" w:hAnsi="Sabon Next LT Pro"/>
    </w:rPr>
  </w:style>
  <w:style w:type="character" w:styleId="FooterChar" w:customStyle="1">
    <w:name w:val="Footer Char"/>
    <w:basedOn w:val="DefaultParagraphFont"/>
    <w:link w:val="Footer"/>
    <w:qFormat/>
    <w:rsid w:val="00b45438"/>
    <w:rPr>
      <w:rFonts w:ascii="Sabon Next LT Pro" w:hAnsi="Sabon Next LT Pro"/>
    </w:rPr>
  </w:style>
  <w:style w:type="character" w:styleId="Pagenumber">
    <w:name w:val="page number"/>
    <w:basedOn w:val="DefaultParagraphFont"/>
    <w:semiHidden/>
    <w:unhideWhenUsed/>
    <w:qFormat/>
    <w:rsid w:val="00b4543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style>
  <w:style w:type="character" w:styleId="ListLabel46">
    <w:name w:val="ListLabel 4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rsid w:val="00a75666"/>
    <w:pPr>
      <w:ind w:firstLine="567"/>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5b2a87"/>
    <w:pPr>
      <w:bidi w:val="0"/>
      <w:ind w:left="0" w:right="0" w:hanging="0"/>
      <w:jc w:val="left"/>
    </w:pPr>
    <w:rPr/>
  </w:style>
  <w:style w:type="paragraph" w:styleId="Compact" w:customStyle="1">
    <w:name w:val="Compact"/>
    <w:basedOn w:val="TextBody"/>
    <w:qFormat/>
    <w:rsid w:val="004c571c"/>
    <w:pPr>
      <w:bidi w:val="0"/>
      <w:spacing w:lineRule="auto" w:line="360"/>
      <w:ind w:hanging="0"/>
      <w:jc w:val="left"/>
    </w:pPr>
    <w:rPr/>
  </w:style>
  <w:style w:type="paragraph" w:styleId="Title">
    <w:name w:val="Title"/>
    <w:basedOn w:val="Normal"/>
    <w:qFormat/>
    <w:pPr>
      <w:keepNext w:val="true"/>
      <w:keepLines/>
      <w:bidi w:val="0"/>
      <w:spacing w:before="480" w:after="240"/>
      <w:jc w:val="center"/>
    </w:pPr>
    <w:rPr>
      <w:rFonts w:ascii="Palatino linotype" w:hAnsi="Palatino linotype" w:eastAsia="" w:cs="" w:cstheme="majorBidi" w:eastAsiaTheme="majorEastAsia"/>
      <w:b w:val="false"/>
      <w:bCs/>
      <w:i/>
      <w:color w:val="000000"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rsid w:val="00a75666"/>
    <w:pPr>
      <w:spacing w:lineRule="auto" w:line="288" w:before="0" w:after="80"/>
      <w:ind w:left="454" w:hanging="454"/>
      <w:jc w:val="left"/>
    </w:pPr>
    <w:rPr/>
  </w:style>
  <w:style w:type="paragraph" w:styleId="BlockText">
    <w:name w:val="Block Text"/>
    <w:basedOn w:val="TextBody"/>
    <w:uiPriority w:val="9"/>
    <w:unhideWhenUsed/>
    <w:qFormat/>
    <w:rsid w:val="005b2a87"/>
    <w:pPr>
      <w:spacing w:before="80" w:after="80"/>
      <w:ind w:left="567" w:right="567" w:hanging="0"/>
      <w:contextualSpacing/>
    </w:pPr>
    <w:rPr>
      <w:rFonts w:eastAsia="" w:cs="" w:cstheme="majorBidi" w:eastAsiaTheme="majorEastAsia"/>
      <w:sz w:val="22"/>
      <w:szCs w:val="20"/>
    </w:rPr>
  </w:style>
  <w:style w:type="paragraph" w:styleId="Footnote">
    <w:name w:val="Footnote Text"/>
    <w:basedOn w:val="Normal"/>
    <w:uiPriority w:val="9"/>
    <w:unhideWhenUsed/>
    <w:qFormat/>
    <w:rsid w:val="00a75666"/>
    <w:pPr>
      <w:suppressLineNumbers/>
      <w:ind w:left="339" w:hanging="339"/>
    </w:pPr>
    <w:rPr>
      <w:sz w:val="20"/>
      <w:szCs w:val="20"/>
    </w:rPr>
  </w:style>
  <w:style w:type="paragraph" w:styleId="DefinitionTerm" w:customStyle="1">
    <w:name w:val="Definition Term"/>
    <w:basedOn w:val="Normal"/>
    <w:qFormat/>
    <w:pPr>
      <w:keepNext w:val="true"/>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rsid w:val="002c23ff"/>
    <w:pPr>
      <w:bidi w:val="0"/>
      <w:spacing w:lineRule="auto" w:line="240" w:before="115" w:after="576"/>
      <w:ind w:left="576" w:right="0" w:hanging="0"/>
      <w:jc w:val="left"/>
    </w:pPr>
    <w:rPr>
      <w:rFonts w:ascii="Palatino linotype" w:hAnsi="Palatino linotype"/>
      <w:b w:val="false"/>
      <w:i/>
      <w:sz w:val="22"/>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36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rsid w:val="005c1c4f"/>
    <w:pPr>
      <w:ind w:left="2835" w:hanging="0"/>
    </w:pPr>
    <w:rPr>
      <w:sz w:val="22"/>
    </w:rPr>
  </w:style>
  <w:style w:type="paragraph" w:styleId="TextBodyIndent">
    <w:name w:val="Body Text Indent"/>
    <w:basedOn w:val="TextBody"/>
    <w:link w:val="BodyTextFirstIndentChar"/>
    <w:semiHidden/>
    <w:unhideWhenUsed/>
    <w:qFormat/>
    <w:rsid w:val="00a75451"/>
    <w:pPr/>
    <w:rPr/>
  </w:style>
  <w:style w:type="paragraph" w:styleId="Header">
    <w:name w:val="Header"/>
    <w:basedOn w:val="Normal"/>
    <w:link w:val="HeaderChar"/>
    <w:uiPriority w:val="99"/>
    <w:unhideWhenUsed/>
    <w:rsid w:val="00b45438"/>
    <w:pPr>
      <w:tabs>
        <w:tab w:val="center" w:pos="4513" w:leader="none"/>
        <w:tab w:val="right" w:pos="9026" w:leader="none"/>
      </w:tabs>
      <w:bidi w:val="0"/>
      <w:spacing w:lineRule="auto" w:line="240"/>
      <w:jc w:val="left"/>
    </w:pPr>
    <w:rPr>
      <w:color w:val="A9A9A9"/>
    </w:rPr>
  </w:style>
  <w:style w:type="paragraph" w:styleId="Footer">
    <w:name w:val="Footer"/>
    <w:basedOn w:val="Normal"/>
    <w:link w:val="FooterChar"/>
    <w:unhideWhenUsed/>
    <w:rsid w:val="00b45438"/>
    <w:pPr>
      <w:tabs>
        <w:tab w:val="center" w:pos="4513" w:leader="none"/>
        <w:tab w:val="right" w:pos="9026" w:leader="none"/>
      </w:tabs>
      <w:spacing w:lineRule="auto" w:line="240"/>
    </w:pPr>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AnnotationText">
    <w:name w:val="Annotation Text"/>
    <w:basedOn w:val="TextBody"/>
    <w:qFormat/>
    <w:pPr>
      <w:ind w:left="2268" w:hanging="0"/>
    </w:pPr>
    <w:rPr/>
  </w:style>
  <w:style w:type="paragraph" w:styleId="ListIndent">
    <w:name w:val="List Indent"/>
    <w:basedOn w:val="TextBody"/>
    <w:qFormat/>
    <w:pPr>
      <w:tabs>
        <w:tab w:val="left" w:pos="0" w:leader="none"/>
      </w:tabs>
      <w:ind w:left="2835" w:hanging="2551"/>
    </w:pPr>
    <w:rPr/>
  </w:style>
  <w:style w:type="paragraph" w:styleId="Addressee">
    <w:name w:val="Envelope Address"/>
    <w:basedOn w:val="Normal"/>
    <w:pPr>
      <w:suppressLineNumbers/>
      <w:spacing w:before="0" w:after="6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oor.hr/wp-content/uploads/2016/06/Energetsko-siroma\%C5\%A1tvo-u-Petrinji.pdf" TargetMode="External"/><Relationship Id="rId3" Type="http://schemas.openxmlformats.org/officeDocument/2006/relationships/hyperlink" Target="http://www.ephemerajournal.org/sites/default/files/pdfs/5-4ephemera-nov05.pdf" TargetMode="External"/><Relationship Id="rId4" Type="http://schemas.openxmlformats.org/officeDocument/2006/relationships/hyperlink" Target="https://www.sciencealert.com/these-100-companies-are-to-blame-for-71-of-the-world-s-greenhouse-gas-emissions" TargetMode="External"/><Relationship Id="rId5" Type="http://schemas.openxmlformats.org/officeDocument/2006/relationships/hyperlink" Target="http://jacobinmag.com/2018/11/yellow-vests-france-gilets-jaunes-fuel-macron" TargetMode="External"/><Relationship Id="rId6" Type="http://schemas.openxmlformats.org/officeDocument/2006/relationships/hyperlink" Target="http://dx.doi.org/10.1177/2053019616679854" TargetMode="External"/><Relationship Id="rId7" Type="http://schemas.openxmlformats.org/officeDocument/2006/relationships/hyperlink" Target="https://link.springer.com/chapter/10.1007/978-3-662-04371-4_2" TargetMode="External"/><Relationship Id="rId8" Type="http://schemas.openxmlformats.org/officeDocument/2006/relationships/hyperlink" Target="http://www.nusap.net/sections.php?op=viewarticle\&amp;artid=13" TargetMode="External"/><Relationship Id="rId9" Type="http://schemas.openxmlformats.org/officeDocument/2006/relationships/hyperlink" Target="http://www.footprintnetwork.org/ecological_footprint_nations/" TargetMode="External"/><Relationship Id="rId10" Type="http://schemas.openxmlformats.org/officeDocument/2006/relationships/hyperlink" Target="https://www.taylorfrancis.com/" TargetMode="External"/><Relationship Id="rId11" Type="http://schemas.openxmlformats.org/officeDocument/2006/relationships/hyperlink" Target="https://www.ilo.org/wcmsp5/groups/public/---dgreports/---dcomm/documents/publication/wcms_626831.pdf" TargetMode="External"/><Relationship Id="rId12" Type="http://schemas.openxmlformats.org/officeDocument/2006/relationships/hyperlink" Target="https://www.ipcc.ch/sr15/" TargetMode="External"/><Relationship Id="rId13" Type="http://schemas.openxmlformats.org/officeDocument/2006/relationships/hyperlink" Target="https://doi.org/10.1177/0001848191041003003" TargetMode="External"/><Relationship Id="rId14" Type="http://schemas.openxmlformats.org/officeDocument/2006/relationships/hyperlink" Target="https://www.nature.com/articles/s41893-018-0021-4" TargetMode="External"/><Relationship Id="rId15" Type="http://schemas.openxmlformats.org/officeDocument/2006/relationships/hyperlink" Target="http://piketty.pse.ens.fr/files/ChancelPiketty2015.pdf" TargetMode="External"/><Relationship Id="rId16" Type="http://schemas.openxmlformats.org/officeDocument/2006/relationships/hyperlink" Target="https://www.nature.com/articles/s41586-018-0417-3" TargetMode="External"/><Relationship Id="rId17" Type="http://schemas.openxmlformats.org/officeDocument/2006/relationships/hyperlink" Target="https://www.nature.com/articles/s41558-019-0419-7" TargetMode="External"/><Relationship Id="rId18" Type="http://schemas.openxmlformats.org/officeDocument/2006/relationships/hyperlink" Target="http://www.ecologyandsociety.org/vol14/iss2/art32/" TargetMode="External"/><Relationship Id="rId19" Type="http://schemas.openxmlformats.org/officeDocument/2006/relationships/hyperlink" Target="https://rgs-ibg.onlinelibrary.wiley.com/doi/abs/10.1111/area.12086" TargetMode="External"/><Relationship Id="rId20" Type="http://schemas.openxmlformats.org/officeDocument/2006/relationships/hyperlink" Target="https://doi.org/10.1080/09613218.2017.1361746" TargetMode="External"/><Relationship Id="rId21" Type="http://schemas.openxmlformats.org/officeDocument/2006/relationships/hyperlink" Target="https://doi.org/10.1080/10455752.2012.759252" TargetMode="External"/><Relationship Id="rId22" Type="http://schemas.openxmlformats.org/officeDocument/2006/relationships/hyperlink" Target="http://unfccc.int/files/essential_background/background_publications_htmlpdf/application/pdf/conveng.pdf" TargetMode="External"/><Relationship Id="rId23" Type="http://schemas.openxmlformats.org/officeDocument/2006/relationships/hyperlink" Target="https://unitetheunion.org/media/1500/decisions-of-the-policy-conference-2014.pdf" TargetMode="External"/><Relationship Id="rId24" Type="http://schemas.openxmlformats.org/officeDocument/2006/relationships/hyperlink" Target="https://data.worldbank.org/indicator/EN.ATM.GHGT.Z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LibreOffice/6.0.7.3$Linux_X86_64 LibreOffice_project/00m0$Build-3</Application>
  <Pages>5</Pages>
  <Words>1168</Words>
  <Characters>8136</Characters>
  <CharactersWithSpaces>9230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2019-04-03T14:48:43Z</dcterms:created>
  <dc:creator/>
  <dc:description/>
  <dc:language>en-US</dc:language>
  <cp:lastModifiedBy>Tomislav Medak</cp:lastModifiedBy>
  <dcterms:modified xsi:type="dcterms:W3CDTF">2019-11-15T00:22:42Z</dcterms:modified>
  <cp:revision>6</cp:revision>
  <dc:subject/>
  <dc:title/>
</cp:coreProperties>
</file>