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EB" w:rsidRDefault="0093629A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EB" w:rsidRDefault="00241FEB">
      <w:pPr>
        <w:jc w:val="center"/>
      </w:pPr>
    </w:p>
    <w:p w:rsidR="00241FEB" w:rsidRDefault="0093629A">
      <w:pPr>
        <w:pStyle w:val="Heading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:rsidR="00241FEB" w:rsidRDefault="0093629A">
      <w:pPr>
        <w:pStyle w:val="Title"/>
        <w:jc w:val="center"/>
      </w:pPr>
      <w:bookmarkStart w:id="1" w:name="_30j0zll" w:colFirst="0" w:colLast="0"/>
      <w:bookmarkEnd w:id="1"/>
      <w:r>
        <w:t>Trabajo Práctico Anual</w:t>
      </w:r>
    </w:p>
    <w:p w:rsidR="00241FEB" w:rsidRDefault="0093629A">
      <w:pPr>
        <w:pStyle w:val="Title"/>
        <w:jc w:val="center"/>
      </w:pPr>
      <w:bookmarkStart w:id="2" w:name="_1fob9te" w:colFirst="0" w:colLast="0"/>
      <w:bookmarkEnd w:id="2"/>
      <w:r>
        <w:t>“Sistema de Gestión Energética”</w:t>
      </w:r>
    </w:p>
    <w:p w:rsidR="00241FEB" w:rsidRDefault="00241FEB"/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Pr="0093629A">
        <w:rPr>
          <w:sz w:val="24"/>
          <w:szCs w:val="24"/>
          <w:lang w:val="es-AR"/>
        </w:rPr>
        <w:t>2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Alejo Scotti - alejoscotti@gmail.com - 1528142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Nicolas Hovassapian - Nicohova.95@gmail.com - </w:t>
      </w:r>
      <w:r>
        <w:rPr>
          <w:sz w:val="24"/>
          <w:szCs w:val="24"/>
        </w:rPr>
        <w:t>1530318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Sebastián Cairola</w:t>
      </w:r>
    </w:p>
    <w:p w:rsidR="00241FEB" w:rsidRDefault="0093629A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 w:rsidR="00241FEB" w:rsidRDefault="00241FEB">
      <w:pPr>
        <w:rPr>
          <w:b/>
          <w:sz w:val="24"/>
          <w:szCs w:val="24"/>
          <w:u w:val="single"/>
        </w:rPr>
      </w:pP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/2018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 w:rsidR="00241FEB" w:rsidRDefault="0093629A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Leoz - Nicolas Contreras </w:t>
      </w:r>
    </w:p>
    <w:p w:rsidR="00241FEB" w:rsidRDefault="00241FEB">
      <w:pPr>
        <w:rPr>
          <w:sz w:val="24"/>
          <w:szCs w:val="24"/>
        </w:rPr>
      </w:pP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</w:t>
      </w:r>
      <w:r>
        <w:rPr>
          <w:sz w:val="24"/>
          <w:szCs w:val="24"/>
        </w:rPr>
        <w:t>https://github.com/tomivilla/DDS-Grupo2</w:t>
      </w:r>
    </w:p>
    <w:p w:rsidR="00241FEB" w:rsidRDefault="0093629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Branch</w:t>
      </w:r>
      <w:r>
        <w:rPr>
          <w:sz w:val="24"/>
          <w:szCs w:val="24"/>
        </w:rPr>
        <w:t>: master</w:t>
      </w:r>
    </w:p>
    <w:p w:rsidR="00241FEB" w:rsidRDefault="0093629A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Commit ID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ecf3c44cf64</w:t>
      </w:r>
      <w:r>
        <w:rPr>
          <w:sz w:val="24"/>
          <w:szCs w:val="24"/>
        </w:rPr>
        <w:t>d5ed8790916072df6794ea8dc6c3a</w:t>
      </w: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241FEB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241FEB" w:rsidRDefault="0093629A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Registro de cambios</w:t>
      </w:r>
    </w:p>
    <w:p w:rsidR="00241FEB" w:rsidRDefault="00241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Patron State para el estado de los dispositivos inteligentes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Patron decorardor para adaptadores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 xml:space="preserve">Patron Bridge para los Actuadores 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 w:rsidR="00241FEB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Default="0093629A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EB" w:rsidRPr="0093629A" w:rsidRDefault="0093629A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 w:rsidRPr="0093629A">
              <w:rPr>
                <w:rFonts w:eastAsia="Times New Roman"/>
                <w:color w:val="000000"/>
                <w:lang w:val="es-AR" w:eastAsia="en-US"/>
              </w:rPr>
              <w:t>Diagrama de Clases - Se cambió el patro Decorador por un Adapter para los adatadores de dispositivos estandar</w:t>
            </w:r>
          </w:p>
        </w:tc>
      </w:tr>
    </w:tbl>
    <w:p w:rsidR="00241FEB" w:rsidRDefault="0093629A">
      <w:pPr>
        <w:rPr>
          <w:b/>
        </w:rPr>
      </w:pPr>
      <w:r>
        <w:rPr>
          <w:b/>
        </w:rPr>
        <w:br w:type="page"/>
      </w:r>
    </w:p>
    <w:p w:rsidR="00241FEB" w:rsidRDefault="0093629A">
      <w:pPr>
        <w:rPr>
          <w:b/>
        </w:rPr>
      </w:pPr>
      <w:r>
        <w:rPr>
          <w:b/>
        </w:rPr>
        <w:lastRenderedPageBreak/>
        <w:t xml:space="preserve">Tabla de Requerimientos no funcionales TP - Entrega </w:t>
      </w:r>
      <w:r w:rsidRPr="0093629A">
        <w:rPr>
          <w:b/>
          <w:lang w:val="es-AR"/>
        </w:rPr>
        <w:t>1</w:t>
      </w:r>
    </w:p>
    <w:p w:rsidR="00241FEB" w:rsidRDefault="00241FEB">
      <w:pPr>
        <w:ind w:left="1440" w:hanging="1440"/>
      </w:pPr>
    </w:p>
    <w:p w:rsidR="00241FEB" w:rsidRDefault="0093629A">
      <w:pPr>
        <w:ind w:hanging="11"/>
      </w:pPr>
      <w:r>
        <w:t>Fue</w:t>
      </w:r>
      <w:r>
        <w:t>ron identificados los siguientes requerimientos no funcionales. Se tuvieron en cuenta aquellos que afectaran a la arquitectura del sistema.</w:t>
      </w: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241FEB">
        <w:trPr>
          <w:trHeight w:val="419"/>
        </w:trPr>
        <w:tc>
          <w:tcPr>
            <w:tcW w:w="9019" w:type="dxa"/>
          </w:tcPr>
          <w:p w:rsidR="00241FEB" w:rsidRDefault="0093629A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Permitir la instalación de sensores.</w:t>
            </w:r>
          </w:p>
        </w:tc>
      </w:tr>
      <w:tr w:rsidR="00241FEB">
        <w:trPr>
          <w:trHeight w:val="411"/>
        </w:trPr>
        <w:tc>
          <w:tcPr>
            <w:tcW w:w="9019" w:type="dxa"/>
          </w:tcPr>
          <w:p w:rsidR="00241FEB" w:rsidRDefault="00241FEB">
            <w:pPr>
              <w:spacing w:line="240" w:lineRule="auto"/>
              <w:rPr>
                <w:lang w:eastAsia="es-AR"/>
              </w:rPr>
            </w:pPr>
          </w:p>
        </w:tc>
      </w:tr>
      <w:tr w:rsidR="00241FEB">
        <w:trPr>
          <w:trHeight w:val="404"/>
        </w:trPr>
        <w:tc>
          <w:tcPr>
            <w:tcW w:w="9019" w:type="dxa"/>
          </w:tcPr>
          <w:p w:rsidR="00241FEB" w:rsidRDefault="00241FEB">
            <w:pPr>
              <w:spacing w:line="240" w:lineRule="auto"/>
              <w:rPr>
                <w:lang w:eastAsia="es-AR"/>
              </w:rPr>
            </w:pPr>
          </w:p>
        </w:tc>
      </w:tr>
    </w:tbl>
    <w:p w:rsidR="00241FEB" w:rsidRDefault="00241FEB"/>
    <w:p w:rsidR="00241FEB" w:rsidRDefault="00241FEB"/>
    <w:p w:rsidR="00241FEB" w:rsidRPr="0093629A" w:rsidRDefault="0093629A">
      <w:pPr>
        <w:rPr>
          <w:b/>
          <w:lang w:val="es-AR"/>
        </w:rPr>
      </w:pPr>
      <w:r>
        <w:rPr>
          <w:b/>
        </w:rPr>
        <w:t xml:space="preserve">Diagrama de Clases TP - Entrega </w:t>
      </w:r>
      <w:r w:rsidRPr="0093629A">
        <w:rPr>
          <w:b/>
          <w:lang w:val="es-AR"/>
        </w:rPr>
        <w:t>1</w:t>
      </w:r>
      <w:bookmarkStart w:id="3" w:name="_GoBack"/>
      <w:bookmarkEnd w:id="3"/>
    </w:p>
    <w:p w:rsidR="00241FEB" w:rsidRPr="0093629A" w:rsidRDefault="0093629A">
      <w:pPr>
        <w:rPr>
          <w:b/>
          <w:lang w:val="es-AR"/>
        </w:rPr>
      </w:pPr>
      <w:r>
        <w:rPr>
          <w:b/>
          <w:lang w:val="es-AR"/>
        </w:rPr>
        <w:object w:dxaOrig="341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5pt;height:41.5pt" o:ole="">
            <v:imagedata r:id="rId8" o:title=""/>
          </v:shape>
          <o:OLEObject Type="Embed" ProgID="Package" ShapeID="_x0000_i1025" DrawAspect="Content" ObjectID="_1590270334" r:id="rId9"/>
        </w:object>
      </w:r>
    </w:p>
    <w:p w:rsidR="00241FEB" w:rsidRPr="0093629A" w:rsidRDefault="00241FEB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 w:rsidR="00241FEB" w:rsidRDefault="0093629A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 xml:space="preserve">Tabla de </w:t>
      </w: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t>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10"/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1373"/>
        <w:gridCol w:w="2850"/>
        <w:gridCol w:w="2090"/>
        <w:gridCol w:w="1430"/>
        <w:gridCol w:w="1454"/>
      </w:tblGrid>
      <w:tr w:rsidR="00241FEB">
        <w:tc>
          <w:tcPr>
            <w:tcW w:w="1373" w:type="dxa"/>
            <w:shd w:val="clear" w:color="auto" w:fill="8DB3E2" w:themeFill="text2" w:themeFillTint="66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850" w:type="dxa"/>
            <w:shd w:val="clear" w:color="auto" w:fill="8DB3E2" w:themeFill="text2" w:themeFillTint="66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2090" w:type="dxa"/>
            <w:shd w:val="clear" w:color="auto" w:fill="8DB3E2" w:themeFill="text2" w:themeFillTint="66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430" w:type="dxa"/>
            <w:shd w:val="clear" w:color="auto" w:fill="8DB3E2" w:themeFill="text2" w:themeFillTint="66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454" w:type="dxa"/>
            <w:shd w:val="clear" w:color="auto" w:fill="8DB3E2" w:themeFill="text2" w:themeFillTint="66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 w:rsidR="00241FEB">
        <w:trPr>
          <w:trHeight w:val="3305"/>
        </w:trPr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 w:rsidRPr="0093629A">
              <w:rPr>
                <w:b/>
                <w:bCs/>
                <w:lang w:val="es-AR"/>
              </w:rPr>
              <w:t>E</w:t>
            </w:r>
            <w:r>
              <w:rPr>
                <w:b/>
                <w:bCs/>
                <w:lang w:val="es-AR"/>
              </w:rPr>
              <w:t>stados</w:t>
            </w:r>
            <w:r>
              <w:rPr>
                <w:lang w:val="es-AR"/>
              </w:rPr>
              <w:t xml:space="preserve"> de los </w:t>
            </w:r>
            <w:r w:rsidRPr="0093629A">
              <w:rPr>
                <w:b/>
                <w:bCs/>
                <w:lang w:val="es-AR"/>
              </w:rPr>
              <w:t>D</w:t>
            </w:r>
            <w:r>
              <w:rPr>
                <w:b/>
                <w:bCs/>
                <w:lang w:val="es-AR"/>
              </w:rPr>
              <w:t xml:space="preserve">ispositivos </w:t>
            </w:r>
            <w:r w:rsidRPr="0093629A">
              <w:rPr>
                <w:b/>
                <w:bCs/>
                <w:lang w:val="es-AR"/>
              </w:rPr>
              <w:t>I</w:t>
            </w:r>
            <w:r>
              <w:rPr>
                <w:b/>
                <w:bCs/>
                <w:lang w:val="es-AR"/>
              </w:rPr>
              <w:t>nteligentes</w:t>
            </w:r>
            <w:r w:rsidRPr="0093629A"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Permitir </w:t>
            </w:r>
            <w:r>
              <w:rPr>
                <w:lang w:val="es-AR"/>
              </w:rPr>
              <w:t>que un objeto altere su comportamiento cuando su estado interno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cambia. Permite modelar las transiciones entre estados.</w:t>
            </w:r>
          </w:p>
        </w:tc>
        <w:tc>
          <w:tcPr>
            <w:tcW w:w="143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241FEB">
            <w:pPr>
              <w:spacing w:line="240" w:lineRule="auto"/>
              <w:rPr>
                <w:lang w:val="en-US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 w:rsidRPr="0093629A">
              <w:rPr>
                <w:lang w:val="es-AR"/>
              </w:rPr>
              <w:t>P</w:t>
            </w:r>
            <w:r>
              <w:rPr>
                <w:lang w:val="es-AR"/>
              </w:rPr>
              <w:t xml:space="preserve">ara los </w:t>
            </w:r>
            <w:r w:rsidRPr="0093629A">
              <w:rPr>
                <w:b/>
                <w:bCs/>
                <w:lang w:val="es-AR"/>
              </w:rPr>
              <w:t>A</w:t>
            </w:r>
            <w:r>
              <w:rPr>
                <w:b/>
                <w:bCs/>
                <w:lang w:val="es-AR"/>
              </w:rPr>
              <w:t>daptadores</w:t>
            </w:r>
            <w:r>
              <w:rPr>
                <w:lang w:val="es-AR"/>
              </w:rPr>
              <w:t xml:space="preserve"> de los</w:t>
            </w:r>
            <w:r w:rsidRPr="0093629A">
              <w:rPr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>Dispositivos</w:t>
            </w:r>
            <w:r w:rsidRPr="0093629A">
              <w:rPr>
                <w:b/>
                <w:bCs/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>Estadar</w:t>
            </w:r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Agregar dinámicamente responsabilidades </w:t>
            </w:r>
            <w:r>
              <w:rPr>
                <w:lang w:val="es-AR"/>
              </w:rPr>
              <w:t>(funcionalidad) extra a un objeto. 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una forma flexible que sirve de alternativa a subclassing para extender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funcionalidad.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n-US"/>
              </w:rPr>
              <w:t>Mas flexibilidad que la herencia estática.</w:t>
            </w:r>
          </w:p>
        </w:tc>
        <w:tc>
          <w:tcPr>
            <w:tcW w:w="1430" w:type="dxa"/>
          </w:tcPr>
          <w:p w:rsidR="00241FEB" w:rsidRPr="0093629A" w:rsidRDefault="0093629A">
            <w:pPr>
              <w:spacing w:line="240" w:lineRule="auto"/>
              <w:rPr>
                <w:lang w:val="es-AR"/>
              </w:rPr>
            </w:pPr>
            <w:r w:rsidRPr="0093629A">
              <w:rPr>
                <w:lang w:val="es-AR"/>
              </w:rPr>
              <w:t>Un decorador y su componente no son identicos.</w:t>
            </w:r>
          </w:p>
        </w:tc>
        <w:tc>
          <w:tcPr>
            <w:tcW w:w="1454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Estrategias</w:t>
            </w:r>
          </w:p>
        </w:tc>
      </w:tr>
      <w:tr w:rsidR="00241FEB"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13/05/2018</w:t>
            </w:r>
          </w:p>
        </w:tc>
        <w:tc>
          <w:tcPr>
            <w:tcW w:w="285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r>
              <w:rPr>
                <w:lang w:val="es-AR"/>
              </w:rPr>
              <w:t xml:space="preserve">via la inteface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>para no depender de implementación que tiene cada electrodomestico según su fabricante como indica el enunciado.</w:t>
            </w:r>
          </w:p>
        </w:tc>
        <w:tc>
          <w:tcPr>
            <w:tcW w:w="209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implementación, de modo que ambas puedan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variar de fo</w:t>
            </w:r>
            <w:r>
              <w:rPr>
                <w:lang w:val="es-AR"/>
              </w:rPr>
              <w:t>rma independiente.</w:t>
            </w:r>
          </w:p>
        </w:tc>
        <w:tc>
          <w:tcPr>
            <w:tcW w:w="143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 w:rsidR="00241FEB"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 w:rsidRPr="0093629A">
              <w:rPr>
                <w:lang w:val="es-AR"/>
              </w:rPr>
              <w:t>S</w:t>
            </w:r>
            <w:r>
              <w:rPr>
                <w:lang w:val="es-AR"/>
              </w:rPr>
              <w:t xml:space="preserve">e agregó el patrón </w:t>
            </w:r>
            <w:r>
              <w:rPr>
                <w:b/>
                <w:bCs/>
                <w:lang w:val="es-AR"/>
              </w:rPr>
              <w:t>Observer</w:t>
            </w:r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Definir dependencias one-to-many entre objetos, de forma tal que cuando un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objeto cambia su estad</w:t>
            </w:r>
            <w:r>
              <w:rPr>
                <w:lang w:val="es-AR"/>
              </w:rPr>
              <w:t>o todos los objetos dependientes son notificados y actualizados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inmediatamente</w:t>
            </w:r>
          </w:p>
        </w:tc>
        <w:tc>
          <w:tcPr>
            <w:tcW w:w="143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Pr="0093629A" w:rsidRDefault="00241FEB">
            <w:pPr>
              <w:spacing w:line="240" w:lineRule="auto"/>
              <w:rPr>
                <w:lang w:val="es-AR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 w:rsidRPr="0093629A">
              <w:rPr>
                <w:lang w:val="es-AR"/>
              </w:rPr>
              <w:t>tiene</w:t>
            </w:r>
            <w:r>
              <w:rPr>
                <w:lang w:val="es-AR"/>
              </w:rPr>
              <w:t xml:space="preserve"> un listado de Condiciones y Acciónes, ademas conoce a un dispositivo, sobre el cual comprobaría el cumplimiento de las Condiciones, en caso de cump</w:t>
            </w:r>
            <w:r>
              <w:rPr>
                <w:lang w:val="es-AR"/>
              </w:rPr>
              <w:t>lirse todas las condiciones, ejecutaría las acciones. A su vez el cliente definiría las reglas a aplicar sobre sus dispositivos.</w:t>
            </w:r>
          </w:p>
        </w:tc>
        <w:tc>
          <w:tcPr>
            <w:tcW w:w="209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</w:tr>
      <w:tr w:rsidR="00241FEB">
        <w:tc>
          <w:tcPr>
            <w:tcW w:w="1373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2850" w:type="dxa"/>
          </w:tcPr>
          <w:p w:rsidR="00241FEB" w:rsidRPr="0093629A" w:rsidRDefault="0093629A">
            <w:pPr>
              <w:spacing w:line="240" w:lineRule="auto"/>
              <w:rPr>
                <w:lang w:val="es-AR"/>
              </w:rPr>
            </w:pPr>
            <w:r w:rsidRPr="0093629A">
              <w:rPr>
                <w:lang w:val="es-AR"/>
              </w:rPr>
              <w:t>Se cambió el patro Decorador por el patron Adapter para agregar el Adaptador de dispositivos Estandar.</w:t>
            </w:r>
          </w:p>
        </w:tc>
        <w:tc>
          <w:tcPr>
            <w:tcW w:w="2090" w:type="dxa"/>
          </w:tcPr>
          <w:p w:rsidR="00241FEB" w:rsidRDefault="0093629A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Permite </w:t>
            </w:r>
            <w:r>
              <w:rPr>
                <w:lang w:val="es-AR"/>
              </w:rPr>
              <w:t>que dos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clases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incompatibles</w:t>
            </w:r>
            <w:r w:rsidRPr="0093629A">
              <w:rPr>
                <w:lang w:val="es-AR"/>
              </w:rPr>
              <w:t xml:space="preserve"> </w:t>
            </w:r>
            <w:r>
              <w:rPr>
                <w:lang w:val="es-AR"/>
              </w:rPr>
              <w:t>puedan funcionar en conjunto</w:t>
            </w:r>
            <w:r w:rsidRPr="0093629A">
              <w:rPr>
                <w:lang w:val="es-AR"/>
              </w:rPr>
              <w:t>.</w:t>
            </w:r>
          </w:p>
        </w:tc>
        <w:tc>
          <w:tcPr>
            <w:tcW w:w="1430" w:type="dxa"/>
          </w:tcPr>
          <w:p w:rsidR="00241FEB" w:rsidRDefault="00241FEB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241FEB" w:rsidRDefault="0093629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Decorador</w:t>
            </w:r>
          </w:p>
        </w:tc>
      </w:tr>
    </w:tbl>
    <w:p w:rsidR="00241FEB" w:rsidRDefault="00241FEB"/>
    <w:sectPr w:rsidR="00241F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210B25"/>
    <w:rsid w:val="00241FEB"/>
    <w:rsid w:val="00305B56"/>
    <w:rsid w:val="004966E5"/>
    <w:rsid w:val="00521D47"/>
    <w:rsid w:val="007D0B3C"/>
    <w:rsid w:val="007E6DAD"/>
    <w:rsid w:val="008E21F9"/>
    <w:rsid w:val="008F1A5E"/>
    <w:rsid w:val="0093629A"/>
    <w:rsid w:val="00AB2D4B"/>
    <w:rsid w:val="00C333B0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4F6370A7"/>
    <w:rsid w:val="53D30558"/>
    <w:rsid w:val="56D54221"/>
    <w:rsid w:val="581D1C64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scotti</dc:creator>
  <cp:lastModifiedBy>Juan Pablo Ferreira</cp:lastModifiedBy>
  <cp:revision>12</cp:revision>
  <cp:lastPrinted>2018-06-12T03:58:00Z</cp:lastPrinted>
  <dcterms:created xsi:type="dcterms:W3CDTF">2018-04-24T20:24:00Z</dcterms:created>
  <dcterms:modified xsi:type="dcterms:W3CDTF">2018-06-12T03:59:00Z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