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wt1mpey14bkk" w:id="0"/>
      <w:bookmarkEnd w:id="0"/>
      <w:r w:rsidDel="00000000" w:rsidR="00000000" w:rsidRPr="00000000">
        <w:rPr>
          <w:b w:val="1"/>
          <w:color w:val="000000"/>
          <w:sz w:val="26"/>
          <w:szCs w:val="26"/>
          <w:rtl w:val="0"/>
        </w:rPr>
        <w:t xml:space="preserve">Ética y Ejercicio Profesional – Proyecto SkyRoute S.R.L.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i w:val="1"/>
          <w:sz w:val="26"/>
          <w:szCs w:val="26"/>
        </w:rPr>
      </w:pPr>
      <w:bookmarkStart w:colFirst="0" w:colLast="0" w:name="_ras97c3lns3u" w:id="1"/>
      <w:bookmarkEnd w:id="1"/>
      <w:r w:rsidDel="00000000" w:rsidR="00000000" w:rsidRPr="00000000">
        <w:rPr>
          <w:b w:val="1"/>
          <w:i w:val="1"/>
          <w:sz w:val="26"/>
          <w:szCs w:val="26"/>
          <w:rtl w:val="0"/>
        </w:rPr>
        <w:t xml:space="preserve">Integrantes: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Sanchez, Romina    </w:t>
      </w:r>
      <w:r w:rsidDel="00000000" w:rsidR="00000000" w:rsidRPr="00000000">
        <w:rPr>
          <w:color w:val="1d2125"/>
          <w:highlight w:val="white"/>
          <w:rtl w:val="0"/>
        </w:rPr>
        <w:t xml:space="preserve">45348881</w:t>
      </w:r>
    </w:p>
    <w:p w:rsidR="00000000" w:rsidDel="00000000" w:rsidP="00000000" w:rsidRDefault="00000000" w:rsidRPr="00000000" w14:paraId="00000005">
      <w:pPr>
        <w:numPr>
          <w:ilvl w:val="0"/>
          <w:numId w:val="1"/>
        </w:numPr>
        <w:ind w:left="720" w:hanging="360"/>
        <w:rPr>
          <w:color w:val="1d2125"/>
          <w:highlight w:val="white"/>
        </w:rPr>
      </w:pPr>
      <w:r w:rsidDel="00000000" w:rsidR="00000000" w:rsidRPr="00000000">
        <w:rPr>
          <w:color w:val="1d2125"/>
          <w:highlight w:val="white"/>
          <w:rtl w:val="0"/>
        </w:rPr>
        <w:t xml:space="preserve">Enrico Munighini, Antonella     44194338</w:t>
      </w:r>
    </w:p>
    <w:p w:rsidR="00000000" w:rsidDel="00000000" w:rsidP="00000000" w:rsidRDefault="00000000" w:rsidRPr="00000000" w14:paraId="00000006">
      <w:pPr>
        <w:numPr>
          <w:ilvl w:val="0"/>
          <w:numId w:val="1"/>
        </w:numPr>
        <w:ind w:left="720" w:hanging="360"/>
        <w:rPr>
          <w:color w:val="1d2125"/>
          <w:highlight w:val="white"/>
        </w:rPr>
      </w:pPr>
      <w:r w:rsidDel="00000000" w:rsidR="00000000" w:rsidRPr="00000000">
        <w:rPr>
          <w:color w:val="1d2125"/>
          <w:highlight w:val="white"/>
          <w:rtl w:val="0"/>
        </w:rPr>
        <w:t xml:space="preserve">Villaruel, Tomas   44896222</w:t>
      </w:r>
    </w:p>
    <w:p w:rsidR="00000000" w:rsidDel="00000000" w:rsidP="00000000" w:rsidRDefault="00000000" w:rsidRPr="00000000" w14:paraId="00000007">
      <w:pPr>
        <w:numPr>
          <w:ilvl w:val="0"/>
          <w:numId w:val="1"/>
        </w:numPr>
        <w:ind w:left="720" w:hanging="360"/>
        <w:rPr>
          <w:color w:val="1d2125"/>
          <w:highlight w:val="white"/>
        </w:rPr>
      </w:pPr>
      <w:r w:rsidDel="00000000" w:rsidR="00000000" w:rsidRPr="00000000">
        <w:rPr>
          <w:color w:val="1d2125"/>
          <w:highlight w:val="white"/>
          <w:rtl w:val="0"/>
        </w:rPr>
        <w:t xml:space="preserve">Montiel, Matias    42474994</w:t>
      </w:r>
    </w:p>
    <w:p w:rsidR="00000000" w:rsidDel="00000000" w:rsidP="00000000" w:rsidRDefault="00000000" w:rsidRPr="00000000" w14:paraId="00000008">
      <w:pPr>
        <w:numPr>
          <w:ilvl w:val="0"/>
          <w:numId w:val="1"/>
        </w:numPr>
        <w:ind w:left="720" w:hanging="360"/>
        <w:rPr>
          <w:color w:val="1d2125"/>
          <w:highlight w:val="white"/>
        </w:rPr>
      </w:pPr>
      <w:r w:rsidDel="00000000" w:rsidR="00000000" w:rsidRPr="00000000">
        <w:rPr>
          <w:color w:val="1d2125"/>
          <w:highlight w:val="white"/>
          <w:rtl w:val="0"/>
        </w:rPr>
        <w:t xml:space="preserve">Marovich, Mikael     41625321</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shd w:fill="d5a6bd" w:val="clear"/>
        </w:rPr>
      </w:pPr>
      <w:bookmarkStart w:colFirst="0" w:colLast="0" w:name="_vl0lwwtt84b1" w:id="2"/>
      <w:bookmarkEnd w:id="2"/>
      <w:r w:rsidDel="00000000" w:rsidR="00000000" w:rsidRPr="00000000">
        <w:rPr>
          <w:b w:val="1"/>
          <w:color w:val="000000"/>
          <w:sz w:val="22"/>
          <w:szCs w:val="22"/>
          <w:shd w:fill="d5a6bd" w:val="clear"/>
          <w:rtl w:val="0"/>
        </w:rPr>
        <w:t xml:space="preserve">1. ¿Qué figura legal tiene el grupo?</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Somos un grupo de profesionales que trabajamos como </w:t>
      </w:r>
      <w:r w:rsidDel="00000000" w:rsidR="00000000" w:rsidRPr="00000000">
        <w:rPr>
          <w:rtl w:val="0"/>
        </w:rPr>
        <w:t xml:space="preserve">monotributistas </w:t>
      </w:r>
      <w:r w:rsidDel="00000000" w:rsidR="00000000" w:rsidRPr="00000000">
        <w:rPr>
          <w:rtl w:val="0"/>
        </w:rPr>
        <w:t xml:space="preserve">y estamos matriculados en el Consejo Profesional de Ciencias Informáticas de la Provincia de Córdoba. Esta matrícula nos habilita a ejercer legalmente dentro de la provincia. No estamos constituidos como empresa, pero cada uno factura de manera individual y legal.</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shd w:fill="d5a6bd" w:val="clear"/>
        </w:rPr>
      </w:pPr>
      <w:bookmarkStart w:colFirst="0" w:colLast="0" w:name="_memj6my3tf9g" w:id="3"/>
      <w:bookmarkEnd w:id="3"/>
      <w:r w:rsidDel="00000000" w:rsidR="00000000" w:rsidRPr="00000000">
        <w:rPr>
          <w:b w:val="1"/>
          <w:color w:val="000000"/>
          <w:sz w:val="22"/>
          <w:szCs w:val="22"/>
          <w:shd w:fill="d5a6bd" w:val="clear"/>
          <w:rtl w:val="0"/>
        </w:rPr>
        <w:t xml:space="preserve">2. ¿Cuál es la relación legal con SkyRoute S.R.L.?</w:t>
      </w:r>
    </w:p>
    <w:p w:rsidR="00000000" w:rsidDel="00000000" w:rsidP="00000000" w:rsidRDefault="00000000" w:rsidRPr="00000000" w14:paraId="0000000E">
      <w:pPr>
        <w:spacing w:after="240" w:before="240" w:lineRule="auto"/>
        <w:rPr/>
      </w:pPr>
      <w:r w:rsidDel="00000000" w:rsidR="00000000" w:rsidRPr="00000000">
        <w:rPr>
          <w:rtl w:val="0"/>
        </w:rPr>
        <w:t xml:space="preserve">Nuestr</w:t>
      </w:r>
      <w:r w:rsidDel="00000000" w:rsidR="00000000" w:rsidRPr="00000000">
        <w:rPr>
          <w:rtl w:val="0"/>
        </w:rPr>
        <w:t xml:space="preserve">a relación con SkyRoute es la de un prestador de servicios. No somos empleados de la empresa, sino que nos contrataron para desarrollar una solución puntual: un sistema de gestión de pasajes. Cada integrante del grupo actúa como profesional independiente, facturando por su trabajo.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2"/>
          <w:szCs w:val="22"/>
          <w:shd w:fill="d5a6bd" w:val="clear"/>
        </w:rPr>
      </w:pPr>
      <w:bookmarkStart w:colFirst="0" w:colLast="0" w:name="_10fwihdrgmtu" w:id="4"/>
      <w:bookmarkEnd w:id="4"/>
      <w:r w:rsidDel="00000000" w:rsidR="00000000" w:rsidRPr="00000000">
        <w:rPr>
          <w:b w:val="1"/>
          <w:color w:val="000000"/>
          <w:sz w:val="22"/>
          <w:szCs w:val="22"/>
          <w:shd w:fill="d5a6bd" w:val="clear"/>
          <w:rtl w:val="0"/>
        </w:rPr>
        <w:t xml:space="preserve">3. ¿Qué pasa si SkyRoute decide cambiar de grupo proveedor?</w:t>
      </w:r>
    </w:p>
    <w:p w:rsidR="00000000" w:rsidDel="00000000" w:rsidP="00000000" w:rsidRDefault="00000000" w:rsidRPr="00000000" w14:paraId="00000011">
      <w:pPr>
        <w:spacing w:after="240" w:before="240" w:lineRule="auto"/>
        <w:rPr/>
      </w:pPr>
      <w:r w:rsidDel="00000000" w:rsidR="00000000" w:rsidRPr="00000000">
        <w:rPr>
          <w:rtl w:val="0"/>
        </w:rPr>
        <w:t xml:space="preserve">Si la e</w:t>
      </w:r>
      <w:r w:rsidDel="00000000" w:rsidR="00000000" w:rsidRPr="00000000">
        <w:rPr>
          <w:rtl w:val="0"/>
        </w:rPr>
        <w:t xml:space="preserve">mpresa decide continuar el proyecto con otro grupo, nosotros debemos actuar con responsabilidad profesional. Eso incluye entregar todo lo trabajado hasta el momento, asegurarnos de que esté bien documentado y, sobre todo, mantener la confidencialidad del código y los datos. No podemos reutilizar el proyecto ni compartir nada sin permiso del cliente.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shd w:fill="d5a6bd" w:val="clear"/>
        </w:rPr>
      </w:pPr>
      <w:bookmarkStart w:colFirst="0" w:colLast="0" w:name="_v1m1m9c0lp1x" w:id="5"/>
      <w:bookmarkEnd w:id="5"/>
      <w:r w:rsidDel="00000000" w:rsidR="00000000" w:rsidRPr="00000000">
        <w:rPr>
          <w:b w:val="1"/>
          <w:color w:val="000000"/>
          <w:sz w:val="22"/>
          <w:szCs w:val="22"/>
          <w:shd w:fill="d5a6bd" w:val="clear"/>
          <w:rtl w:val="0"/>
        </w:rPr>
        <w:t xml:space="preserve">4. ¿A quién pertenecen los datos que registra el sistema?</w:t>
      </w:r>
    </w:p>
    <w:p w:rsidR="00000000" w:rsidDel="00000000" w:rsidP="00000000" w:rsidRDefault="00000000" w:rsidRPr="00000000" w14:paraId="00000014">
      <w:pPr>
        <w:spacing w:after="240" w:before="240" w:lineRule="auto"/>
        <w:rPr/>
      </w:pPr>
      <w:r w:rsidDel="00000000" w:rsidR="00000000" w:rsidRPr="00000000">
        <w:rPr>
          <w:rtl w:val="0"/>
        </w:rPr>
        <w:t xml:space="preserve">Todos los datos que el sistema gestiona (clientes, ventas, dest</w:t>
      </w:r>
      <w:r w:rsidDel="00000000" w:rsidR="00000000" w:rsidRPr="00000000">
        <w:rPr>
          <w:rtl w:val="0"/>
        </w:rPr>
        <w:t xml:space="preserve">inos, etc.) son propiedad de la empresa SkyRoute S.R.L.. Nosotros solo los tratamos con fines técnicos para que el sistema funcione correctamente. No podemos usar esa información para otro fin ni </w:t>
      </w:r>
      <w:r w:rsidDel="00000000" w:rsidR="00000000" w:rsidRPr="00000000">
        <w:rPr>
          <w:rtl w:val="0"/>
        </w:rPr>
        <w:t xml:space="preserve">conservarla fuera del entorno del cliente.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ezgwkvzfxkx" w:id="6"/>
      <w:bookmarkEnd w:id="6"/>
      <w:r w:rsidDel="00000000" w:rsidR="00000000" w:rsidRPr="00000000">
        <w:rPr>
          <w:b w:val="1"/>
          <w:color w:val="000000"/>
          <w:sz w:val="22"/>
          <w:szCs w:val="22"/>
          <w:shd w:fill="d5a6bd" w:val="clear"/>
          <w:rtl w:val="0"/>
        </w:rPr>
        <w:t xml:space="preserve">5. ¿De quién es el código desarrollado?</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El código que </w:t>
      </w:r>
      <w:r w:rsidDel="00000000" w:rsidR="00000000" w:rsidRPr="00000000">
        <w:rPr>
          <w:rtl w:val="0"/>
        </w:rPr>
        <w:t xml:space="preserve">desarrollamos es nuestro como autores, pero puede ser vendido o cedido a la empresa según lo que acordemos. En este caso, si SkyRoute paga por el desarrollo completo del sistema, lo más justo y profesional sería que le vendamos los derechos de uso y entrega del código, de forma que ellos puedan seguir usándolo o modificarlo con otro equipo si lo desean.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ym9508wgicq5" w:id="7"/>
      <w:bookmarkEnd w:id="7"/>
      <w:r w:rsidDel="00000000" w:rsidR="00000000" w:rsidRPr="00000000">
        <w:rPr>
          <w:b w:val="1"/>
          <w:color w:val="000000"/>
          <w:sz w:val="22"/>
          <w:szCs w:val="22"/>
          <w:shd w:fill="d5a6bd" w:val="clear"/>
          <w:rtl w:val="0"/>
        </w:rPr>
        <w:t xml:space="preserve">6. ¿Cuál es la utilidad del botón de arrepentimiento?</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Esta función permite al usuario</w:t>
      </w:r>
      <w:r w:rsidDel="00000000" w:rsidR="00000000" w:rsidRPr="00000000">
        <w:rPr>
          <w:rtl w:val="0"/>
        </w:rPr>
        <w:t xml:space="preserve"> cancelar una compra dentro de un plazo determinado</w:t>
      </w:r>
      <w:r w:rsidDel="00000000" w:rsidR="00000000" w:rsidRPr="00000000">
        <w:rPr>
          <w:rtl w:val="0"/>
        </w:rPr>
        <w:t xml:space="preserve">. Está pensada para proteger al consumidor, especialmente en entornos digitales donde puede haber errores o decisiones apresuradas. Incluir esta funcionalidad en el sistema es cumplir con un derecho básico del usuario.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rPr>
          <w:b w:val="1"/>
          <w:color w:val="000000"/>
          <w:sz w:val="22"/>
          <w:szCs w:val="22"/>
          <w:shd w:fill="d5a6bd" w:val="clear"/>
        </w:rPr>
      </w:pPr>
      <w:bookmarkStart w:colFirst="0" w:colLast="0" w:name="_mpaz09q4am8d" w:id="8"/>
      <w:bookmarkEnd w:id="8"/>
      <w:r w:rsidDel="00000000" w:rsidR="00000000" w:rsidRPr="00000000">
        <w:rPr>
          <w:b w:val="1"/>
          <w:color w:val="000000"/>
          <w:sz w:val="22"/>
          <w:szCs w:val="22"/>
          <w:shd w:fill="d5a6bd" w:val="clear"/>
          <w:rtl w:val="0"/>
        </w:rPr>
        <w:t xml:space="preserve">7. ¿Por qué es importante el rol del desarrollador frente a los delitos informáticos o el mal uso de datos?</w:t>
      </w:r>
    </w:p>
    <w:p w:rsidR="00000000" w:rsidDel="00000000" w:rsidP="00000000" w:rsidRDefault="00000000" w:rsidRPr="00000000" w14:paraId="0000001D">
      <w:pPr>
        <w:spacing w:after="240" w:before="240" w:lineRule="auto"/>
        <w:rPr/>
      </w:pPr>
      <w:r w:rsidDel="00000000" w:rsidR="00000000" w:rsidRPr="00000000">
        <w:rPr>
          <w:rtl w:val="0"/>
        </w:rPr>
        <w:t xml:space="preserve">Como desarrolladores, tenemos la </w:t>
      </w:r>
      <w:r w:rsidDel="00000000" w:rsidR="00000000" w:rsidRPr="00000000">
        <w:rPr>
          <w:rtl w:val="0"/>
        </w:rPr>
        <w:t xml:space="preserve">responsabilidad de diseñar sistemas seguros</w:t>
      </w:r>
      <w:r w:rsidDel="00000000" w:rsidR="00000000" w:rsidRPr="00000000">
        <w:rPr>
          <w:rtl w:val="0"/>
        </w:rPr>
        <w:t xml:space="preserve">, que protejan los datos personales y eviten riesgos como fraudes, accesos indebidos o acoso en línea. Además, debemos promover un uso responsable de la tecnología, sobre todo si el sistema se va a usar con menores o en entornos sensibles.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b w:val="1"/>
          <w:color w:val="000000"/>
          <w:sz w:val="22"/>
          <w:szCs w:val="22"/>
          <w:shd w:fill="d5a6bd" w:val="clear"/>
        </w:rPr>
      </w:pPr>
      <w:bookmarkStart w:colFirst="0" w:colLast="0" w:name="_b8fwmcpf2oo3" w:id="9"/>
      <w:bookmarkEnd w:id="9"/>
      <w:r w:rsidDel="00000000" w:rsidR="00000000" w:rsidRPr="00000000">
        <w:rPr>
          <w:b w:val="1"/>
          <w:color w:val="000000"/>
          <w:sz w:val="22"/>
          <w:szCs w:val="22"/>
          <w:shd w:fill="d5a6bd" w:val="clear"/>
          <w:rtl w:val="0"/>
        </w:rPr>
        <w:t xml:space="preserve">8. Conclusión personal</w:t>
      </w:r>
    </w:p>
    <w:p w:rsidR="00000000" w:rsidDel="00000000" w:rsidP="00000000" w:rsidRDefault="00000000" w:rsidRPr="00000000" w14:paraId="00000020">
      <w:pPr>
        <w:spacing w:after="240" w:before="240" w:lineRule="auto"/>
        <w:rPr/>
      </w:pPr>
      <w:r w:rsidDel="00000000" w:rsidR="00000000" w:rsidRPr="00000000">
        <w:rPr>
          <w:rtl w:val="0"/>
        </w:rPr>
        <w:t xml:space="preserve">Ser profesional no es solo saber programar. También signific</w:t>
      </w:r>
      <w:r w:rsidDel="00000000" w:rsidR="00000000" w:rsidRPr="00000000">
        <w:rPr>
          <w:rtl w:val="0"/>
        </w:rPr>
        <w:t xml:space="preserve">a trabajar con ética,</w:t>
      </w:r>
      <w:r w:rsidDel="00000000" w:rsidR="00000000" w:rsidRPr="00000000">
        <w:rPr>
          <w:b w:val="1"/>
          <w:rtl w:val="0"/>
        </w:rPr>
        <w:t xml:space="preserve"> </w:t>
      </w:r>
      <w:r w:rsidDel="00000000" w:rsidR="00000000" w:rsidRPr="00000000">
        <w:rPr>
          <w:rtl w:val="0"/>
        </w:rPr>
        <w:t xml:space="preserve">respetar la propiedad de los datos y del código, ser claros con los clientes y proteger a los usuarios finales. Todo lo que hagamos como equipo habla de nosotros, por eso es clave actuar con responsabilidad y compromiso en cada etapa del </w:t>
      </w:r>
      <w:r w:rsidDel="00000000" w:rsidR="00000000" w:rsidRPr="00000000">
        <w:rPr>
          <w:rtl w:val="0"/>
        </w:rPr>
        <w:t xml:space="preserve">proyecto.</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