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A5FDF" w14:textId="77777777" w:rsidR="002E7669" w:rsidRPr="002E7669" w:rsidRDefault="002E7669" w:rsidP="002E7669">
      <w:pPr>
        <w:rPr>
          <w:b/>
          <w:bCs/>
        </w:rPr>
      </w:pPr>
      <w:r w:rsidRPr="002E7669">
        <w:rPr>
          <w:b/>
          <w:bCs/>
        </w:rPr>
        <w:t>Deliverable 5: TO-BE Integration Architecture</w:t>
      </w:r>
    </w:p>
    <w:p w14:paraId="6541A6F7" w14:textId="2E64A898" w:rsidR="002E7669" w:rsidRPr="002E7669" w:rsidRDefault="002E7669" w:rsidP="002E7669">
      <w:r w:rsidRPr="002E7669">
        <w:rPr>
          <w:b/>
          <w:bCs/>
        </w:rPr>
        <w:t>Company:</w:t>
      </w:r>
      <w:r w:rsidRPr="002E7669">
        <w:t> Aegis Health Partners</w:t>
      </w:r>
    </w:p>
    <w:p w14:paraId="22AF37C9" w14:textId="77777777" w:rsidR="002E7669" w:rsidRPr="002E7669" w:rsidRDefault="002E7669" w:rsidP="002E7669">
      <w:r w:rsidRPr="002E7669">
        <w:t>The Integration Architecture defines exactly how data moves between the siloed enterprise systems. To achieve the "Zero-Touch Provisioning" goal, this architecture shifts Aegis from manual data entry to a fully automated, </w:t>
      </w:r>
      <w:r w:rsidRPr="002E7669">
        <w:rPr>
          <w:b/>
          <w:bCs/>
        </w:rPr>
        <w:t>Event-Driven Integration model</w:t>
      </w:r>
      <w:r w:rsidRPr="002E7669">
        <w:t>.</w:t>
      </w:r>
    </w:p>
    <w:p w14:paraId="36FBDCA2" w14:textId="77777777" w:rsidR="002E7669" w:rsidRPr="002E7669" w:rsidRDefault="002E7669" w:rsidP="002E7669">
      <w:pPr>
        <w:rPr>
          <w:b/>
          <w:bCs/>
        </w:rPr>
      </w:pPr>
      <w:r w:rsidRPr="002E7669">
        <w:rPr>
          <w:b/>
          <w:bCs/>
        </w:rPr>
        <w:t>1. Integration Strategy: APIs vs. Events</w:t>
      </w:r>
    </w:p>
    <w:p w14:paraId="774BF8AF" w14:textId="77777777" w:rsidR="002E7669" w:rsidRPr="002E7669" w:rsidRDefault="002E7669" w:rsidP="002E7669">
      <w:r w:rsidRPr="002E7669">
        <w:t>The architecture utilizes three distinct communication patterns depending on the urgency and structure of the data:</w:t>
      </w:r>
    </w:p>
    <w:p w14:paraId="38903681" w14:textId="77777777" w:rsidR="002E7669" w:rsidRPr="002E7669" w:rsidRDefault="002E7669" w:rsidP="002E7669">
      <w:pPr>
        <w:numPr>
          <w:ilvl w:val="0"/>
          <w:numId w:val="1"/>
        </w:numPr>
      </w:pPr>
      <w:r w:rsidRPr="002E7669">
        <w:rPr>
          <w:b/>
          <w:bCs/>
        </w:rPr>
        <w:t>Event-Driven (Webhooks &amp; Messaging):</w:t>
      </w:r>
      <w:r w:rsidRPr="002E7669">
        <w:t> Used for state changes. When an employee's status changes in HR, a webhook is fired immediately. Apache Kafka queues these events to ensure guaranteed delivery even if downstream systems are busy.</w:t>
      </w:r>
    </w:p>
    <w:p w14:paraId="0F87C01E" w14:textId="77777777" w:rsidR="002E7669" w:rsidRPr="002E7669" w:rsidRDefault="002E7669" w:rsidP="002E7669">
      <w:pPr>
        <w:numPr>
          <w:ilvl w:val="0"/>
          <w:numId w:val="1"/>
        </w:numPr>
      </w:pPr>
      <w:r w:rsidRPr="002E7669">
        <w:rPr>
          <w:b/>
          <w:bCs/>
        </w:rPr>
        <w:t>Synchronous APIs (RESTful JSON):</w:t>
      </w:r>
      <w:r w:rsidRPr="002E7669">
        <w:t> Used for transactional actions where immediate confirmation is required, such as requesting a FedEx shipping label or creating a Coupa Purchase Order.</w:t>
      </w:r>
    </w:p>
    <w:p w14:paraId="29ABAC92" w14:textId="37BEC29C" w:rsidR="002E7669" w:rsidRPr="002E7669" w:rsidRDefault="002E7669" w:rsidP="002E7669">
      <w:pPr>
        <w:numPr>
          <w:ilvl w:val="0"/>
          <w:numId w:val="1"/>
        </w:numPr>
      </w:pPr>
      <w:r w:rsidRPr="002E7669">
        <w:rPr>
          <w:b/>
          <w:bCs/>
        </w:rPr>
        <w:t>Continuous Data Streaming:</w:t>
      </w:r>
      <w:r w:rsidRPr="002E7669">
        <w:t> Used for high-velocity IoT telemetry. MDM clients stream battery and CPU data directly into the time-series database (</w:t>
      </w:r>
      <w:proofErr w:type="spellStart"/>
      <w:r w:rsidRPr="002E7669">
        <w:t>InfluxDB</w:t>
      </w:r>
      <w:proofErr w:type="spellEnd"/>
      <w:r w:rsidRPr="002E7669">
        <w:t>) without bogging down the API gateway.</w:t>
      </w:r>
    </w:p>
    <w:p w14:paraId="3A08390D" w14:textId="77777777" w:rsidR="002E7669" w:rsidRPr="002E7669" w:rsidRDefault="002E7669" w:rsidP="002E7669">
      <w:pPr>
        <w:rPr>
          <w:b/>
          <w:bCs/>
        </w:rPr>
      </w:pPr>
      <w:r w:rsidRPr="002E7669">
        <w:rPr>
          <w:b/>
          <w:bCs/>
        </w:rPr>
        <w:t>2. Integration Flow Diagram</w:t>
      </w:r>
    </w:p>
    <w:p w14:paraId="526A1EFD" w14:textId="47D62696" w:rsidR="002E7669" w:rsidRDefault="002E7669" w:rsidP="002E7669">
      <w:pPr>
        <w:rPr>
          <w:i/>
          <w:iCs/>
        </w:rPr>
      </w:pPr>
      <w:r w:rsidRPr="002E7669">
        <w:rPr>
          <w:i/>
          <w:iCs/>
        </w:rPr>
        <w:t>This diagram illustrates the real-time event flow of a doctor offboarding process, demonstrating how the integration layer orchestrates APIs across four different platforms without human intervention.</w:t>
      </w:r>
    </w:p>
    <w:p w14:paraId="5AEADB31" w14:textId="0855E065" w:rsidR="002E7669" w:rsidRDefault="002E7669" w:rsidP="002E7669">
      <w:r w:rsidRPr="002E7669">
        <w:drawing>
          <wp:inline distT="0" distB="0" distL="0" distR="0" wp14:anchorId="2348AF4A" wp14:editId="4E435663">
            <wp:extent cx="6385560" cy="3383280"/>
            <wp:effectExtent l="0" t="0" r="0" b="7620"/>
            <wp:docPr id="36826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64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8876" cy="338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1CB5" w14:textId="77777777" w:rsidR="002E7669" w:rsidRPr="002E7669" w:rsidRDefault="002E7669" w:rsidP="002E7669">
      <w:pPr>
        <w:rPr>
          <w:b/>
          <w:bCs/>
        </w:rPr>
      </w:pPr>
      <w:r w:rsidRPr="002E7669">
        <w:rPr>
          <w:b/>
          <w:bCs/>
        </w:rPr>
        <w:lastRenderedPageBreak/>
        <w:t>3. Key System Integrations</w:t>
      </w:r>
    </w:p>
    <w:p w14:paraId="29DA0201" w14:textId="77777777" w:rsidR="002E7669" w:rsidRPr="002E7669" w:rsidRDefault="002E7669" w:rsidP="002E7669">
      <w:r w:rsidRPr="002E7669">
        <w:t>A. Human Resources: BambooHR Integration</w:t>
      </w:r>
    </w:p>
    <w:p w14:paraId="2B8BA752" w14:textId="77777777" w:rsidR="002E7669" w:rsidRPr="002E7669" w:rsidRDefault="002E7669" w:rsidP="002E7669">
      <w:pPr>
        <w:numPr>
          <w:ilvl w:val="0"/>
          <w:numId w:val="2"/>
        </w:numPr>
      </w:pPr>
      <w:r w:rsidRPr="002E7669">
        <w:rPr>
          <w:b/>
          <w:bCs/>
        </w:rPr>
        <w:t>Method:</w:t>
      </w:r>
      <w:r w:rsidRPr="002E7669">
        <w:t> Outbound Webhooks (from BambooHR) to Kong API Gateway.</w:t>
      </w:r>
    </w:p>
    <w:p w14:paraId="279ECF28" w14:textId="77777777" w:rsidR="002E7669" w:rsidRPr="002E7669" w:rsidRDefault="002E7669" w:rsidP="002E7669">
      <w:pPr>
        <w:numPr>
          <w:ilvl w:val="0"/>
          <w:numId w:val="2"/>
        </w:numPr>
      </w:pPr>
      <w:r w:rsidRPr="002E7669">
        <w:rPr>
          <w:b/>
          <w:bCs/>
        </w:rPr>
        <w:t>Payload:</w:t>
      </w:r>
      <w:r w:rsidRPr="002E7669">
        <w:t> JSON containing </w:t>
      </w:r>
      <w:proofErr w:type="spellStart"/>
      <w:r w:rsidRPr="002E7669">
        <w:t>employee_id</w:t>
      </w:r>
      <w:proofErr w:type="spellEnd"/>
      <w:r w:rsidRPr="002E7669">
        <w:t>, status (Hired, Terminated, On Leave), and </w:t>
      </w:r>
      <w:proofErr w:type="spellStart"/>
      <w:r w:rsidRPr="002E7669">
        <w:t>shipping_address</w:t>
      </w:r>
      <w:proofErr w:type="spellEnd"/>
      <w:r w:rsidRPr="002E7669">
        <w:t>.</w:t>
      </w:r>
    </w:p>
    <w:p w14:paraId="127DE742" w14:textId="77777777" w:rsidR="002E7669" w:rsidRPr="002E7669" w:rsidRDefault="002E7669" w:rsidP="002E7669">
      <w:pPr>
        <w:numPr>
          <w:ilvl w:val="0"/>
          <w:numId w:val="2"/>
        </w:numPr>
      </w:pPr>
      <w:r w:rsidRPr="002E7669">
        <w:rPr>
          <w:b/>
          <w:bCs/>
        </w:rPr>
        <w:t>Purpose:</w:t>
      </w:r>
      <w:r w:rsidRPr="002E7669">
        <w:t> Acts as the primary trigger for all ITAM workflows. It ensures IT provisions equipment the second a contract is signed and revokes access the second an employee resigns.</w:t>
      </w:r>
    </w:p>
    <w:p w14:paraId="031D8B86" w14:textId="77777777" w:rsidR="002E7669" w:rsidRPr="002E7669" w:rsidRDefault="002E7669" w:rsidP="002E7669">
      <w:r w:rsidRPr="002E7669">
        <w:t>B. Procurement &amp; Finance: Coupa ERP Integration</w:t>
      </w:r>
    </w:p>
    <w:p w14:paraId="1F7E3E2B" w14:textId="77777777" w:rsidR="002E7669" w:rsidRPr="002E7669" w:rsidRDefault="002E7669" w:rsidP="002E7669">
      <w:pPr>
        <w:numPr>
          <w:ilvl w:val="0"/>
          <w:numId w:val="3"/>
        </w:numPr>
      </w:pPr>
      <w:r w:rsidRPr="002E7669">
        <w:rPr>
          <w:b/>
          <w:bCs/>
        </w:rPr>
        <w:t>Method:</w:t>
      </w:r>
      <w:r w:rsidRPr="002E7669">
        <w:t> Synchronous REST API calls (from Middleware to Coupa).</w:t>
      </w:r>
    </w:p>
    <w:p w14:paraId="4923AAB9" w14:textId="77777777" w:rsidR="002E7669" w:rsidRPr="002E7669" w:rsidRDefault="002E7669" w:rsidP="002E7669">
      <w:pPr>
        <w:numPr>
          <w:ilvl w:val="0"/>
          <w:numId w:val="3"/>
        </w:numPr>
      </w:pPr>
      <w:r w:rsidRPr="002E7669">
        <w:rPr>
          <w:b/>
          <w:bCs/>
        </w:rPr>
        <w:t>Payload:</w:t>
      </w:r>
      <w:r w:rsidRPr="002E7669">
        <w:t> Purchase Requisition JSON containing </w:t>
      </w:r>
      <w:proofErr w:type="spellStart"/>
      <w:r w:rsidRPr="002E7669">
        <w:t>model_id</w:t>
      </w:r>
      <w:proofErr w:type="spellEnd"/>
      <w:r w:rsidRPr="002E7669">
        <w:t>, vendor, and </w:t>
      </w:r>
      <w:proofErr w:type="spellStart"/>
      <w:r w:rsidRPr="002E7669">
        <w:t>cost_center</w:t>
      </w:r>
      <w:proofErr w:type="spellEnd"/>
      <w:r w:rsidRPr="002E7669">
        <w:t>.</w:t>
      </w:r>
    </w:p>
    <w:p w14:paraId="78596766" w14:textId="77777777" w:rsidR="002E7669" w:rsidRPr="002E7669" w:rsidRDefault="002E7669" w:rsidP="002E7669">
      <w:pPr>
        <w:numPr>
          <w:ilvl w:val="0"/>
          <w:numId w:val="3"/>
        </w:numPr>
      </w:pPr>
      <w:r w:rsidRPr="002E7669">
        <w:rPr>
          <w:b/>
          <w:bCs/>
        </w:rPr>
        <w:t>Purpose:</w:t>
      </w:r>
      <w:r w:rsidRPr="002E7669">
        <w:t> When Snipe-IT detects inventory is too low to satisfy an incoming BambooHR onboarding request, the middleware automatically triggers an API call to Coupa to order a new telehealth kit, eliminating manual IT purchasing emails.</w:t>
      </w:r>
    </w:p>
    <w:p w14:paraId="18E0BF59" w14:textId="77777777" w:rsidR="002E7669" w:rsidRPr="002E7669" w:rsidRDefault="002E7669" w:rsidP="002E7669">
      <w:r w:rsidRPr="002E7669">
        <w:t>C. Logistics: FedEx / Courier Integration</w:t>
      </w:r>
    </w:p>
    <w:p w14:paraId="01198696" w14:textId="77777777" w:rsidR="002E7669" w:rsidRPr="002E7669" w:rsidRDefault="002E7669" w:rsidP="002E7669">
      <w:pPr>
        <w:numPr>
          <w:ilvl w:val="0"/>
          <w:numId w:val="4"/>
        </w:numPr>
      </w:pPr>
      <w:r w:rsidRPr="002E7669">
        <w:rPr>
          <w:b/>
          <w:bCs/>
        </w:rPr>
        <w:t>Method:</w:t>
      </w:r>
      <w:r w:rsidRPr="002E7669">
        <w:t> Synchronous REST API calls.</w:t>
      </w:r>
    </w:p>
    <w:p w14:paraId="4B4CE662" w14:textId="77777777" w:rsidR="002E7669" w:rsidRPr="002E7669" w:rsidRDefault="002E7669" w:rsidP="002E7669">
      <w:pPr>
        <w:numPr>
          <w:ilvl w:val="0"/>
          <w:numId w:val="4"/>
        </w:numPr>
      </w:pPr>
      <w:r w:rsidRPr="002E7669">
        <w:rPr>
          <w:b/>
          <w:bCs/>
        </w:rPr>
        <w:t>Payload:</w:t>
      </w:r>
      <w:r w:rsidRPr="002E7669">
        <w:t> Origin address, destination address, and package weight.</w:t>
      </w:r>
    </w:p>
    <w:p w14:paraId="602F18CA" w14:textId="77777777" w:rsidR="002E7669" w:rsidRPr="002E7669" w:rsidRDefault="002E7669" w:rsidP="002E7669">
      <w:pPr>
        <w:numPr>
          <w:ilvl w:val="0"/>
          <w:numId w:val="4"/>
        </w:numPr>
      </w:pPr>
      <w:r w:rsidRPr="002E7669">
        <w:rPr>
          <w:b/>
          <w:bCs/>
        </w:rPr>
        <w:t>Purpose:</w:t>
      </w:r>
      <w:r w:rsidRPr="002E7669">
        <w:t> Automatically generates secure, tracked return shipping labels for offboarded doctors. The PDF label is parsed and automatically emailed to the doctor's personal email address to recover the $3,000 diagnostic kit.</w:t>
      </w:r>
    </w:p>
    <w:p w14:paraId="09D6E4DD" w14:textId="77777777" w:rsidR="002E7669" w:rsidRPr="002E7669" w:rsidRDefault="002E7669" w:rsidP="002E7669">
      <w:r w:rsidRPr="002E7669">
        <w:t xml:space="preserve">D. Device Management: </w:t>
      </w:r>
      <w:proofErr w:type="spellStart"/>
      <w:r w:rsidRPr="002E7669">
        <w:t>Jamf</w:t>
      </w:r>
      <w:proofErr w:type="spellEnd"/>
      <w:r w:rsidRPr="002E7669">
        <w:t xml:space="preserve"> / Intune Integration</w:t>
      </w:r>
    </w:p>
    <w:p w14:paraId="14169FD8" w14:textId="77777777" w:rsidR="002E7669" w:rsidRPr="002E7669" w:rsidRDefault="002E7669" w:rsidP="002E7669">
      <w:pPr>
        <w:numPr>
          <w:ilvl w:val="0"/>
          <w:numId w:val="5"/>
        </w:numPr>
      </w:pPr>
      <w:r w:rsidRPr="002E7669">
        <w:rPr>
          <w:b/>
          <w:bCs/>
        </w:rPr>
        <w:t>Method:</w:t>
      </w:r>
      <w:r w:rsidRPr="002E7669">
        <w:t> Polling APIs &amp; Direct Streaming.</w:t>
      </w:r>
    </w:p>
    <w:p w14:paraId="42FEE5BB" w14:textId="77777777" w:rsidR="002E7669" w:rsidRPr="002E7669" w:rsidRDefault="002E7669" w:rsidP="002E7669">
      <w:pPr>
        <w:numPr>
          <w:ilvl w:val="0"/>
          <w:numId w:val="5"/>
        </w:numPr>
      </w:pPr>
      <w:r w:rsidRPr="002E7669">
        <w:rPr>
          <w:b/>
          <w:bCs/>
        </w:rPr>
        <w:t>Payload:</w:t>
      </w:r>
      <w:r w:rsidRPr="002E7669">
        <w:t> Hardware telemetry (Battery Cycle Count, OS Version, Disk Health, Last Known IP).</w:t>
      </w:r>
    </w:p>
    <w:p w14:paraId="47BFFC9E" w14:textId="77777777" w:rsidR="002E7669" w:rsidRPr="002E7669" w:rsidRDefault="002E7669" w:rsidP="002E7669">
      <w:pPr>
        <w:numPr>
          <w:ilvl w:val="0"/>
          <w:numId w:val="5"/>
        </w:numPr>
      </w:pPr>
      <w:r w:rsidRPr="002E7669">
        <w:rPr>
          <w:b/>
          <w:bCs/>
        </w:rPr>
        <w:t>Purpose:</w:t>
      </w:r>
      <w:r w:rsidRPr="002E7669">
        <w:t> Syncs real-world physical device data with the Snipe-IT database. If Snipe-IT thinks a device is in the Manila Clinic, but the MDM IP address shows it in Cebu, the integration flags an audit anomaly.</w:t>
      </w:r>
    </w:p>
    <w:p w14:paraId="1EE40213" w14:textId="77777777" w:rsidR="002E7669" w:rsidRPr="002E7669" w:rsidRDefault="002E7669" w:rsidP="002E7669"/>
    <w:p w14:paraId="40E8369A" w14:textId="77777777" w:rsidR="000B2455" w:rsidRDefault="000B2455"/>
    <w:sectPr w:rsidR="000B24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02422"/>
    <w:multiLevelType w:val="multilevel"/>
    <w:tmpl w:val="C2C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8569E0"/>
    <w:multiLevelType w:val="multilevel"/>
    <w:tmpl w:val="1F1E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6C1A66"/>
    <w:multiLevelType w:val="multilevel"/>
    <w:tmpl w:val="0650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83293C"/>
    <w:multiLevelType w:val="multilevel"/>
    <w:tmpl w:val="3D0E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FA17C5E"/>
    <w:multiLevelType w:val="multilevel"/>
    <w:tmpl w:val="E27C4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4150709">
    <w:abstractNumId w:val="4"/>
  </w:num>
  <w:num w:numId="2" w16cid:durableId="2139836866">
    <w:abstractNumId w:val="0"/>
  </w:num>
  <w:num w:numId="3" w16cid:durableId="1634215052">
    <w:abstractNumId w:val="1"/>
  </w:num>
  <w:num w:numId="4" w16cid:durableId="450439048">
    <w:abstractNumId w:val="3"/>
  </w:num>
  <w:num w:numId="5" w16cid:durableId="1980064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669"/>
    <w:rsid w:val="000B2455"/>
    <w:rsid w:val="002E7669"/>
    <w:rsid w:val="00886F65"/>
    <w:rsid w:val="00A6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FF49"/>
  <w15:chartTrackingRefBased/>
  <w15:docId w15:val="{2ABCFFA5-6972-4424-8F92-496D874A6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Jason Umali</dc:creator>
  <cp:keywords/>
  <dc:description/>
  <cp:lastModifiedBy>Tom Jason Umali</cp:lastModifiedBy>
  <cp:revision>1</cp:revision>
  <dcterms:created xsi:type="dcterms:W3CDTF">2026-05-16T16:20:00Z</dcterms:created>
  <dcterms:modified xsi:type="dcterms:W3CDTF">2026-05-16T16:22:00Z</dcterms:modified>
</cp:coreProperties>
</file>