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DD7C8" w14:textId="405D477B" w:rsidR="00D859BA" w:rsidRPr="00D859BA" w:rsidRDefault="00D859BA" w:rsidP="00D859BA">
      <w:pPr>
        <w:tabs>
          <w:tab w:val="left" w:pos="3081"/>
        </w:tabs>
        <w:rPr>
          <w:b/>
          <w:bCs/>
          <w:i/>
          <w:iCs/>
          <w:u w:val="single"/>
        </w:rPr>
      </w:pPr>
      <w:r w:rsidRPr="00D859BA">
        <w:rPr>
          <w:b/>
          <w:bCs/>
          <w:i/>
          <w:iCs/>
          <w:u w:val="single"/>
        </w:rPr>
        <w:t xml:space="preserve">TLADS </w:t>
      </w:r>
      <w:r w:rsidRPr="00D859BA">
        <w:rPr>
          <w:b/>
          <w:bCs/>
          <w:i/>
          <w:iCs/>
          <w:u w:val="single"/>
        </w:rPr>
        <w:t>Step 3: Model Business Entities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59BA" w14:paraId="0BEE4883" w14:textId="77777777" w:rsidTr="0089071A">
        <w:trPr>
          <w:jc w:val="center"/>
        </w:trPr>
        <w:tc>
          <w:tcPr>
            <w:tcW w:w="9016" w:type="dxa"/>
            <w:gridSpan w:val="3"/>
          </w:tcPr>
          <w:p w14:paraId="23EC0639" w14:textId="77777777" w:rsidR="00D859BA" w:rsidRDefault="00D859BA" w:rsidP="0089071A">
            <w:pPr>
              <w:tabs>
                <w:tab w:val="left" w:pos="3081"/>
              </w:tabs>
            </w:pPr>
            <w:r>
              <w:rPr>
                <w:b/>
                <w:bCs/>
              </w:rPr>
              <w:t xml:space="preserve">Business Initiative: </w:t>
            </w:r>
          </w:p>
          <w:p w14:paraId="30B78822" w14:textId="77777777" w:rsidR="00D859BA" w:rsidRPr="007B38E5" w:rsidRDefault="00D859BA" w:rsidP="0089071A">
            <w:pPr>
              <w:tabs>
                <w:tab w:val="left" w:pos="3081"/>
              </w:tabs>
            </w:pPr>
            <w:r>
              <w:t xml:space="preserve">Improve user retention and personalised engagement strategies for Centralised Crypto Exchanges (CEXs - user retention, churn prediction and behavioural segmentation) to increase fee revenue. </w:t>
            </w:r>
            <w:r>
              <w:rPr>
                <w:b/>
                <w:bCs/>
              </w:rPr>
              <w:t xml:space="preserve"> </w:t>
            </w:r>
          </w:p>
        </w:tc>
      </w:tr>
      <w:tr w:rsidR="00D859BA" w14:paraId="605456B4" w14:textId="77777777" w:rsidTr="0089071A">
        <w:trPr>
          <w:jc w:val="center"/>
        </w:trPr>
        <w:tc>
          <w:tcPr>
            <w:tcW w:w="9016" w:type="dxa"/>
            <w:gridSpan w:val="3"/>
          </w:tcPr>
          <w:p w14:paraId="4F6079FE" w14:textId="77777777" w:rsidR="00D859BA" w:rsidRDefault="00D859BA" w:rsidP="0089071A">
            <w:pPr>
              <w:tabs>
                <w:tab w:val="left" w:pos="3081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Business Entity: </w:t>
            </w:r>
          </w:p>
          <w:p w14:paraId="4334EC26" w14:textId="77777777" w:rsidR="00D859BA" w:rsidRPr="007B38E5" w:rsidRDefault="00D859BA" w:rsidP="0089071A">
            <w:pPr>
              <w:tabs>
                <w:tab w:val="left" w:pos="3081"/>
              </w:tabs>
            </w:pPr>
            <w:r>
              <w:t>What is the business initiative’s key Business Entities (human or device/thing) and what insights would we want to know about each?</w:t>
            </w:r>
          </w:p>
        </w:tc>
      </w:tr>
      <w:tr w:rsidR="00D859BA" w14:paraId="215F48A6" w14:textId="77777777" w:rsidTr="0089071A">
        <w:trPr>
          <w:jc w:val="center"/>
        </w:trPr>
        <w:tc>
          <w:tcPr>
            <w:tcW w:w="3005" w:type="dxa"/>
          </w:tcPr>
          <w:p w14:paraId="1E8F1C9F" w14:textId="77777777" w:rsidR="00D859BA" w:rsidRPr="007B38E5" w:rsidRDefault="00D859BA" w:rsidP="0089071A">
            <w:pPr>
              <w:tabs>
                <w:tab w:val="left" w:pos="3081"/>
              </w:tabs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3005" w:type="dxa"/>
          </w:tcPr>
          <w:p w14:paraId="7349C272" w14:textId="77777777" w:rsidR="00D859BA" w:rsidRPr="007B38E5" w:rsidRDefault="00D859BA" w:rsidP="0089071A">
            <w:pPr>
              <w:tabs>
                <w:tab w:val="left" w:pos="3081"/>
              </w:tabs>
              <w:rPr>
                <w:b/>
                <w:bCs/>
              </w:rPr>
            </w:pPr>
            <w:r>
              <w:rPr>
                <w:b/>
                <w:bCs/>
              </w:rPr>
              <w:t>Entity Description</w:t>
            </w:r>
          </w:p>
        </w:tc>
        <w:tc>
          <w:tcPr>
            <w:tcW w:w="3006" w:type="dxa"/>
          </w:tcPr>
          <w:p w14:paraId="6FB58294" w14:textId="77777777" w:rsidR="00D859BA" w:rsidRPr="007B38E5" w:rsidRDefault="00D859BA" w:rsidP="0089071A">
            <w:pPr>
              <w:tabs>
                <w:tab w:val="left" w:pos="3081"/>
              </w:tabs>
              <w:rPr>
                <w:b/>
                <w:bCs/>
              </w:rPr>
            </w:pPr>
            <w:r>
              <w:rPr>
                <w:b/>
                <w:bCs/>
              </w:rPr>
              <w:t>Predictive Insights</w:t>
            </w:r>
          </w:p>
        </w:tc>
      </w:tr>
      <w:tr w:rsidR="00D859BA" w14:paraId="2DB9A021" w14:textId="77777777" w:rsidTr="0089071A">
        <w:trPr>
          <w:jc w:val="center"/>
        </w:trPr>
        <w:tc>
          <w:tcPr>
            <w:tcW w:w="3005" w:type="dxa"/>
          </w:tcPr>
          <w:p w14:paraId="5F72DCE6" w14:textId="77777777" w:rsidR="00D859BA" w:rsidRDefault="00D859BA" w:rsidP="0089071A">
            <w:pPr>
              <w:tabs>
                <w:tab w:val="left" w:pos="3081"/>
              </w:tabs>
            </w:pPr>
            <w:r>
              <w:t>CEX Users</w:t>
            </w:r>
          </w:p>
        </w:tc>
        <w:tc>
          <w:tcPr>
            <w:tcW w:w="3005" w:type="dxa"/>
          </w:tcPr>
          <w:p w14:paraId="5491402A" w14:textId="77777777" w:rsidR="00D859BA" w:rsidRDefault="00D859BA" w:rsidP="0089071A">
            <w:pPr>
              <w:tabs>
                <w:tab w:val="left" w:pos="3081"/>
              </w:tabs>
            </w:pPr>
            <w:r>
              <w:t>Humans that use the CEX via an account that can be associated with a wallet address on-chain.</w:t>
            </w:r>
          </w:p>
        </w:tc>
        <w:tc>
          <w:tcPr>
            <w:tcW w:w="3006" w:type="dxa"/>
          </w:tcPr>
          <w:p w14:paraId="63577894" w14:textId="77777777" w:rsidR="00D859BA" w:rsidRDefault="00D859BA" w:rsidP="0089071A">
            <w:pPr>
              <w:tabs>
                <w:tab w:val="left" w:pos="3081"/>
              </w:tabs>
            </w:pPr>
            <w:r>
              <w:t xml:space="preserve">Churn risk, retention likelihood, behavioural sentiment, staking frequency, bridging frequency, </w:t>
            </w:r>
            <w:r w:rsidRPr="004013F9">
              <w:rPr>
                <w:highlight w:val="red"/>
              </w:rPr>
              <w:t>GIVEN DATA – WALLET ADDRESSES AS AN ENTITY SHOWS THIS</w:t>
            </w:r>
          </w:p>
        </w:tc>
      </w:tr>
      <w:tr w:rsidR="00D859BA" w14:paraId="1B5CDCD4" w14:textId="77777777" w:rsidTr="0089071A">
        <w:trPr>
          <w:jc w:val="center"/>
        </w:trPr>
        <w:tc>
          <w:tcPr>
            <w:tcW w:w="3005" w:type="dxa"/>
          </w:tcPr>
          <w:p w14:paraId="4540EE13" w14:textId="77777777" w:rsidR="00D859BA" w:rsidRDefault="00D859BA" w:rsidP="0089071A">
            <w:pPr>
              <w:tabs>
                <w:tab w:val="left" w:pos="3081"/>
              </w:tabs>
            </w:pPr>
            <w:r>
              <w:t>Wallet Addresses (on-chain proxies)</w:t>
            </w:r>
          </w:p>
        </w:tc>
        <w:tc>
          <w:tcPr>
            <w:tcW w:w="3005" w:type="dxa"/>
          </w:tcPr>
          <w:p w14:paraId="66FA31CE" w14:textId="77777777" w:rsidR="00D859BA" w:rsidRDefault="00D859BA" w:rsidP="0089071A">
            <w:pPr>
              <w:tabs>
                <w:tab w:val="left" w:pos="3081"/>
              </w:tabs>
            </w:pPr>
            <w:r>
              <w:t>Wallets interacting with the CEX or with external protocols.</w:t>
            </w:r>
          </w:p>
        </w:tc>
        <w:tc>
          <w:tcPr>
            <w:tcW w:w="3006" w:type="dxa"/>
          </w:tcPr>
          <w:p w14:paraId="2755A30C" w14:textId="77777777" w:rsidR="00D859BA" w:rsidRDefault="00D859BA" w:rsidP="0089071A">
            <w:pPr>
              <w:tabs>
                <w:tab w:val="left" w:pos="3081"/>
              </w:tabs>
            </w:pPr>
            <w:r>
              <w:t>Public address, clustering/grouping, CEX feature use, churn risk, propensity to use DeFi tools, high lifetime-value forecast, early adopter detection, social/referral virality potential, asset migration risk (not full churn).</w:t>
            </w:r>
          </w:p>
        </w:tc>
      </w:tr>
      <w:tr w:rsidR="00D859BA" w14:paraId="3AE0357D" w14:textId="77777777" w:rsidTr="0089071A">
        <w:trPr>
          <w:jc w:val="center"/>
        </w:trPr>
        <w:tc>
          <w:tcPr>
            <w:tcW w:w="3005" w:type="dxa"/>
          </w:tcPr>
          <w:p w14:paraId="54905FD8" w14:textId="77777777" w:rsidR="00D859BA" w:rsidRDefault="00D859BA" w:rsidP="0089071A">
            <w:pPr>
              <w:tabs>
                <w:tab w:val="left" w:pos="3081"/>
              </w:tabs>
            </w:pPr>
            <w:r>
              <w:t>User segments</w:t>
            </w:r>
          </w:p>
        </w:tc>
        <w:tc>
          <w:tcPr>
            <w:tcW w:w="3005" w:type="dxa"/>
          </w:tcPr>
          <w:p w14:paraId="41B9CF77" w14:textId="77777777" w:rsidR="00D859BA" w:rsidRDefault="00D859BA" w:rsidP="0089071A">
            <w:pPr>
              <w:tabs>
                <w:tab w:val="left" w:pos="3081"/>
              </w:tabs>
            </w:pPr>
            <w:r>
              <w:t>Groups of wallets with shared behavioural patterns.</w:t>
            </w:r>
          </w:p>
        </w:tc>
        <w:tc>
          <w:tcPr>
            <w:tcW w:w="3006" w:type="dxa"/>
          </w:tcPr>
          <w:p w14:paraId="1058D496" w14:textId="77777777" w:rsidR="00D859BA" w:rsidRDefault="00D859BA" w:rsidP="0089071A">
            <w:pPr>
              <w:tabs>
                <w:tab w:val="left" w:pos="3081"/>
              </w:tabs>
            </w:pPr>
            <w:r>
              <w:t>Segment-level churn risk, product-usage propensity by segment, LTV prediction by segment, migration risk by segment, marketing conversion forecast, segment evolution prediction, segment health / growth forecast.</w:t>
            </w:r>
          </w:p>
        </w:tc>
      </w:tr>
      <w:tr w:rsidR="00D859BA" w14:paraId="17FF6C96" w14:textId="77777777" w:rsidTr="0089071A">
        <w:trPr>
          <w:jc w:val="center"/>
        </w:trPr>
        <w:tc>
          <w:tcPr>
            <w:tcW w:w="3005" w:type="dxa"/>
          </w:tcPr>
          <w:p w14:paraId="4670E2B0" w14:textId="77777777" w:rsidR="00D859BA" w:rsidRDefault="00D859BA" w:rsidP="0089071A">
            <w:pPr>
              <w:tabs>
                <w:tab w:val="left" w:pos="3081"/>
              </w:tabs>
            </w:pPr>
            <w:r>
              <w:t>Bridging Devices / Tools (secondary entity)</w:t>
            </w:r>
          </w:p>
        </w:tc>
        <w:tc>
          <w:tcPr>
            <w:tcW w:w="3005" w:type="dxa"/>
          </w:tcPr>
          <w:p w14:paraId="73B55173" w14:textId="77777777" w:rsidR="00D859BA" w:rsidRDefault="00D859BA" w:rsidP="0089071A">
            <w:pPr>
              <w:tabs>
                <w:tab w:val="left" w:pos="3081"/>
              </w:tabs>
            </w:pPr>
            <w:r>
              <w:t>Software agents (smart contracts, bridges, aggregators) users interact with to move assets on-chain.</w:t>
            </w:r>
          </w:p>
        </w:tc>
        <w:tc>
          <w:tcPr>
            <w:tcW w:w="3006" w:type="dxa"/>
          </w:tcPr>
          <w:p w14:paraId="0E02AEFA" w14:textId="77777777" w:rsidR="00D859BA" w:rsidRDefault="00D859BA" w:rsidP="0089071A">
            <w:pPr>
              <w:tabs>
                <w:tab w:val="left" w:pos="3081"/>
              </w:tabs>
            </w:pPr>
            <w:r>
              <w:t>Churn risk, bridge usage forecasting (protocol trends), CEX liquidity outflow risk modelling, cross-chain arbitrage indicator, emerging ecosystem identifier, user segment transition analysis, protocol dependence risk.</w:t>
            </w:r>
          </w:p>
        </w:tc>
      </w:tr>
      <w:tr w:rsidR="00D859BA" w14:paraId="061A7944" w14:textId="77777777" w:rsidTr="0089071A">
        <w:trPr>
          <w:jc w:val="center"/>
        </w:trPr>
        <w:tc>
          <w:tcPr>
            <w:tcW w:w="3005" w:type="dxa"/>
          </w:tcPr>
          <w:p w14:paraId="3CF58013" w14:textId="77777777" w:rsidR="00D859BA" w:rsidRDefault="00D859BA" w:rsidP="0089071A">
            <w:pPr>
              <w:tabs>
                <w:tab w:val="left" w:pos="3081"/>
              </w:tabs>
            </w:pPr>
            <w:r>
              <w:lastRenderedPageBreak/>
              <w:t>Reactivated Users</w:t>
            </w:r>
          </w:p>
        </w:tc>
        <w:tc>
          <w:tcPr>
            <w:tcW w:w="3005" w:type="dxa"/>
          </w:tcPr>
          <w:p w14:paraId="313F1A9E" w14:textId="77777777" w:rsidR="00D859BA" w:rsidRDefault="00D859BA" w:rsidP="0089071A">
            <w:pPr>
              <w:tabs>
                <w:tab w:val="left" w:pos="3081"/>
              </w:tabs>
            </w:pPr>
            <w:r>
              <w:t>Previously churned users who have resumed activity (e.g., deposits, trades).</w:t>
            </w:r>
          </w:p>
        </w:tc>
        <w:tc>
          <w:tcPr>
            <w:tcW w:w="3006" w:type="dxa"/>
          </w:tcPr>
          <w:p w14:paraId="5CECDE56" w14:textId="77777777" w:rsidR="00D859BA" w:rsidRDefault="00D859BA" w:rsidP="0089071A">
            <w:pPr>
              <w:tabs>
                <w:tab w:val="left" w:pos="3081"/>
              </w:tabs>
            </w:pPr>
            <w:r>
              <w:t>Reactivation trigger attribution, post-reactivation retention score, churn reactivation cycle modelling, reactivation source mapping (on-chain – CEX link), re-activated power users (hidden LTV), campaign response propensity, reactivation via peer influence.</w:t>
            </w:r>
          </w:p>
        </w:tc>
      </w:tr>
    </w:tbl>
    <w:p w14:paraId="40AAC805" w14:textId="77777777" w:rsidR="00D859BA" w:rsidRDefault="00D859BA" w:rsidP="00D859BA">
      <w:pPr>
        <w:tabs>
          <w:tab w:val="left" w:pos="3081"/>
        </w:tabs>
      </w:pPr>
    </w:p>
    <w:p w14:paraId="72C848FF" w14:textId="77777777" w:rsidR="00D859BA" w:rsidRDefault="00D859BA" w:rsidP="00D859BA">
      <w:pPr>
        <w:tabs>
          <w:tab w:val="left" w:pos="3081"/>
        </w:tabs>
      </w:pPr>
      <w:r w:rsidRPr="00815C6F">
        <w:rPr>
          <w:highlight w:val="red"/>
        </w:rPr>
        <w:t>TO UNDERSTAND THE PREDICTIVE INSIGHTS BETTER AND HOW THEY RELATE TO THESE BUSINESS ENTITIES – USE AI TO RESEARCH AND UNDERSTAND THE DIFFERENT CONCEPTS, WHAT DATA IS USED AND HOW THEY CAN BE IMPLEMENTED IN TERMS OF ANALYTICS / MODELLING.</w:t>
      </w:r>
    </w:p>
    <w:p w14:paraId="0D5D2057" w14:textId="77777777" w:rsidR="005E5BC8" w:rsidRDefault="005E5BC8"/>
    <w:sectPr w:rsidR="005E5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BA"/>
    <w:rsid w:val="00095C49"/>
    <w:rsid w:val="005E5BC8"/>
    <w:rsid w:val="007F59F3"/>
    <w:rsid w:val="00D859BA"/>
    <w:rsid w:val="00D9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8197D"/>
  <w15:chartTrackingRefBased/>
  <w15:docId w15:val="{FB5A7E6A-EE3C-8146-88DC-129BFCC6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9BA"/>
  </w:style>
  <w:style w:type="paragraph" w:styleId="Heading1">
    <w:name w:val="heading 1"/>
    <w:basedOn w:val="Normal"/>
    <w:next w:val="Normal"/>
    <w:link w:val="Heading1Char"/>
    <w:uiPriority w:val="9"/>
    <w:qFormat/>
    <w:rsid w:val="00D85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9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9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9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9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9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5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Davey</dc:creator>
  <cp:keywords/>
  <dc:description/>
  <cp:lastModifiedBy>Tom Davey</cp:lastModifiedBy>
  <cp:revision>1</cp:revision>
  <dcterms:created xsi:type="dcterms:W3CDTF">2025-07-06T10:30:00Z</dcterms:created>
  <dcterms:modified xsi:type="dcterms:W3CDTF">2025-07-06T10:31:00Z</dcterms:modified>
</cp:coreProperties>
</file>