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43EA" w14:textId="0CDECF92" w:rsidR="00196D51" w:rsidRDefault="00987DE1" w:rsidP="00196D5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Effect of quantization on lateral </w:t>
      </w:r>
      <w:r w:rsidR="000B47DC">
        <w:rPr>
          <w:rFonts w:ascii="Times New Roman" w:hAnsi="Times New Roman" w:cs="Times New Roman"/>
          <w:b/>
          <w:sz w:val="24"/>
        </w:rPr>
        <w:t>resolution</w:t>
      </w:r>
    </w:p>
    <w:p w14:paraId="0AF05508" w14:textId="77777777" w:rsidR="00196D51" w:rsidRPr="00196D51" w:rsidRDefault="00196D51" w:rsidP="00196D51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196D51">
        <w:rPr>
          <w:rFonts w:ascii="Times New Roman" w:hAnsi="Times New Roman" w:cs="Times New Roman"/>
        </w:rPr>
        <w:t>BME 395 Mini-Project 1</w:t>
      </w:r>
    </w:p>
    <w:p w14:paraId="40FAD279" w14:textId="1134F060" w:rsidR="00196D51" w:rsidRDefault="00987DE1" w:rsidP="0002494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Manuel</w:t>
      </w:r>
    </w:p>
    <w:p w14:paraId="71693921" w14:textId="77777777" w:rsidR="0002494F" w:rsidRPr="0002494F" w:rsidRDefault="0002494F" w:rsidP="0002494F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A8557D0" w14:textId="20302F6A" w:rsidR="00F16820" w:rsidRPr="00C715A5" w:rsidRDefault="00067C19" w:rsidP="00104D3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</w:t>
      </w:r>
      <w:r w:rsidR="00DB4AAC">
        <w:rPr>
          <w:rFonts w:ascii="Times New Roman" w:hAnsi="Times New Roman" w:cs="Times New Roman"/>
          <w:sz w:val="24"/>
        </w:rPr>
        <w:t xml:space="preserve">: </w:t>
      </w:r>
      <w:r w:rsidR="00987DE1">
        <w:rPr>
          <w:rFonts w:ascii="Times New Roman" w:hAnsi="Times New Roman" w:cs="Times New Roman"/>
          <w:sz w:val="24"/>
        </w:rPr>
        <w:t xml:space="preserve">Delaying channel data is a fundamental step in all ultrasound beamforming approaches. Implementing these delays presents a classic sampling problem in which a signal, continuous in nature, must be </w:t>
      </w:r>
      <w:r w:rsidR="000B47DC">
        <w:rPr>
          <w:rFonts w:ascii="Times New Roman" w:hAnsi="Times New Roman" w:cs="Times New Roman"/>
          <w:sz w:val="24"/>
        </w:rPr>
        <w:t>quantized</w:t>
      </w:r>
      <w:r w:rsidR="00987DE1">
        <w:rPr>
          <w:rFonts w:ascii="Times New Roman" w:hAnsi="Times New Roman" w:cs="Times New Roman"/>
          <w:sz w:val="24"/>
        </w:rPr>
        <w:t xml:space="preserve">.  </w:t>
      </w:r>
      <w:r w:rsidR="000B47DC">
        <w:rPr>
          <w:rFonts w:ascii="Times New Roman" w:hAnsi="Times New Roman" w:cs="Times New Roman"/>
          <w:sz w:val="24"/>
        </w:rPr>
        <w:t xml:space="preserve">The purpose of this report is to investigate the effect of this process on lateral resolution. </w:t>
      </w:r>
    </w:p>
    <w:p w14:paraId="3588E643" w14:textId="3655A6A0" w:rsidR="005F480E" w:rsidRDefault="00DA7F05" w:rsidP="00104D3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Simulation Summary</w:t>
      </w:r>
      <w:r w:rsidR="00DB4AAC">
        <w:rPr>
          <w:rFonts w:ascii="Times New Roman" w:hAnsi="Times New Roman" w:cs="Times New Roman"/>
          <w:sz w:val="24"/>
        </w:rPr>
        <w:t xml:space="preserve">: </w:t>
      </w:r>
      <w:r w:rsidR="000B47DC">
        <w:rPr>
          <w:rFonts w:ascii="Times New Roman" w:hAnsi="Times New Roman" w:cs="Times New Roman"/>
          <w:sz w:val="24"/>
        </w:rPr>
        <w:t xml:space="preserve">Simulations were run in field II which varied the minimum quantization value used in the delaying of channel data. For each quantization value, a point target was imaged at depths ranging from 15 to 110 mm with targets spaced 5 mm apart. A single transmit focus with dynamic </w:t>
      </w:r>
      <w:proofErr w:type="gramStart"/>
      <w:r w:rsidR="000B47DC">
        <w:rPr>
          <w:rFonts w:ascii="Times New Roman" w:hAnsi="Times New Roman" w:cs="Times New Roman"/>
          <w:sz w:val="24"/>
        </w:rPr>
        <w:t>receive</w:t>
      </w:r>
      <w:proofErr w:type="gramEnd"/>
      <w:r w:rsidR="000B47DC">
        <w:rPr>
          <w:rFonts w:ascii="Times New Roman" w:hAnsi="Times New Roman" w:cs="Times New Roman"/>
          <w:sz w:val="24"/>
        </w:rPr>
        <w:t xml:space="preserve"> focus was implemented. Quantization limits consisted of 0, .01 us, .1 us, and 1us.</w:t>
      </w:r>
      <w:r w:rsidR="009E6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687F">
        <w:rPr>
          <w:rFonts w:ascii="Times New Roman" w:hAnsi="Times New Roman" w:cs="Times New Roman"/>
          <w:sz w:val="24"/>
        </w:rPr>
        <w:t>Hanning</w:t>
      </w:r>
      <w:proofErr w:type="spellEnd"/>
      <w:r w:rsidR="002F687F">
        <w:rPr>
          <w:rFonts w:ascii="Times New Roman" w:hAnsi="Times New Roman" w:cs="Times New Roman"/>
          <w:sz w:val="24"/>
        </w:rPr>
        <w:t xml:space="preserve"> apodization was used. </w:t>
      </w:r>
    </w:p>
    <w:p w14:paraId="6042DB66" w14:textId="7397B784" w:rsidR="00F16820" w:rsidRPr="00C715A5" w:rsidRDefault="00433BCD" w:rsidP="00104D3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433BCD">
        <w:rPr>
          <w:rFonts w:ascii="Times New Roman" w:hAnsi="Times New Roman" w:cs="Times New Roman"/>
          <w:b/>
          <w:sz w:val="24"/>
        </w:rPr>
        <w:t>Results:</w:t>
      </w:r>
      <w:r w:rsidR="0082725E">
        <w:rPr>
          <w:rFonts w:ascii="Times New Roman" w:hAnsi="Times New Roman" w:cs="Times New Roman"/>
          <w:b/>
          <w:sz w:val="24"/>
        </w:rPr>
        <w:t xml:space="preserve"> </w:t>
      </w:r>
    </w:p>
    <w:p w14:paraId="0DCBF1C6" w14:textId="6D149196" w:rsidR="008B76B2" w:rsidRDefault="00CF1D96" w:rsidP="00104D3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04D3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84E4F" wp14:editId="71FF20CA">
                <wp:simplePos x="0" y="0"/>
                <wp:positionH relativeFrom="margin">
                  <wp:posOffset>15875</wp:posOffset>
                </wp:positionH>
                <wp:positionV relativeFrom="paragraph">
                  <wp:posOffset>808355</wp:posOffset>
                </wp:positionV>
                <wp:extent cx="5947410" cy="54463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44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4AE2" w14:textId="7C55E99D" w:rsidR="00104D3A" w:rsidRDefault="00104D3A" w:rsidP="00104D3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F02533" wp14:editId="649138C3">
                                  <wp:extent cx="5714981" cy="5287618"/>
                                  <wp:effectExtent l="0" t="0" r="635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6821" cy="5298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4E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63.65pt;width:468.3pt;height:42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" stroked="f">
                <v:textbox>
                  <w:txbxContent>
                    <w:p w14:paraId="2A214AE2" w14:textId="7C55E99D" w:rsidR="00104D3A" w:rsidRDefault="00104D3A" w:rsidP="00104D3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F02533" wp14:editId="649138C3">
                            <wp:extent cx="5714981" cy="5287618"/>
                            <wp:effectExtent l="0" t="0" r="635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6821" cy="5298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7F05" w:rsidRPr="00433BCD">
        <w:rPr>
          <w:rFonts w:ascii="Times New Roman" w:hAnsi="Times New Roman" w:cs="Times New Roman"/>
          <w:b/>
          <w:i/>
          <w:sz w:val="24"/>
        </w:rPr>
        <w:t>Test 1</w:t>
      </w:r>
      <w:r w:rsidR="00DB4AAC" w:rsidRPr="00433BCD">
        <w:rPr>
          <w:rFonts w:ascii="Times New Roman" w:hAnsi="Times New Roman" w:cs="Times New Roman"/>
          <w:i/>
          <w:sz w:val="24"/>
        </w:rPr>
        <w:t>:</w:t>
      </w:r>
      <w:r w:rsidR="00DB4AAC">
        <w:rPr>
          <w:rFonts w:ascii="Times New Roman" w:hAnsi="Times New Roman" w:cs="Times New Roman"/>
          <w:sz w:val="24"/>
        </w:rPr>
        <w:t xml:space="preserve"> </w:t>
      </w:r>
      <w:r w:rsidR="00945E67">
        <w:rPr>
          <w:rFonts w:ascii="Times New Roman" w:hAnsi="Times New Roman" w:cs="Times New Roman"/>
          <w:sz w:val="24"/>
        </w:rPr>
        <w:t>T</w:t>
      </w:r>
      <w:r w:rsidR="00104D3A">
        <w:rPr>
          <w:rFonts w:ascii="Times New Roman" w:hAnsi="Times New Roman" w:cs="Times New Roman"/>
          <w:sz w:val="24"/>
        </w:rPr>
        <w:t xml:space="preserve">he effect of minimum quantization values on a point target phantom. The same phantom was imaged with 4 different minimum quantization values: 0, .01, .1, and 1 </w:t>
      </w:r>
      <w:proofErr w:type="gramStart"/>
      <w:r w:rsidR="00104D3A">
        <w:rPr>
          <w:rFonts w:ascii="Times New Roman" w:hAnsi="Times New Roman" w:cs="Times New Roman"/>
          <w:sz w:val="24"/>
        </w:rPr>
        <w:t>microseconds</w:t>
      </w:r>
      <w:proofErr w:type="gramEnd"/>
      <w:r w:rsidR="00104D3A">
        <w:rPr>
          <w:rFonts w:ascii="Times New Roman" w:hAnsi="Times New Roman" w:cs="Times New Roman"/>
          <w:sz w:val="24"/>
        </w:rPr>
        <w:t xml:space="preserve">. </w:t>
      </w:r>
      <w:r w:rsidR="006F3B37">
        <w:rPr>
          <w:rFonts w:ascii="Times New Roman" w:hAnsi="Times New Roman" w:cs="Times New Roman"/>
          <w:sz w:val="24"/>
        </w:rPr>
        <w:t xml:space="preserve">The effect on lateral resolution is apparent as higher quantization values impede delay focusing and result in lateral smearing. </w:t>
      </w:r>
    </w:p>
    <w:p w14:paraId="646ADF20" w14:textId="55C41614" w:rsidR="00480917" w:rsidRPr="00480917" w:rsidRDefault="00F16820" w:rsidP="00104D3A">
      <w:pPr>
        <w:spacing w:line="240" w:lineRule="auto"/>
        <w:contextualSpacing/>
        <w:jc w:val="both"/>
        <w:rPr>
          <w:rFonts w:ascii="Times New Roman" w:hAnsi="Times New Roman" w:cs="Times New Roman"/>
          <w:bCs/>
          <w:iCs/>
          <w:sz w:val="24"/>
        </w:rPr>
      </w:pPr>
      <w:r w:rsidRPr="0048091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E20432" wp14:editId="5E8FE75D">
                <wp:simplePos x="0" y="0"/>
                <wp:positionH relativeFrom="margin">
                  <wp:align>left</wp:align>
                </wp:positionH>
                <wp:positionV relativeFrom="paragraph">
                  <wp:posOffset>1143220</wp:posOffset>
                </wp:positionV>
                <wp:extent cx="5852160" cy="2576195"/>
                <wp:effectExtent l="0" t="0" r="1524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7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E664F" w14:textId="30D0A927" w:rsidR="00480917" w:rsidRDefault="004809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603F9" wp14:editId="3DD05717">
                                  <wp:extent cx="5719210" cy="2433099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7504" cy="2445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0432" id="_x0000_s1027" type="#_x0000_t202" style="position:absolute;left:0;text-align:left;margin-left:0;margin-top:90pt;width:460.8pt;height:202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">
                <v:textbox>
                  <w:txbxContent>
                    <w:p w14:paraId="363E664F" w14:textId="30D0A927" w:rsidR="00480917" w:rsidRDefault="00480917">
                      <w:r>
                        <w:rPr>
                          <w:noProof/>
                        </w:rPr>
                        <w:drawing>
                          <wp:inline distT="0" distB="0" distL="0" distR="0" wp14:anchorId="4FF603F9" wp14:editId="3DD05717">
                            <wp:extent cx="5719210" cy="2433099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7504" cy="2445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917" w:rsidRPr="00480917">
        <w:rPr>
          <w:rFonts w:ascii="Times New Roman" w:hAnsi="Times New Roman" w:cs="Times New Roman"/>
          <w:b/>
          <w:i/>
          <w:sz w:val="24"/>
        </w:rPr>
        <w:t xml:space="preserve">Test 2: </w:t>
      </w:r>
      <w:r w:rsidR="00480917">
        <w:rPr>
          <w:rFonts w:ascii="Times New Roman" w:hAnsi="Times New Roman" w:cs="Times New Roman"/>
          <w:bCs/>
          <w:iCs/>
          <w:sz w:val="24"/>
        </w:rPr>
        <w:t xml:space="preserve">To further investigate the effect on lateral resolution, lateral resolution was quantified at the transmit focus for </w:t>
      </w:r>
      <w:r w:rsidR="00365D82">
        <w:rPr>
          <w:rFonts w:ascii="Times New Roman" w:hAnsi="Times New Roman" w:cs="Times New Roman"/>
          <w:bCs/>
          <w:iCs/>
          <w:sz w:val="24"/>
        </w:rPr>
        <w:t xml:space="preserve">6 different quantization values. Below </w:t>
      </w:r>
      <w:proofErr w:type="gramStart"/>
      <w:r w:rsidR="009634FC">
        <w:rPr>
          <w:rFonts w:ascii="Times New Roman" w:hAnsi="Times New Roman" w:cs="Times New Roman"/>
          <w:bCs/>
          <w:iCs/>
          <w:sz w:val="24"/>
        </w:rPr>
        <w:t>are</w:t>
      </w:r>
      <w:proofErr w:type="gramEnd"/>
      <w:r w:rsidR="009634FC">
        <w:rPr>
          <w:rFonts w:ascii="Times New Roman" w:hAnsi="Times New Roman" w:cs="Times New Roman"/>
          <w:bCs/>
          <w:iCs/>
          <w:sz w:val="24"/>
        </w:rPr>
        <w:t xml:space="preserve"> </w:t>
      </w:r>
      <w:r w:rsidR="00365D82">
        <w:rPr>
          <w:rFonts w:ascii="Times New Roman" w:hAnsi="Times New Roman" w:cs="Times New Roman"/>
          <w:bCs/>
          <w:iCs/>
          <w:sz w:val="24"/>
        </w:rPr>
        <w:t xml:space="preserve">the point spread functions at the transmit focus are shown in greater detail (left). A plot is shown (right) or the lateral resolution (FWHM of the dB envelope image). </w:t>
      </w:r>
      <w:r w:rsidR="000F0635">
        <w:rPr>
          <w:rFonts w:ascii="Times New Roman" w:hAnsi="Times New Roman" w:cs="Times New Roman"/>
          <w:bCs/>
          <w:iCs/>
          <w:sz w:val="24"/>
        </w:rPr>
        <w:t xml:space="preserve">Minimum quantization was more highly sampled in this test to show the relationship with higher granularity. </w:t>
      </w:r>
      <w:r w:rsidR="009634FC">
        <w:rPr>
          <w:rFonts w:ascii="Times New Roman" w:hAnsi="Times New Roman" w:cs="Times New Roman"/>
          <w:bCs/>
          <w:iCs/>
          <w:sz w:val="24"/>
        </w:rPr>
        <w:t xml:space="preserve">The plot shows an exponential relationship between quantization minima and lateral resolution. </w:t>
      </w:r>
      <w:bookmarkStart w:id="0" w:name="_GoBack"/>
      <w:bookmarkEnd w:id="0"/>
    </w:p>
    <w:p w14:paraId="3B7928F2" w14:textId="60631FB4" w:rsidR="00104D3A" w:rsidRDefault="00104D3A" w:rsidP="00DA7F05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104D3A" w:rsidSect="008B76B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412"/>
    <w:rsid w:val="0002494F"/>
    <w:rsid w:val="00035814"/>
    <w:rsid w:val="000417FF"/>
    <w:rsid w:val="00045346"/>
    <w:rsid w:val="00056E90"/>
    <w:rsid w:val="0006432D"/>
    <w:rsid w:val="000675BC"/>
    <w:rsid w:val="00067C19"/>
    <w:rsid w:val="00087183"/>
    <w:rsid w:val="000A1EFF"/>
    <w:rsid w:val="000B0360"/>
    <w:rsid w:val="000B47DC"/>
    <w:rsid w:val="000C079C"/>
    <w:rsid w:val="000D3D3E"/>
    <w:rsid w:val="000E0491"/>
    <w:rsid w:val="000E2708"/>
    <w:rsid w:val="000E33D4"/>
    <w:rsid w:val="000F0635"/>
    <w:rsid w:val="00100D6E"/>
    <w:rsid w:val="0010462E"/>
    <w:rsid w:val="00104D3A"/>
    <w:rsid w:val="0012665E"/>
    <w:rsid w:val="001268E4"/>
    <w:rsid w:val="00136DFF"/>
    <w:rsid w:val="00162889"/>
    <w:rsid w:val="00196D51"/>
    <w:rsid w:val="00197648"/>
    <w:rsid w:val="001A5A6C"/>
    <w:rsid w:val="001A707C"/>
    <w:rsid w:val="001D56F3"/>
    <w:rsid w:val="001D77CA"/>
    <w:rsid w:val="001F0988"/>
    <w:rsid w:val="00203E8A"/>
    <w:rsid w:val="002108E9"/>
    <w:rsid w:val="00232E9E"/>
    <w:rsid w:val="002336C7"/>
    <w:rsid w:val="0026348D"/>
    <w:rsid w:val="00266922"/>
    <w:rsid w:val="0027408E"/>
    <w:rsid w:val="002768BA"/>
    <w:rsid w:val="00280D55"/>
    <w:rsid w:val="0029286A"/>
    <w:rsid w:val="002A701A"/>
    <w:rsid w:val="002A71D5"/>
    <w:rsid w:val="002B480A"/>
    <w:rsid w:val="002B68CC"/>
    <w:rsid w:val="002C094E"/>
    <w:rsid w:val="002C2B8D"/>
    <w:rsid w:val="002D7D75"/>
    <w:rsid w:val="002F687F"/>
    <w:rsid w:val="00301B74"/>
    <w:rsid w:val="00302ACA"/>
    <w:rsid w:val="0031414D"/>
    <w:rsid w:val="0034763A"/>
    <w:rsid w:val="00353537"/>
    <w:rsid w:val="00365D82"/>
    <w:rsid w:val="00372982"/>
    <w:rsid w:val="003842E4"/>
    <w:rsid w:val="00392B7B"/>
    <w:rsid w:val="003B6DD8"/>
    <w:rsid w:val="003C3E1B"/>
    <w:rsid w:val="003C69E7"/>
    <w:rsid w:val="003D0F24"/>
    <w:rsid w:val="003D6369"/>
    <w:rsid w:val="003E5BF2"/>
    <w:rsid w:val="004104C2"/>
    <w:rsid w:val="004137F7"/>
    <w:rsid w:val="00413993"/>
    <w:rsid w:val="00431FF0"/>
    <w:rsid w:val="00433BCD"/>
    <w:rsid w:val="00447182"/>
    <w:rsid w:val="004768B9"/>
    <w:rsid w:val="00480917"/>
    <w:rsid w:val="00482767"/>
    <w:rsid w:val="00486F04"/>
    <w:rsid w:val="004A3B37"/>
    <w:rsid w:val="004B32FA"/>
    <w:rsid w:val="004B4E12"/>
    <w:rsid w:val="004C487B"/>
    <w:rsid w:val="004D661A"/>
    <w:rsid w:val="004E6412"/>
    <w:rsid w:val="00506848"/>
    <w:rsid w:val="0051435A"/>
    <w:rsid w:val="00517506"/>
    <w:rsid w:val="005275ED"/>
    <w:rsid w:val="0053156C"/>
    <w:rsid w:val="00532C77"/>
    <w:rsid w:val="00540FB0"/>
    <w:rsid w:val="00542F87"/>
    <w:rsid w:val="00557C8E"/>
    <w:rsid w:val="00572928"/>
    <w:rsid w:val="005A5B2C"/>
    <w:rsid w:val="005B39B4"/>
    <w:rsid w:val="005C5986"/>
    <w:rsid w:val="005D26DA"/>
    <w:rsid w:val="005D6117"/>
    <w:rsid w:val="005D762E"/>
    <w:rsid w:val="005F480E"/>
    <w:rsid w:val="00603944"/>
    <w:rsid w:val="00610416"/>
    <w:rsid w:val="00624E6B"/>
    <w:rsid w:val="006424FB"/>
    <w:rsid w:val="00663B54"/>
    <w:rsid w:val="006766B9"/>
    <w:rsid w:val="00677636"/>
    <w:rsid w:val="0068068C"/>
    <w:rsid w:val="00682975"/>
    <w:rsid w:val="00685F0A"/>
    <w:rsid w:val="00685F19"/>
    <w:rsid w:val="0069594D"/>
    <w:rsid w:val="006B5425"/>
    <w:rsid w:val="006C0F66"/>
    <w:rsid w:val="006C42A0"/>
    <w:rsid w:val="006D6C35"/>
    <w:rsid w:val="006E3F6A"/>
    <w:rsid w:val="006F3B37"/>
    <w:rsid w:val="007063FA"/>
    <w:rsid w:val="007105D8"/>
    <w:rsid w:val="007146EF"/>
    <w:rsid w:val="00720F2D"/>
    <w:rsid w:val="00742DC4"/>
    <w:rsid w:val="007455C2"/>
    <w:rsid w:val="00755520"/>
    <w:rsid w:val="007565B1"/>
    <w:rsid w:val="00764564"/>
    <w:rsid w:val="00784E46"/>
    <w:rsid w:val="0078613B"/>
    <w:rsid w:val="007A218C"/>
    <w:rsid w:val="007A4EFF"/>
    <w:rsid w:val="007A52B7"/>
    <w:rsid w:val="007B77C3"/>
    <w:rsid w:val="007C54BD"/>
    <w:rsid w:val="008156FC"/>
    <w:rsid w:val="0082725E"/>
    <w:rsid w:val="00850210"/>
    <w:rsid w:val="0085410D"/>
    <w:rsid w:val="00876B3D"/>
    <w:rsid w:val="008B1788"/>
    <w:rsid w:val="008B538C"/>
    <w:rsid w:val="008B76B2"/>
    <w:rsid w:val="008E46B9"/>
    <w:rsid w:val="008F2A9D"/>
    <w:rsid w:val="00912BFF"/>
    <w:rsid w:val="00915350"/>
    <w:rsid w:val="0093564E"/>
    <w:rsid w:val="00935B55"/>
    <w:rsid w:val="00936AB2"/>
    <w:rsid w:val="00940297"/>
    <w:rsid w:val="00942903"/>
    <w:rsid w:val="00945E67"/>
    <w:rsid w:val="00956295"/>
    <w:rsid w:val="009577CF"/>
    <w:rsid w:val="00962C59"/>
    <w:rsid w:val="009634FC"/>
    <w:rsid w:val="0096361A"/>
    <w:rsid w:val="00970426"/>
    <w:rsid w:val="00975B27"/>
    <w:rsid w:val="00987DE1"/>
    <w:rsid w:val="009B2FAE"/>
    <w:rsid w:val="009E51E0"/>
    <w:rsid w:val="009E5E4F"/>
    <w:rsid w:val="009E6CE0"/>
    <w:rsid w:val="009F0C5E"/>
    <w:rsid w:val="00A154BA"/>
    <w:rsid w:val="00A1612D"/>
    <w:rsid w:val="00A3447C"/>
    <w:rsid w:val="00A41A0F"/>
    <w:rsid w:val="00A41A13"/>
    <w:rsid w:val="00A426FA"/>
    <w:rsid w:val="00A52A00"/>
    <w:rsid w:val="00A6097A"/>
    <w:rsid w:val="00A83B25"/>
    <w:rsid w:val="00A92AA3"/>
    <w:rsid w:val="00A971E1"/>
    <w:rsid w:val="00AA4FE6"/>
    <w:rsid w:val="00AB1CA3"/>
    <w:rsid w:val="00AC384E"/>
    <w:rsid w:val="00AC3A95"/>
    <w:rsid w:val="00B03110"/>
    <w:rsid w:val="00B05B8A"/>
    <w:rsid w:val="00B205E3"/>
    <w:rsid w:val="00B23D82"/>
    <w:rsid w:val="00B3438F"/>
    <w:rsid w:val="00B7645B"/>
    <w:rsid w:val="00B9637F"/>
    <w:rsid w:val="00BA18E6"/>
    <w:rsid w:val="00BA2500"/>
    <w:rsid w:val="00BB020F"/>
    <w:rsid w:val="00BC0D03"/>
    <w:rsid w:val="00BD7991"/>
    <w:rsid w:val="00BE28BB"/>
    <w:rsid w:val="00C161D6"/>
    <w:rsid w:val="00C421F2"/>
    <w:rsid w:val="00C57A62"/>
    <w:rsid w:val="00C715A5"/>
    <w:rsid w:val="00C841EF"/>
    <w:rsid w:val="00C85B3E"/>
    <w:rsid w:val="00C91C94"/>
    <w:rsid w:val="00CA4741"/>
    <w:rsid w:val="00CD03F0"/>
    <w:rsid w:val="00CD1508"/>
    <w:rsid w:val="00CD3108"/>
    <w:rsid w:val="00CD724A"/>
    <w:rsid w:val="00CF1D96"/>
    <w:rsid w:val="00D07FF9"/>
    <w:rsid w:val="00D22C56"/>
    <w:rsid w:val="00D23F25"/>
    <w:rsid w:val="00D315E6"/>
    <w:rsid w:val="00D55DF7"/>
    <w:rsid w:val="00D63946"/>
    <w:rsid w:val="00D72F3C"/>
    <w:rsid w:val="00D77C8E"/>
    <w:rsid w:val="00D9342A"/>
    <w:rsid w:val="00DA7F05"/>
    <w:rsid w:val="00DB466D"/>
    <w:rsid w:val="00DB4AAC"/>
    <w:rsid w:val="00E102A4"/>
    <w:rsid w:val="00E2127D"/>
    <w:rsid w:val="00E27A42"/>
    <w:rsid w:val="00E35FF3"/>
    <w:rsid w:val="00E4117C"/>
    <w:rsid w:val="00E7672F"/>
    <w:rsid w:val="00E82576"/>
    <w:rsid w:val="00EB285C"/>
    <w:rsid w:val="00EB7D53"/>
    <w:rsid w:val="00EC409E"/>
    <w:rsid w:val="00EE6833"/>
    <w:rsid w:val="00EF7FFD"/>
    <w:rsid w:val="00F15693"/>
    <w:rsid w:val="00F16820"/>
    <w:rsid w:val="00F47658"/>
    <w:rsid w:val="00F5499F"/>
    <w:rsid w:val="00F65507"/>
    <w:rsid w:val="00F72A9D"/>
    <w:rsid w:val="00F7481C"/>
    <w:rsid w:val="00F85F84"/>
    <w:rsid w:val="00F91A2A"/>
    <w:rsid w:val="00F953E6"/>
    <w:rsid w:val="00F959E9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C27"/>
  <w15:chartTrackingRefBased/>
  <w15:docId w15:val="{985FC44A-84AC-4109-97B9-CE4F6CFA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F2A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F2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 Manuel</cp:lastModifiedBy>
  <cp:revision>18</cp:revision>
  <cp:lastPrinted>2015-01-23T07:06:00Z</cp:lastPrinted>
  <dcterms:created xsi:type="dcterms:W3CDTF">2019-09-18T17:25:00Z</dcterms:created>
  <dcterms:modified xsi:type="dcterms:W3CDTF">2019-09-25T17:47:00Z</dcterms:modified>
</cp:coreProperties>
</file>