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43EA" w14:textId="0CDECF92" w:rsidR="00196D51" w:rsidRDefault="00987DE1" w:rsidP="00196D51">
      <w:pPr>
        <w:spacing w:line="240" w:lineRule="auto"/>
        <w:contextualSpacing/>
        <w:jc w:val="center"/>
        <w:rPr>
          <w:rFonts w:ascii="Times New Roman" w:hAnsi="Times New Roman" w:cs="Times New Roman"/>
          <w:b/>
          <w:sz w:val="24"/>
        </w:rPr>
      </w:pPr>
      <w:r>
        <w:rPr>
          <w:rFonts w:ascii="Times New Roman" w:hAnsi="Times New Roman" w:cs="Times New Roman"/>
          <w:b/>
          <w:sz w:val="24"/>
        </w:rPr>
        <w:t xml:space="preserve">Effect of quantization on lateral </w:t>
      </w:r>
      <w:r w:rsidR="000B47DC">
        <w:rPr>
          <w:rFonts w:ascii="Times New Roman" w:hAnsi="Times New Roman" w:cs="Times New Roman"/>
          <w:b/>
          <w:sz w:val="24"/>
        </w:rPr>
        <w:t>resolution</w:t>
      </w:r>
    </w:p>
    <w:p w14:paraId="0AF05508" w14:textId="77777777" w:rsidR="00196D51" w:rsidRPr="00196D51" w:rsidRDefault="00196D51" w:rsidP="00196D51">
      <w:pPr>
        <w:spacing w:line="240" w:lineRule="auto"/>
        <w:contextualSpacing/>
        <w:jc w:val="center"/>
        <w:rPr>
          <w:rFonts w:ascii="Times New Roman" w:hAnsi="Times New Roman" w:cs="Times New Roman"/>
        </w:rPr>
      </w:pPr>
      <w:r w:rsidRPr="00196D51">
        <w:rPr>
          <w:rFonts w:ascii="Times New Roman" w:hAnsi="Times New Roman" w:cs="Times New Roman"/>
        </w:rPr>
        <w:t>BME 395 Mini-Project 1</w:t>
      </w:r>
    </w:p>
    <w:p w14:paraId="40FAD279" w14:textId="1134F060" w:rsidR="00196D51" w:rsidRDefault="00987DE1" w:rsidP="0002494F">
      <w:pPr>
        <w:spacing w:line="240" w:lineRule="auto"/>
        <w:contextualSpacing/>
        <w:jc w:val="center"/>
        <w:rPr>
          <w:rFonts w:ascii="Times New Roman" w:hAnsi="Times New Roman" w:cs="Times New Roman"/>
        </w:rPr>
      </w:pPr>
      <w:r>
        <w:rPr>
          <w:rFonts w:ascii="Times New Roman" w:hAnsi="Times New Roman" w:cs="Times New Roman"/>
        </w:rPr>
        <w:t>Tom Manuel</w:t>
      </w:r>
    </w:p>
    <w:p w14:paraId="71693921" w14:textId="77777777" w:rsidR="0002494F" w:rsidRPr="0002494F" w:rsidRDefault="0002494F" w:rsidP="0002494F">
      <w:pPr>
        <w:spacing w:line="240" w:lineRule="auto"/>
        <w:contextualSpacing/>
        <w:jc w:val="center"/>
        <w:rPr>
          <w:rFonts w:ascii="Times New Roman" w:hAnsi="Times New Roman" w:cs="Times New Roman"/>
        </w:rPr>
      </w:pPr>
    </w:p>
    <w:p w14:paraId="56964CF4" w14:textId="77777777" w:rsidR="0049009F" w:rsidRDefault="00067C19" w:rsidP="00104D3A">
      <w:pPr>
        <w:spacing w:line="240" w:lineRule="auto"/>
        <w:contextualSpacing/>
        <w:jc w:val="both"/>
        <w:rPr>
          <w:rFonts w:ascii="Times New Roman" w:hAnsi="Times New Roman" w:cs="Times New Roman"/>
          <w:sz w:val="24"/>
        </w:rPr>
      </w:pPr>
      <w:r>
        <w:rPr>
          <w:rFonts w:ascii="Times New Roman" w:hAnsi="Times New Roman" w:cs="Times New Roman"/>
          <w:b/>
          <w:sz w:val="24"/>
        </w:rPr>
        <w:t>Intro</w:t>
      </w:r>
      <w:r w:rsidR="00DB4AAC">
        <w:rPr>
          <w:rFonts w:ascii="Times New Roman" w:hAnsi="Times New Roman" w:cs="Times New Roman"/>
          <w:sz w:val="24"/>
        </w:rPr>
        <w:t xml:space="preserve">: </w:t>
      </w:r>
      <w:r w:rsidR="000B47DC">
        <w:rPr>
          <w:rFonts w:ascii="Times New Roman" w:hAnsi="Times New Roman" w:cs="Times New Roman"/>
          <w:sz w:val="24"/>
        </w:rPr>
        <w:t xml:space="preserve">The purpose of this report is to investigate the effect of </w:t>
      </w:r>
      <w:r w:rsidR="00D94DEA">
        <w:rPr>
          <w:rFonts w:ascii="Times New Roman" w:hAnsi="Times New Roman" w:cs="Times New Roman"/>
          <w:sz w:val="24"/>
        </w:rPr>
        <w:t xml:space="preserve">phase quantization error </w:t>
      </w:r>
      <w:r w:rsidR="000B47DC">
        <w:rPr>
          <w:rFonts w:ascii="Times New Roman" w:hAnsi="Times New Roman" w:cs="Times New Roman"/>
          <w:sz w:val="24"/>
        </w:rPr>
        <w:t xml:space="preserve">on lateral resolution. </w:t>
      </w:r>
    </w:p>
    <w:p w14:paraId="77F67DF0" w14:textId="77777777" w:rsidR="0049009F" w:rsidRDefault="0049009F" w:rsidP="00104D3A">
      <w:pPr>
        <w:spacing w:line="240" w:lineRule="auto"/>
        <w:contextualSpacing/>
        <w:jc w:val="both"/>
        <w:rPr>
          <w:rFonts w:ascii="Times New Roman" w:hAnsi="Times New Roman" w:cs="Times New Roman"/>
          <w:sz w:val="24"/>
        </w:rPr>
      </w:pPr>
    </w:p>
    <w:p w14:paraId="2404D073" w14:textId="3D5A891C" w:rsidR="0049009F" w:rsidRDefault="00D94DEA" w:rsidP="00104D3A">
      <w:pPr>
        <w:spacing w:line="240" w:lineRule="auto"/>
        <w:contextualSpacing/>
        <w:jc w:val="both"/>
        <w:rPr>
          <w:rFonts w:ascii="Times New Roman" w:hAnsi="Times New Roman" w:cs="Times New Roman"/>
          <w:sz w:val="24"/>
        </w:rPr>
      </w:pPr>
      <w:r>
        <w:rPr>
          <w:rFonts w:ascii="Times New Roman" w:hAnsi="Times New Roman" w:cs="Times New Roman"/>
          <w:sz w:val="24"/>
        </w:rPr>
        <w:t>Delaying channel data is a fundamental step in all ultrasound beamforming approaches</w:t>
      </w:r>
      <w:r>
        <w:rPr>
          <w:rFonts w:ascii="Times New Roman" w:hAnsi="Times New Roman" w:cs="Times New Roman"/>
          <w:sz w:val="24"/>
        </w:rPr>
        <w:t xml:space="preserve"> as it enables steering and focusing. </w:t>
      </w:r>
      <w:r w:rsidR="001F406A" w:rsidRPr="001F406A">
        <w:rPr>
          <w:rFonts w:ascii="Times New Roman" w:hAnsi="Times New Roman" w:cs="Times New Roman"/>
          <w:sz w:val="24"/>
        </w:rPr>
        <w:t>A linear phase delay profile with delay values increasing evenly from element to element will steer a non-focused or plane wave at an angle away from the array axis. A non-linear but parabolic phase delay profile focuses the beam towards a point. A combination of linear and a parabolic phase delay profiles permits both steering and focusing [</w:t>
      </w:r>
      <w:r w:rsidR="0049009F">
        <w:rPr>
          <w:rFonts w:ascii="Times New Roman" w:hAnsi="Times New Roman" w:cs="Times New Roman"/>
          <w:sz w:val="24"/>
        </w:rPr>
        <w:t xml:space="preserve">1]. </w:t>
      </w:r>
      <w:r w:rsidR="00DD6B32" w:rsidRPr="00DD6B32">
        <w:rPr>
          <w:rFonts w:ascii="Times New Roman" w:hAnsi="Times New Roman" w:cs="Times New Roman"/>
          <w:sz w:val="24"/>
        </w:rPr>
        <w:t>An ideal theoretical phase delay profile used in transmission or reception contains delays which can be precisely implemented. A quantized delay profile is an approximation of the ideal phase delay profile, with timing inaccuracy introduced as a result of hardware implementation. The deviation from the ideal phase delay profile is described as phase quantization error [</w:t>
      </w:r>
      <w:r w:rsidR="0049009F">
        <w:rPr>
          <w:rFonts w:ascii="Times New Roman" w:hAnsi="Times New Roman" w:cs="Times New Roman"/>
          <w:sz w:val="24"/>
        </w:rPr>
        <w:t>2</w:t>
      </w:r>
      <w:r w:rsidR="00DD6B32" w:rsidRPr="00DD6B32">
        <w:rPr>
          <w:rFonts w:ascii="Times New Roman" w:hAnsi="Times New Roman" w:cs="Times New Roman"/>
          <w:sz w:val="24"/>
        </w:rPr>
        <w:t>].</w:t>
      </w:r>
      <w:r w:rsidR="00D0182D">
        <w:rPr>
          <w:rFonts w:ascii="Times New Roman" w:hAnsi="Times New Roman" w:cs="Times New Roman"/>
          <w:sz w:val="24"/>
        </w:rPr>
        <w:t xml:space="preserve"> Modeling phase quantization error helps establish criterion for element geometries. </w:t>
      </w:r>
      <w:r w:rsidR="00974AA7">
        <w:rPr>
          <w:rFonts w:ascii="Times New Roman" w:hAnsi="Times New Roman" w:cs="Times New Roman"/>
          <w:sz w:val="24"/>
        </w:rPr>
        <w:t>P</w:t>
      </w:r>
      <w:r w:rsidR="00974AA7" w:rsidRPr="00DD6B32">
        <w:rPr>
          <w:rFonts w:ascii="Times New Roman" w:hAnsi="Times New Roman" w:cs="Times New Roman"/>
          <w:sz w:val="24"/>
        </w:rPr>
        <w:t>hase quantization error</w:t>
      </w:r>
      <w:r w:rsidR="00974AA7">
        <w:rPr>
          <w:rFonts w:ascii="Times New Roman" w:hAnsi="Times New Roman" w:cs="Times New Roman"/>
          <w:sz w:val="24"/>
        </w:rPr>
        <w:t xml:space="preserve"> manifests as two types: random and periodic phase error [3].</w:t>
      </w:r>
      <w:r w:rsidR="00D0182D">
        <w:rPr>
          <w:rFonts w:ascii="Times New Roman" w:hAnsi="Times New Roman" w:cs="Times New Roman"/>
          <w:sz w:val="24"/>
        </w:rPr>
        <w:t xml:space="preserve"> </w:t>
      </w:r>
    </w:p>
    <w:p w14:paraId="7E668E83" w14:textId="3F7631A6" w:rsidR="0077492D" w:rsidRDefault="0077492D" w:rsidP="00104D3A">
      <w:pPr>
        <w:spacing w:line="240" w:lineRule="auto"/>
        <w:contextualSpacing/>
        <w:jc w:val="both"/>
        <w:rPr>
          <w:rFonts w:ascii="Times New Roman" w:hAnsi="Times New Roman" w:cs="Times New Roman"/>
          <w:sz w:val="24"/>
        </w:rPr>
      </w:pPr>
    </w:p>
    <w:p w14:paraId="66E85957" w14:textId="6F9215D1" w:rsidR="00F733FB" w:rsidRDefault="0077492D" w:rsidP="00104D3A">
      <w:pPr>
        <w:spacing w:line="240" w:lineRule="auto"/>
        <w:contextualSpacing/>
        <w:jc w:val="both"/>
        <w:rPr>
          <w:rFonts w:ascii="Times New Roman" w:hAnsi="Times New Roman" w:cs="Times New Roman"/>
          <w:sz w:val="24"/>
        </w:rPr>
      </w:pPr>
      <w:r w:rsidRPr="003C4DA4">
        <w:rPr>
          <w:rFonts w:ascii="Times New Roman" w:hAnsi="Times New Roman" w:cs="Times New Roman"/>
          <w:b/>
          <w:bCs/>
          <w:i/>
          <w:iCs/>
          <w:sz w:val="24"/>
        </w:rPr>
        <w:t>Random quantization lobes</w:t>
      </w:r>
      <w:r w:rsidR="003C4DA4" w:rsidRPr="003C4DA4">
        <w:rPr>
          <w:rFonts w:ascii="Times New Roman" w:hAnsi="Times New Roman" w:cs="Times New Roman"/>
          <w:b/>
          <w:bCs/>
          <w:i/>
          <w:iCs/>
          <w:sz w:val="24"/>
        </w:rPr>
        <w:t>.</w:t>
      </w:r>
      <w:r>
        <w:rPr>
          <w:rFonts w:ascii="Times New Roman" w:hAnsi="Times New Roman" w:cs="Times New Roman"/>
          <w:sz w:val="24"/>
        </w:rPr>
        <w:t xml:space="preserve"> Random quantization lobes result from phase quantization noise which is uniformly distributed over individual elements. The level of sidelobes from quantization is governed by the parameter </w:t>
      </w:r>
      <w:r>
        <w:rPr>
          <w:rFonts w:ascii="Times New Roman" w:hAnsi="Times New Roman" w:cs="Times New Roman"/>
          <w:i/>
          <w:iCs/>
          <w:sz w:val="24"/>
        </w:rPr>
        <w:t>m</w:t>
      </w:r>
      <w:r w:rsidR="004D3FD1">
        <w:rPr>
          <w:rFonts w:ascii="Times New Roman" w:hAnsi="Times New Roman" w:cs="Times New Roman"/>
          <w:i/>
          <w:iCs/>
          <w:sz w:val="24"/>
        </w:rPr>
        <w:t xml:space="preserve">, </w:t>
      </w:r>
      <w:r w:rsidR="004D3FD1">
        <w:rPr>
          <w:rFonts w:ascii="Times New Roman" w:hAnsi="Times New Roman" w:cs="Times New Roman"/>
          <w:sz w:val="24"/>
        </w:rPr>
        <w:t>where</w:t>
      </w:r>
    </w:p>
    <w:p w14:paraId="240006A5" w14:textId="77777777" w:rsidR="002975D1" w:rsidRDefault="002975D1" w:rsidP="00104D3A">
      <w:pPr>
        <w:spacing w:line="240" w:lineRule="auto"/>
        <w:contextualSpacing/>
        <w:jc w:val="both"/>
        <w:rPr>
          <w:rFonts w:ascii="Times New Roman" w:hAnsi="Times New Roman" w:cs="Times New Roman"/>
          <w:sz w:val="24"/>
        </w:rPr>
      </w:pPr>
    </w:p>
    <w:p w14:paraId="0BCF9742" w14:textId="5541E17F" w:rsidR="00F733FB" w:rsidRDefault="004D3FD1" w:rsidP="00F733FB">
      <w:pPr>
        <w:spacing w:line="240" w:lineRule="auto"/>
        <w:contextualSpacing/>
        <w:jc w:val="center"/>
        <w:rPr>
          <w:rFonts w:ascii="Times New Roman" w:hAnsi="Times New Roman" w:cs="Times New Roman"/>
          <w:sz w:val="24"/>
        </w:rPr>
      </w:pPr>
      <w:r>
        <w:rPr>
          <w:rFonts w:ascii="Times New Roman" w:hAnsi="Times New Roman" w:cs="Times New Roman"/>
          <w:i/>
          <w:iCs/>
          <w:sz w:val="24"/>
        </w:rPr>
        <w:t>m = f</w:t>
      </w:r>
      <w:r>
        <w:rPr>
          <w:rFonts w:ascii="Times New Roman" w:hAnsi="Times New Roman" w:cs="Times New Roman"/>
          <w:i/>
          <w:iCs/>
          <w:sz w:val="24"/>
          <w:vertAlign w:val="subscript"/>
        </w:rPr>
        <w:t xml:space="preserve">s </w:t>
      </w:r>
      <w:r>
        <w:rPr>
          <w:rFonts w:ascii="Times New Roman" w:hAnsi="Times New Roman" w:cs="Times New Roman"/>
          <w:i/>
          <w:iCs/>
          <w:sz w:val="24"/>
        </w:rPr>
        <w:t>/ f</w:t>
      </w:r>
      <w:r>
        <w:rPr>
          <w:rFonts w:ascii="Times New Roman" w:hAnsi="Times New Roman" w:cs="Times New Roman"/>
          <w:i/>
          <w:iCs/>
          <w:sz w:val="24"/>
          <w:vertAlign w:val="subscript"/>
        </w:rPr>
        <w:t xml:space="preserve">0 </w:t>
      </w:r>
      <w:r>
        <w:rPr>
          <w:rFonts w:ascii="Times New Roman" w:hAnsi="Times New Roman" w:cs="Times New Roman"/>
          <w:sz w:val="24"/>
        </w:rPr>
        <w:t xml:space="preserve"> </w:t>
      </w:r>
    </w:p>
    <w:p w14:paraId="5B749755" w14:textId="77777777" w:rsidR="000F79DD" w:rsidRDefault="000F79DD" w:rsidP="00F733FB">
      <w:pPr>
        <w:spacing w:line="240" w:lineRule="auto"/>
        <w:contextualSpacing/>
        <w:jc w:val="center"/>
        <w:rPr>
          <w:rFonts w:ascii="Times New Roman" w:hAnsi="Times New Roman" w:cs="Times New Roman"/>
          <w:sz w:val="24"/>
        </w:rPr>
      </w:pPr>
    </w:p>
    <w:p w14:paraId="0A28398E" w14:textId="194671DA" w:rsidR="008E7C44" w:rsidRDefault="00B34864" w:rsidP="008E7C44">
      <w:pPr>
        <w:spacing w:line="240" w:lineRule="auto"/>
        <w:contextualSpacing/>
        <w:rPr>
          <w:rFonts w:ascii="Times New Roman" w:hAnsi="Times New Roman" w:cs="Times New Roman"/>
          <w:sz w:val="24"/>
        </w:rPr>
      </w:pPr>
      <w:r>
        <w:rPr>
          <w:rFonts w:ascii="Times New Roman" w:hAnsi="Times New Roman" w:cs="Times New Roman"/>
          <w:sz w:val="24"/>
        </w:rPr>
        <w:t xml:space="preserve">With </w:t>
      </w:r>
      <w:r>
        <w:rPr>
          <w:rFonts w:ascii="Times New Roman" w:hAnsi="Times New Roman" w:cs="Times New Roman"/>
          <w:i/>
          <w:iCs/>
          <w:sz w:val="24"/>
        </w:rPr>
        <w:t>m</w:t>
      </w:r>
      <w:r>
        <w:rPr>
          <w:rFonts w:ascii="Times New Roman" w:hAnsi="Times New Roman" w:cs="Times New Roman"/>
          <w:sz w:val="24"/>
        </w:rPr>
        <w:t>, phase error will fall in the range:</w:t>
      </w:r>
      <w:r w:rsidR="00DB6F9C">
        <w:rPr>
          <w:rFonts w:ascii="Times New Roman" w:hAnsi="Times New Roman" w:cs="Times New Roman"/>
          <w:sz w:val="24"/>
        </w:rPr>
        <w:t xml:space="preserve"> </w:t>
      </w:r>
      <w:r w:rsidR="00DB6F9C">
        <w:rPr>
          <w:rFonts w:ascii="Times New Roman" w:hAnsi="Times New Roman" w:cs="Times New Roman"/>
          <w:i/>
          <w:iCs/>
          <w:sz w:val="24"/>
        </w:rPr>
        <w:t>e</w:t>
      </w:r>
      <w:r w:rsidR="00DB6F9C">
        <w:rPr>
          <w:rFonts w:ascii="Times New Roman" w:hAnsi="Times New Roman" w:cs="Times New Roman"/>
          <w:i/>
          <w:iCs/>
          <w:sz w:val="24"/>
          <w:vertAlign w:val="subscript"/>
        </w:rPr>
        <w:t xml:space="preserve">n </w:t>
      </w:r>
      <w:r w:rsidR="00DB6F9C">
        <w:rPr>
          <w:rFonts w:ascii="Times New Roman" w:hAnsi="Times New Roman" w:cs="Times New Roman"/>
          <w:i/>
          <w:iCs/>
          <w:sz w:val="24"/>
        </w:rPr>
        <w:t>=</w:t>
      </w:r>
      <w:r>
        <w:rPr>
          <w:rFonts w:ascii="Times New Roman" w:hAnsi="Times New Roman" w:cs="Times New Roman"/>
          <w:sz w:val="24"/>
        </w:rPr>
        <w:t xml:space="preserve"> [-π/m π/m].</w:t>
      </w:r>
      <w:r w:rsidR="00FE7650">
        <w:rPr>
          <w:rFonts w:ascii="Times New Roman" w:hAnsi="Times New Roman" w:cs="Times New Roman"/>
          <w:sz w:val="24"/>
        </w:rPr>
        <w:t xml:space="preserve"> </w:t>
      </w:r>
      <w:r w:rsidR="008E7C44">
        <w:rPr>
          <w:rFonts w:ascii="Times New Roman" w:hAnsi="Times New Roman" w:cs="Times New Roman"/>
          <w:sz w:val="24"/>
        </w:rPr>
        <w:t xml:space="preserve">The effect of phase errors can be found by considering the </w:t>
      </w:r>
      <w:r w:rsidR="003B2156">
        <w:rPr>
          <w:rFonts w:ascii="Times New Roman" w:hAnsi="Times New Roman" w:cs="Times New Roman"/>
          <w:sz w:val="24"/>
        </w:rPr>
        <w:t>beamformer:</w:t>
      </w:r>
    </w:p>
    <w:p w14:paraId="706063F9" w14:textId="2DEBED23" w:rsidR="00F733FB" w:rsidRDefault="00F733FB" w:rsidP="00F733FB">
      <w:pPr>
        <w:spacing w:line="240" w:lineRule="auto"/>
        <w:contextualSpacing/>
        <w:rPr>
          <w:rFonts w:ascii="Times New Roman" w:hAnsi="Times New Roman" w:cs="Times New Roman"/>
          <w:sz w:val="24"/>
        </w:rPr>
      </w:pPr>
    </w:p>
    <w:p w14:paraId="4EF513CF" w14:textId="63C36606" w:rsidR="008E7C44" w:rsidRDefault="008E7C44" w:rsidP="00DB6F9C">
      <w:pPr>
        <w:spacing w:line="240" w:lineRule="auto"/>
        <w:contextualSpacing/>
        <w:jc w:val="center"/>
        <w:rPr>
          <w:rFonts w:ascii="Times New Roman" w:hAnsi="Times New Roman" w:cs="Times New Roman"/>
          <w:sz w:val="24"/>
        </w:rPr>
      </w:pPr>
      <w:r>
        <w:rPr>
          <w:noProof/>
        </w:rPr>
        <w:drawing>
          <wp:inline distT="0" distB="0" distL="0" distR="0" wp14:anchorId="15AE14C7" wp14:editId="783CFB69">
            <wp:extent cx="1995488" cy="605068"/>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820" t="19013" r="25384" b="55252"/>
                    <a:stretch/>
                  </pic:blipFill>
                  <pic:spPr bwMode="auto">
                    <a:xfrm>
                      <a:off x="0" y="0"/>
                      <a:ext cx="2072093" cy="628296"/>
                    </a:xfrm>
                    <a:prstGeom prst="rect">
                      <a:avLst/>
                    </a:prstGeom>
                    <a:ln>
                      <a:noFill/>
                    </a:ln>
                    <a:extLst>
                      <a:ext uri="{53640926-AAD7-44D8-BBD7-CCE9431645EC}">
                        <a14:shadowObscured xmlns:a14="http://schemas.microsoft.com/office/drawing/2010/main"/>
                      </a:ext>
                    </a:extLst>
                  </pic:spPr>
                </pic:pic>
              </a:graphicData>
            </a:graphic>
          </wp:inline>
        </w:drawing>
      </w:r>
    </w:p>
    <w:p w14:paraId="5A2DDE21" w14:textId="28838008" w:rsidR="003B2156" w:rsidRPr="003B2156" w:rsidRDefault="003B2156" w:rsidP="00F733FB">
      <w:pPr>
        <w:spacing w:line="240" w:lineRule="auto"/>
        <w:contextualSpacing/>
        <w:rPr>
          <w:rFonts w:ascii="Times New Roman" w:hAnsi="Times New Roman" w:cs="Times New Roman"/>
          <w:sz w:val="24"/>
        </w:rPr>
      </w:pPr>
      <w:r>
        <w:rPr>
          <w:rFonts w:ascii="Times New Roman" w:hAnsi="Times New Roman" w:cs="Times New Roman"/>
          <w:sz w:val="24"/>
        </w:rPr>
        <w:t>b is the beamformer output, x</w:t>
      </w:r>
      <w:r>
        <w:rPr>
          <w:rFonts w:ascii="Times New Roman" w:hAnsi="Times New Roman" w:cs="Times New Roman"/>
          <w:sz w:val="24"/>
          <w:vertAlign w:val="subscript"/>
        </w:rPr>
        <w:t xml:space="preserve">n </w:t>
      </w:r>
      <w:r>
        <w:rPr>
          <w:rFonts w:ascii="Times New Roman" w:hAnsi="Times New Roman" w:cs="Times New Roman"/>
          <w:sz w:val="24"/>
        </w:rPr>
        <w:t>the input from element n, and w</w:t>
      </w:r>
      <w:r>
        <w:rPr>
          <w:rFonts w:ascii="Times New Roman" w:hAnsi="Times New Roman" w:cs="Times New Roman"/>
          <w:sz w:val="24"/>
          <w:vertAlign w:val="subscript"/>
        </w:rPr>
        <w:t>n</w:t>
      </w:r>
      <w:r>
        <w:rPr>
          <w:rFonts w:ascii="Times New Roman" w:hAnsi="Times New Roman" w:cs="Times New Roman"/>
          <w:sz w:val="24"/>
        </w:rPr>
        <w:t xml:space="preserve"> the apodization of element n. the time delay (d</w:t>
      </w:r>
      <w:r>
        <w:rPr>
          <w:rFonts w:ascii="Times New Roman" w:hAnsi="Times New Roman" w:cs="Times New Roman"/>
          <w:sz w:val="24"/>
          <w:vertAlign w:val="subscript"/>
        </w:rPr>
        <w:t>n</w:t>
      </w:r>
      <w:r>
        <w:rPr>
          <w:rFonts w:ascii="Times New Roman" w:hAnsi="Times New Roman" w:cs="Times New Roman"/>
          <w:sz w:val="24"/>
        </w:rPr>
        <w:t xml:space="preserve">) is determined by angle and depth. </w:t>
      </w:r>
    </w:p>
    <w:p w14:paraId="5E6FE09C" w14:textId="5FB50E84" w:rsidR="008E7C44" w:rsidRDefault="008E7C44" w:rsidP="00F733FB">
      <w:pPr>
        <w:spacing w:line="240" w:lineRule="auto"/>
        <w:contextualSpacing/>
        <w:rPr>
          <w:noProof/>
        </w:rPr>
      </w:pPr>
    </w:p>
    <w:p w14:paraId="3FFABCE3" w14:textId="567CE79B" w:rsidR="00DB6F9C" w:rsidRDefault="00DB6F9C" w:rsidP="00F733FB">
      <w:pPr>
        <w:spacing w:line="240" w:lineRule="auto"/>
        <w:contextualSpacing/>
        <w:rPr>
          <w:rFonts w:ascii="Times New Roman" w:hAnsi="Times New Roman" w:cs="Times New Roman"/>
          <w:sz w:val="24"/>
        </w:rPr>
      </w:pPr>
      <w:r>
        <w:rPr>
          <w:rFonts w:ascii="Times New Roman" w:hAnsi="Times New Roman" w:cs="Times New Roman"/>
          <w:sz w:val="24"/>
        </w:rPr>
        <w:t xml:space="preserve">With phase error </w:t>
      </w:r>
      <w:r>
        <w:rPr>
          <w:rFonts w:ascii="Times New Roman" w:hAnsi="Times New Roman" w:cs="Times New Roman"/>
          <w:i/>
          <w:iCs/>
          <w:sz w:val="24"/>
        </w:rPr>
        <w:t>e</w:t>
      </w:r>
      <w:r>
        <w:rPr>
          <w:rFonts w:ascii="Times New Roman" w:hAnsi="Times New Roman" w:cs="Times New Roman"/>
          <w:i/>
          <w:iCs/>
          <w:sz w:val="24"/>
          <w:vertAlign w:val="subscript"/>
        </w:rPr>
        <w:t xml:space="preserve">n </w:t>
      </w:r>
      <w:r>
        <w:rPr>
          <w:rFonts w:ascii="Times New Roman" w:hAnsi="Times New Roman" w:cs="Times New Roman"/>
          <w:i/>
          <w:iCs/>
          <w:sz w:val="24"/>
        </w:rPr>
        <w:t>=</w:t>
      </w:r>
      <w:r>
        <w:rPr>
          <w:rFonts w:ascii="Times New Roman" w:hAnsi="Times New Roman" w:cs="Times New Roman"/>
          <w:sz w:val="24"/>
        </w:rPr>
        <w:t xml:space="preserve"> [-π/m π/m]</w:t>
      </w:r>
      <w:r>
        <w:rPr>
          <w:rFonts w:ascii="Times New Roman" w:hAnsi="Times New Roman" w:cs="Times New Roman"/>
          <w:sz w:val="24"/>
        </w:rPr>
        <w:t xml:space="preserve">, </w:t>
      </w:r>
      <w:r>
        <w:rPr>
          <w:rFonts w:ascii="Times New Roman" w:hAnsi="Times New Roman" w:cs="Times New Roman"/>
          <w:i/>
          <w:iCs/>
          <w:sz w:val="24"/>
        </w:rPr>
        <w:t xml:space="preserve">b </w:t>
      </w:r>
      <w:r>
        <w:rPr>
          <w:rFonts w:ascii="Times New Roman" w:hAnsi="Times New Roman" w:cs="Times New Roman"/>
          <w:sz w:val="24"/>
        </w:rPr>
        <w:t>can be expressed as:</w:t>
      </w:r>
    </w:p>
    <w:p w14:paraId="10CE187A" w14:textId="4D8DBAC4" w:rsidR="00DB6F9C" w:rsidRDefault="00DB6F9C" w:rsidP="00F733FB">
      <w:pPr>
        <w:spacing w:line="240" w:lineRule="auto"/>
        <w:contextualSpacing/>
        <w:rPr>
          <w:rFonts w:ascii="Times New Roman" w:hAnsi="Times New Roman" w:cs="Times New Roman"/>
          <w:sz w:val="24"/>
        </w:rPr>
      </w:pPr>
    </w:p>
    <w:p w14:paraId="5142BEC1" w14:textId="44A99AB5" w:rsidR="00DB6F9C" w:rsidRDefault="00DB6F9C" w:rsidP="00DB6F9C">
      <w:pPr>
        <w:spacing w:line="240" w:lineRule="auto"/>
        <w:contextualSpacing/>
        <w:jc w:val="center"/>
        <w:rPr>
          <w:rFonts w:ascii="Times New Roman" w:hAnsi="Times New Roman" w:cs="Times New Roman"/>
          <w:sz w:val="24"/>
        </w:rPr>
      </w:pPr>
      <w:r>
        <w:rPr>
          <w:noProof/>
        </w:rPr>
        <w:drawing>
          <wp:inline distT="0" distB="0" distL="0" distR="0" wp14:anchorId="29CF3FCD" wp14:editId="5CDAD3E7">
            <wp:extent cx="2433637" cy="759471"/>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5095" cy="788012"/>
                    </a:xfrm>
                    <a:prstGeom prst="rect">
                      <a:avLst/>
                    </a:prstGeom>
                  </pic:spPr>
                </pic:pic>
              </a:graphicData>
            </a:graphic>
          </wp:inline>
        </w:drawing>
      </w:r>
    </w:p>
    <w:p w14:paraId="39A0DD48" w14:textId="7C309C25" w:rsidR="00155F32" w:rsidRDefault="00155F32" w:rsidP="00155F32">
      <w:pPr>
        <w:spacing w:line="240" w:lineRule="auto"/>
        <w:contextualSpacing/>
        <w:rPr>
          <w:rFonts w:ascii="Times New Roman" w:hAnsi="Times New Roman" w:cs="Times New Roman"/>
          <w:sz w:val="24"/>
        </w:rPr>
      </w:pPr>
      <w:r>
        <w:rPr>
          <w:rFonts w:ascii="Times New Roman" w:hAnsi="Times New Roman" w:cs="Times New Roman"/>
          <w:sz w:val="24"/>
        </w:rPr>
        <w:t xml:space="preserve">This expression demonstrates that the phase error occurs within the summing of signals across elements. </w:t>
      </w:r>
      <w:r w:rsidR="004E5A16">
        <w:rPr>
          <w:rFonts w:ascii="Times New Roman" w:hAnsi="Times New Roman" w:cs="Times New Roman"/>
          <w:sz w:val="24"/>
        </w:rPr>
        <w:t xml:space="preserve">From this expression, </w:t>
      </w:r>
      <w:r w:rsidR="002749FF">
        <w:rPr>
          <w:rFonts w:ascii="Times New Roman" w:hAnsi="Times New Roman" w:cs="Times New Roman"/>
          <w:sz w:val="24"/>
        </w:rPr>
        <w:t xml:space="preserve">it can be shown </w:t>
      </w:r>
      <w:r w:rsidR="007A2FCA">
        <w:rPr>
          <w:rFonts w:ascii="Times New Roman" w:hAnsi="Times New Roman" w:cs="Times New Roman"/>
          <w:sz w:val="24"/>
        </w:rPr>
        <w:t>through</w:t>
      </w:r>
      <w:r w:rsidR="002749FF">
        <w:rPr>
          <w:rFonts w:ascii="Times New Roman" w:hAnsi="Times New Roman" w:cs="Times New Roman"/>
          <w:sz w:val="24"/>
        </w:rPr>
        <w:t xml:space="preserve"> a </w:t>
      </w:r>
      <w:r w:rsidR="007A2FCA">
        <w:rPr>
          <w:rFonts w:ascii="Times New Roman" w:hAnsi="Times New Roman" w:cs="Times New Roman"/>
          <w:sz w:val="24"/>
        </w:rPr>
        <w:t>power</w:t>
      </w:r>
      <w:r w:rsidR="002749FF">
        <w:rPr>
          <w:rFonts w:ascii="Times New Roman" w:hAnsi="Times New Roman" w:cs="Times New Roman"/>
          <w:sz w:val="24"/>
        </w:rPr>
        <w:t xml:space="preserve"> series expansion that the voltage noise from </w:t>
      </w:r>
      <w:r w:rsidR="002749FF">
        <w:rPr>
          <w:rFonts w:ascii="Times New Roman" w:hAnsi="Times New Roman" w:cs="Times New Roman"/>
          <w:i/>
          <w:iCs/>
          <w:sz w:val="24"/>
        </w:rPr>
        <w:t>e</w:t>
      </w:r>
      <w:r w:rsidR="002749FF">
        <w:rPr>
          <w:rFonts w:ascii="Times New Roman" w:hAnsi="Times New Roman" w:cs="Times New Roman"/>
          <w:i/>
          <w:iCs/>
          <w:sz w:val="24"/>
          <w:vertAlign w:val="subscript"/>
        </w:rPr>
        <w:t>n</w:t>
      </w:r>
      <w:r w:rsidR="002749FF">
        <w:rPr>
          <w:rFonts w:ascii="Times New Roman" w:hAnsi="Times New Roman" w:cs="Times New Roman"/>
          <w:sz w:val="24"/>
        </w:rPr>
        <w:t xml:space="preserve"> to signal ratio is:</w:t>
      </w:r>
    </w:p>
    <w:p w14:paraId="75B65C14" w14:textId="02E320C5" w:rsidR="002749FF" w:rsidRPr="00DB6F9C" w:rsidRDefault="002749FF" w:rsidP="002749FF">
      <w:pPr>
        <w:spacing w:line="240" w:lineRule="auto"/>
        <w:contextualSpacing/>
        <w:jc w:val="center"/>
        <w:rPr>
          <w:rFonts w:ascii="Times New Roman" w:hAnsi="Times New Roman" w:cs="Times New Roman"/>
          <w:sz w:val="24"/>
        </w:rPr>
      </w:pPr>
      <w:r>
        <w:rPr>
          <w:noProof/>
        </w:rPr>
        <w:drawing>
          <wp:inline distT="0" distB="0" distL="0" distR="0" wp14:anchorId="5E6CCABB" wp14:editId="62DCA601">
            <wp:extent cx="1061465" cy="82391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887" cy="834331"/>
                    </a:xfrm>
                    <a:prstGeom prst="rect">
                      <a:avLst/>
                    </a:prstGeom>
                  </pic:spPr>
                </pic:pic>
              </a:graphicData>
            </a:graphic>
          </wp:inline>
        </w:drawing>
      </w:r>
    </w:p>
    <w:p w14:paraId="337CCDE3" w14:textId="77777777" w:rsidR="00F733FB" w:rsidRPr="00B34864" w:rsidRDefault="00F733FB" w:rsidP="00F733FB">
      <w:pPr>
        <w:spacing w:line="240" w:lineRule="auto"/>
        <w:contextualSpacing/>
        <w:rPr>
          <w:rFonts w:ascii="Times New Roman" w:hAnsi="Times New Roman" w:cs="Times New Roman"/>
          <w:sz w:val="24"/>
        </w:rPr>
      </w:pPr>
    </w:p>
    <w:p w14:paraId="7857B0F6" w14:textId="370B2848" w:rsidR="004D3FD1" w:rsidRDefault="003C4DA4" w:rsidP="00104D3A">
      <w:pPr>
        <w:spacing w:line="240" w:lineRule="auto"/>
        <w:contextualSpacing/>
        <w:jc w:val="both"/>
        <w:rPr>
          <w:rFonts w:ascii="Times New Roman" w:hAnsi="Times New Roman" w:cs="Times New Roman"/>
          <w:sz w:val="24"/>
        </w:rPr>
      </w:pPr>
      <w:r w:rsidRPr="003C4DA4">
        <w:rPr>
          <w:rFonts w:ascii="Times New Roman" w:hAnsi="Times New Roman" w:cs="Times New Roman"/>
          <w:b/>
          <w:bCs/>
          <w:i/>
          <w:iCs/>
          <w:sz w:val="24"/>
        </w:rPr>
        <w:lastRenderedPageBreak/>
        <w:t>Periodic phase error.</w:t>
      </w:r>
      <w:r>
        <w:rPr>
          <w:rFonts w:ascii="Times New Roman" w:hAnsi="Times New Roman" w:cs="Times New Roman"/>
          <w:b/>
          <w:bCs/>
          <w:i/>
          <w:iCs/>
          <w:sz w:val="24"/>
        </w:rPr>
        <w:t xml:space="preserve"> </w:t>
      </w:r>
      <w:r w:rsidR="001C1D2F">
        <w:rPr>
          <w:rFonts w:ascii="Times New Roman" w:hAnsi="Times New Roman" w:cs="Times New Roman"/>
          <w:sz w:val="24"/>
        </w:rPr>
        <w:t>The second effect of delay quantization is discrete quantization lobes that resemble grating lobes. This occurs when quantization error over the array becomes periodic.</w:t>
      </w:r>
      <w:r w:rsidR="00B01E5F">
        <w:rPr>
          <w:rFonts w:ascii="Times New Roman" w:hAnsi="Times New Roman" w:cs="Times New Roman"/>
          <w:sz w:val="24"/>
        </w:rPr>
        <w:t xml:space="preserve"> In particular, uniform arrays, continuous wave transmission, and far field operation enhance this effect.</w:t>
      </w:r>
    </w:p>
    <w:p w14:paraId="42152F12" w14:textId="41BB9902" w:rsidR="00DB02FC" w:rsidRDefault="00DB02FC" w:rsidP="00104D3A">
      <w:pPr>
        <w:spacing w:line="240" w:lineRule="auto"/>
        <w:contextualSpacing/>
        <w:jc w:val="both"/>
        <w:rPr>
          <w:rFonts w:ascii="Times New Roman" w:hAnsi="Times New Roman" w:cs="Times New Roman"/>
          <w:sz w:val="24"/>
        </w:rPr>
      </w:pPr>
    </w:p>
    <w:p w14:paraId="54E9C8E7" w14:textId="719EFD6E" w:rsidR="00DB02FC" w:rsidRDefault="00DB02FC" w:rsidP="00104D3A">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Rather than occurring with random distribution, periodic phase error occurs at certain steering angles. In particular it occurs when steering requires a time delay that is an integral number of quantization steps. The worse case is when the periodicity of this error is at a minimum (spans two elements). It can be shown that the ratio of side lobes from this error source to mainlobe is approximately: </w:t>
      </w:r>
    </w:p>
    <w:p w14:paraId="7B6D4936" w14:textId="24B5B29E" w:rsidR="00DB02FC" w:rsidRDefault="00DB02FC" w:rsidP="00DB02FC">
      <w:pPr>
        <w:spacing w:line="240" w:lineRule="auto"/>
        <w:contextualSpacing/>
        <w:jc w:val="center"/>
        <w:rPr>
          <w:rFonts w:ascii="Times New Roman" w:hAnsi="Times New Roman" w:cs="Times New Roman"/>
          <w:sz w:val="24"/>
        </w:rPr>
      </w:pPr>
      <w:r>
        <w:rPr>
          <w:noProof/>
        </w:rPr>
        <w:drawing>
          <wp:inline distT="0" distB="0" distL="0" distR="0" wp14:anchorId="23B69F6B" wp14:editId="139E314E">
            <wp:extent cx="2638425" cy="495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610" cy="532701"/>
                    </a:xfrm>
                    <a:prstGeom prst="rect">
                      <a:avLst/>
                    </a:prstGeom>
                  </pic:spPr>
                </pic:pic>
              </a:graphicData>
            </a:graphic>
          </wp:inline>
        </w:drawing>
      </w:r>
    </w:p>
    <w:p w14:paraId="4BDD84FE" w14:textId="3F8CDB4E" w:rsidR="008F67AA" w:rsidRPr="001C1D2F" w:rsidRDefault="008F67AA" w:rsidP="008F67AA">
      <w:pPr>
        <w:spacing w:line="240" w:lineRule="auto"/>
        <w:contextualSpacing/>
        <w:rPr>
          <w:rFonts w:ascii="Times New Roman" w:hAnsi="Times New Roman" w:cs="Times New Roman"/>
          <w:sz w:val="24"/>
        </w:rPr>
      </w:pPr>
      <w:r>
        <w:rPr>
          <w:rFonts w:ascii="Times New Roman" w:hAnsi="Times New Roman" w:cs="Times New Roman"/>
          <w:sz w:val="24"/>
        </w:rPr>
        <w:t>Fortunately, focusing adds a quadratic time delay large enough for periodic error to become randomized at close targets. Only systems with a large number of elements that operate at high frequencies (low m) will be affected by periodic phase error [3].</w:t>
      </w:r>
      <w:bookmarkStart w:id="0" w:name="_GoBack"/>
      <w:bookmarkEnd w:id="0"/>
    </w:p>
    <w:p w14:paraId="1B29566E" w14:textId="77777777" w:rsidR="00624463" w:rsidRPr="00C715A5" w:rsidRDefault="00624463" w:rsidP="00104D3A">
      <w:pPr>
        <w:spacing w:line="240" w:lineRule="auto"/>
        <w:contextualSpacing/>
        <w:jc w:val="both"/>
        <w:rPr>
          <w:rFonts w:ascii="Times New Roman" w:hAnsi="Times New Roman" w:cs="Times New Roman"/>
          <w:sz w:val="24"/>
        </w:rPr>
      </w:pPr>
    </w:p>
    <w:p w14:paraId="3588E643" w14:textId="73FA9CCA" w:rsidR="005F480E" w:rsidRDefault="00DA7F05" w:rsidP="00104D3A">
      <w:pPr>
        <w:spacing w:line="240" w:lineRule="auto"/>
        <w:contextualSpacing/>
        <w:jc w:val="both"/>
        <w:rPr>
          <w:rFonts w:ascii="Times New Roman" w:hAnsi="Times New Roman" w:cs="Times New Roman"/>
          <w:sz w:val="24"/>
        </w:rPr>
      </w:pPr>
      <w:r>
        <w:rPr>
          <w:rFonts w:ascii="Times New Roman" w:hAnsi="Times New Roman" w:cs="Times New Roman"/>
          <w:b/>
          <w:sz w:val="24"/>
        </w:rPr>
        <w:t>Simulation Summary</w:t>
      </w:r>
      <w:r w:rsidR="00DB4AAC">
        <w:rPr>
          <w:rFonts w:ascii="Times New Roman" w:hAnsi="Times New Roman" w:cs="Times New Roman"/>
          <w:sz w:val="24"/>
        </w:rPr>
        <w:t xml:space="preserve">: </w:t>
      </w:r>
      <w:r w:rsidR="000B47DC">
        <w:rPr>
          <w:rFonts w:ascii="Times New Roman" w:hAnsi="Times New Roman" w:cs="Times New Roman"/>
          <w:sz w:val="24"/>
        </w:rPr>
        <w:t xml:space="preserve">Simulations were run in field II which varied the minimum quantization value used in the delaying of channel data. </w:t>
      </w:r>
      <w:r w:rsidR="00520F9B">
        <w:rPr>
          <w:rFonts w:ascii="Times New Roman" w:hAnsi="Times New Roman" w:cs="Times New Roman"/>
          <w:sz w:val="24"/>
        </w:rPr>
        <w:t xml:space="preserve">The imaging scheme used fixed focus transmit and focused on the single point target in receive. The point target was placed at 50 mm in depth which was 20 mm above the natural focus of the transducer (70 mm). </w:t>
      </w:r>
      <w:r w:rsidR="0061745F">
        <w:rPr>
          <w:rFonts w:ascii="Times New Roman" w:hAnsi="Times New Roman" w:cs="Times New Roman"/>
          <w:sz w:val="24"/>
        </w:rPr>
        <w:t>No apodization was used.</w:t>
      </w:r>
    </w:p>
    <w:p w14:paraId="5F5D43CA" w14:textId="77777777" w:rsidR="00624463" w:rsidRDefault="00624463" w:rsidP="00104D3A">
      <w:pPr>
        <w:spacing w:line="240" w:lineRule="auto"/>
        <w:contextualSpacing/>
        <w:jc w:val="both"/>
        <w:rPr>
          <w:rFonts w:ascii="Times New Roman" w:hAnsi="Times New Roman" w:cs="Times New Roman"/>
          <w:sz w:val="24"/>
        </w:rPr>
      </w:pPr>
    </w:p>
    <w:p w14:paraId="08019146" w14:textId="2139D810" w:rsidR="00624463" w:rsidRDefault="00345F62" w:rsidP="003E0307">
      <w:pPr>
        <w:spacing w:line="240" w:lineRule="auto"/>
        <w:contextualSpacing/>
        <w:jc w:val="both"/>
        <w:rPr>
          <w:rFonts w:ascii="Times New Roman" w:hAnsi="Times New Roman" w:cs="Times New Roman"/>
          <w:b/>
          <w:sz w:val="24"/>
        </w:rPr>
      </w:pPr>
      <w:r w:rsidRPr="00104D3A">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47384E4F" wp14:editId="12DC8798">
                <wp:simplePos x="0" y="0"/>
                <wp:positionH relativeFrom="margin">
                  <wp:posOffset>15240</wp:posOffset>
                </wp:positionH>
                <wp:positionV relativeFrom="paragraph">
                  <wp:posOffset>302895</wp:posOffset>
                </wp:positionV>
                <wp:extent cx="5947410" cy="4297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4297680"/>
                        </a:xfrm>
                        <a:prstGeom prst="rect">
                          <a:avLst/>
                        </a:prstGeom>
                        <a:solidFill>
                          <a:srgbClr val="FFFFFF"/>
                        </a:solidFill>
                        <a:ln w="9525">
                          <a:noFill/>
                          <a:miter lim="800000"/>
                          <a:headEnd/>
                          <a:tailEnd/>
                        </a:ln>
                      </wps:spPr>
                      <wps:txbx>
                        <w:txbxContent>
                          <w:p w14:paraId="2A214AE2" w14:textId="355828BB" w:rsidR="00104D3A" w:rsidRDefault="003078F3" w:rsidP="00104D3A">
                            <w:pPr>
                              <w:jc w:val="center"/>
                            </w:pPr>
                            <w:r>
                              <w:rPr>
                                <w:noProof/>
                              </w:rPr>
                              <w:drawing>
                                <wp:inline distT="0" distB="0" distL="0" distR="0" wp14:anchorId="114C5E15" wp14:editId="50E73BA9">
                                  <wp:extent cx="575564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5640" cy="3110865"/>
                                          </a:xfrm>
                                          <a:prstGeom prst="rect">
                                            <a:avLst/>
                                          </a:prstGeom>
                                        </pic:spPr>
                                      </pic:pic>
                                    </a:graphicData>
                                  </a:graphic>
                                </wp:inline>
                              </w:drawing>
                            </w:r>
                          </w:p>
                          <w:p w14:paraId="121F6D52" w14:textId="56850EF1" w:rsidR="00624463" w:rsidRPr="002765F2" w:rsidRDefault="00345F62" w:rsidP="00624463">
                            <w:pPr>
                              <w:jc w:val="both"/>
                            </w:pPr>
                            <w:r>
                              <w:rPr>
                                <w:rFonts w:ascii="Times New Roman" w:hAnsi="Times New Roman" w:cs="Times New Roman"/>
                                <w:b/>
                                <w:iCs/>
                                <w:sz w:val="24"/>
                              </w:rPr>
                              <w:t>Figure</w:t>
                            </w:r>
                            <w:r w:rsidR="00624463" w:rsidRPr="00B069F9">
                              <w:rPr>
                                <w:rFonts w:ascii="Times New Roman" w:hAnsi="Times New Roman" w:cs="Times New Roman"/>
                                <w:b/>
                                <w:iCs/>
                                <w:sz w:val="24"/>
                              </w:rPr>
                              <w:t xml:space="preserve"> 1</w:t>
                            </w:r>
                            <w:r w:rsidR="00B069F9">
                              <w:rPr>
                                <w:rFonts w:ascii="Times New Roman" w:hAnsi="Times New Roman" w:cs="Times New Roman"/>
                                <w:iCs/>
                                <w:sz w:val="24"/>
                              </w:rPr>
                              <w:t xml:space="preserve">. </w:t>
                            </w:r>
                            <w:r w:rsidR="00624463">
                              <w:rPr>
                                <w:rFonts w:ascii="Times New Roman" w:hAnsi="Times New Roman" w:cs="Times New Roman"/>
                                <w:sz w:val="24"/>
                              </w:rPr>
                              <w:t>The effect of minimum quantization values on a point target phantom.</w:t>
                            </w:r>
                            <w:r w:rsidR="00624463">
                              <w:rPr>
                                <w:rFonts w:ascii="Times New Roman" w:hAnsi="Times New Roman" w:cs="Times New Roman"/>
                                <w:sz w:val="24"/>
                              </w:rPr>
                              <w:t xml:space="preserve"> </w:t>
                            </w:r>
                            <w:r w:rsidR="00624463" w:rsidRPr="00624463">
                              <w:rPr>
                                <w:rFonts w:ascii="Times New Roman" w:hAnsi="Times New Roman" w:cs="Times New Roman"/>
                                <w:b/>
                                <w:bCs/>
                                <w:sz w:val="24"/>
                              </w:rPr>
                              <w:t>(Left)</w:t>
                            </w:r>
                            <w:r w:rsidR="00624463">
                              <w:rPr>
                                <w:rFonts w:ascii="Times New Roman" w:hAnsi="Times New Roman" w:cs="Times New Roman"/>
                                <w:sz w:val="24"/>
                              </w:rPr>
                              <w:t xml:space="preserve"> The same </w:t>
                            </w:r>
                            <w:r w:rsidR="00624463">
                              <w:rPr>
                                <w:rFonts w:ascii="Times New Roman" w:hAnsi="Times New Roman" w:cs="Times New Roman"/>
                                <w:sz w:val="24"/>
                              </w:rPr>
                              <w:t>point target</w:t>
                            </w:r>
                            <w:r w:rsidR="00624463">
                              <w:rPr>
                                <w:rFonts w:ascii="Times New Roman" w:hAnsi="Times New Roman" w:cs="Times New Roman"/>
                                <w:sz w:val="24"/>
                              </w:rPr>
                              <w:t xml:space="preserve"> was imaged with </w:t>
                            </w:r>
                            <w:r w:rsidR="00624463">
                              <w:rPr>
                                <w:rFonts w:ascii="Times New Roman" w:hAnsi="Times New Roman" w:cs="Times New Roman"/>
                                <w:sz w:val="24"/>
                              </w:rPr>
                              <w:t>5</w:t>
                            </w:r>
                            <w:r w:rsidR="00624463">
                              <w:rPr>
                                <w:rFonts w:ascii="Times New Roman" w:hAnsi="Times New Roman" w:cs="Times New Roman"/>
                                <w:sz w:val="24"/>
                              </w:rPr>
                              <w:t xml:space="preserve"> different minimum quantization values. The effect on lateral resolution is apparent as higher quantization values impede delay focusing and result in lateral</w:t>
                            </w:r>
                            <w:r w:rsidR="00365423">
                              <w:rPr>
                                <w:rFonts w:ascii="Times New Roman" w:hAnsi="Times New Roman" w:cs="Times New Roman"/>
                                <w:sz w:val="24"/>
                              </w:rPr>
                              <w:t xml:space="preserve"> smearing.</w:t>
                            </w:r>
                            <w:r w:rsidR="002765F2">
                              <w:rPr>
                                <w:rFonts w:ascii="Times New Roman" w:hAnsi="Times New Roman" w:cs="Times New Roman"/>
                                <w:sz w:val="24"/>
                              </w:rPr>
                              <w:t xml:space="preserve"> (</w:t>
                            </w:r>
                            <w:r w:rsidR="002765F2">
                              <w:rPr>
                                <w:rFonts w:ascii="Times New Roman" w:hAnsi="Times New Roman" w:cs="Times New Roman"/>
                                <w:b/>
                                <w:bCs/>
                                <w:sz w:val="24"/>
                              </w:rPr>
                              <w:t xml:space="preserve">Right) </w:t>
                            </w:r>
                            <w:r w:rsidR="002765F2">
                              <w:rPr>
                                <w:rFonts w:ascii="Times New Roman" w:hAnsi="Times New Roman" w:cs="Times New Roman"/>
                                <w:sz w:val="24"/>
                              </w:rPr>
                              <w:t xml:space="preserve">Plots of lateral point spread functions at 5 different quantization values.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4E4F" id="_x0000_t202" coordsize="21600,21600" o:spt="202" path="m,l,21600r21600,l21600,xe">
                <v:stroke joinstyle="miter"/>
                <v:path gradientshapeok="t" o:connecttype="rect"/>
              </v:shapetype>
              <v:shape id="Text Box 2" o:spid="_x0000_s1026" type="#_x0000_t202" style="position:absolute;left:0;text-align:left;margin-left:1.2pt;margin-top:23.85pt;width:468.3pt;height:33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" stroked="f">
                <v:textbox>
                  <w:txbxContent>
                    <w:p w14:paraId="2A214AE2" w14:textId="355828BB" w:rsidR="00104D3A" w:rsidRDefault="003078F3" w:rsidP="00104D3A">
                      <w:pPr>
                        <w:jc w:val="center"/>
                      </w:pPr>
                      <w:r>
                        <w:rPr>
                          <w:noProof/>
                        </w:rPr>
                        <w:drawing>
                          <wp:inline distT="0" distB="0" distL="0" distR="0" wp14:anchorId="114C5E15" wp14:editId="50E73BA9">
                            <wp:extent cx="575564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5640" cy="3110865"/>
                                    </a:xfrm>
                                    <a:prstGeom prst="rect">
                                      <a:avLst/>
                                    </a:prstGeom>
                                  </pic:spPr>
                                </pic:pic>
                              </a:graphicData>
                            </a:graphic>
                          </wp:inline>
                        </w:drawing>
                      </w:r>
                    </w:p>
                    <w:p w14:paraId="121F6D52" w14:textId="56850EF1" w:rsidR="00624463" w:rsidRPr="002765F2" w:rsidRDefault="00345F62" w:rsidP="00624463">
                      <w:pPr>
                        <w:jc w:val="both"/>
                      </w:pPr>
                      <w:r>
                        <w:rPr>
                          <w:rFonts w:ascii="Times New Roman" w:hAnsi="Times New Roman" w:cs="Times New Roman"/>
                          <w:b/>
                          <w:iCs/>
                          <w:sz w:val="24"/>
                        </w:rPr>
                        <w:t>Figure</w:t>
                      </w:r>
                      <w:r w:rsidR="00624463" w:rsidRPr="00B069F9">
                        <w:rPr>
                          <w:rFonts w:ascii="Times New Roman" w:hAnsi="Times New Roman" w:cs="Times New Roman"/>
                          <w:b/>
                          <w:iCs/>
                          <w:sz w:val="24"/>
                        </w:rPr>
                        <w:t xml:space="preserve"> 1</w:t>
                      </w:r>
                      <w:r w:rsidR="00B069F9">
                        <w:rPr>
                          <w:rFonts w:ascii="Times New Roman" w:hAnsi="Times New Roman" w:cs="Times New Roman"/>
                          <w:iCs/>
                          <w:sz w:val="24"/>
                        </w:rPr>
                        <w:t xml:space="preserve">. </w:t>
                      </w:r>
                      <w:r w:rsidR="00624463">
                        <w:rPr>
                          <w:rFonts w:ascii="Times New Roman" w:hAnsi="Times New Roman" w:cs="Times New Roman"/>
                          <w:sz w:val="24"/>
                        </w:rPr>
                        <w:t>The effect of minimum quantization values on a point target phantom.</w:t>
                      </w:r>
                      <w:r w:rsidR="00624463">
                        <w:rPr>
                          <w:rFonts w:ascii="Times New Roman" w:hAnsi="Times New Roman" w:cs="Times New Roman"/>
                          <w:sz w:val="24"/>
                        </w:rPr>
                        <w:t xml:space="preserve"> </w:t>
                      </w:r>
                      <w:r w:rsidR="00624463" w:rsidRPr="00624463">
                        <w:rPr>
                          <w:rFonts w:ascii="Times New Roman" w:hAnsi="Times New Roman" w:cs="Times New Roman"/>
                          <w:b/>
                          <w:bCs/>
                          <w:sz w:val="24"/>
                        </w:rPr>
                        <w:t>(Left)</w:t>
                      </w:r>
                      <w:r w:rsidR="00624463">
                        <w:rPr>
                          <w:rFonts w:ascii="Times New Roman" w:hAnsi="Times New Roman" w:cs="Times New Roman"/>
                          <w:sz w:val="24"/>
                        </w:rPr>
                        <w:t xml:space="preserve"> The same </w:t>
                      </w:r>
                      <w:r w:rsidR="00624463">
                        <w:rPr>
                          <w:rFonts w:ascii="Times New Roman" w:hAnsi="Times New Roman" w:cs="Times New Roman"/>
                          <w:sz w:val="24"/>
                        </w:rPr>
                        <w:t>point target</w:t>
                      </w:r>
                      <w:r w:rsidR="00624463">
                        <w:rPr>
                          <w:rFonts w:ascii="Times New Roman" w:hAnsi="Times New Roman" w:cs="Times New Roman"/>
                          <w:sz w:val="24"/>
                        </w:rPr>
                        <w:t xml:space="preserve"> was imaged with </w:t>
                      </w:r>
                      <w:r w:rsidR="00624463">
                        <w:rPr>
                          <w:rFonts w:ascii="Times New Roman" w:hAnsi="Times New Roman" w:cs="Times New Roman"/>
                          <w:sz w:val="24"/>
                        </w:rPr>
                        <w:t>5</w:t>
                      </w:r>
                      <w:r w:rsidR="00624463">
                        <w:rPr>
                          <w:rFonts w:ascii="Times New Roman" w:hAnsi="Times New Roman" w:cs="Times New Roman"/>
                          <w:sz w:val="24"/>
                        </w:rPr>
                        <w:t xml:space="preserve"> different minimum quantization values. The effect on lateral resolution is apparent as higher quantization values impede delay focusing and result in lateral</w:t>
                      </w:r>
                      <w:r w:rsidR="00365423">
                        <w:rPr>
                          <w:rFonts w:ascii="Times New Roman" w:hAnsi="Times New Roman" w:cs="Times New Roman"/>
                          <w:sz w:val="24"/>
                        </w:rPr>
                        <w:t xml:space="preserve"> smearing.</w:t>
                      </w:r>
                      <w:r w:rsidR="002765F2">
                        <w:rPr>
                          <w:rFonts w:ascii="Times New Roman" w:hAnsi="Times New Roman" w:cs="Times New Roman"/>
                          <w:sz w:val="24"/>
                        </w:rPr>
                        <w:t xml:space="preserve"> (</w:t>
                      </w:r>
                      <w:r w:rsidR="002765F2">
                        <w:rPr>
                          <w:rFonts w:ascii="Times New Roman" w:hAnsi="Times New Roman" w:cs="Times New Roman"/>
                          <w:b/>
                          <w:bCs/>
                          <w:sz w:val="24"/>
                        </w:rPr>
                        <w:t xml:space="preserve">Right) </w:t>
                      </w:r>
                      <w:r w:rsidR="002765F2">
                        <w:rPr>
                          <w:rFonts w:ascii="Times New Roman" w:hAnsi="Times New Roman" w:cs="Times New Roman"/>
                          <w:sz w:val="24"/>
                        </w:rPr>
                        <w:t xml:space="preserve">Plots of lateral point spread functions at 5 different quantization values. </w:t>
                      </w:r>
                    </w:p>
                  </w:txbxContent>
                </v:textbox>
                <w10:wrap type="square" anchorx="margin"/>
              </v:shape>
            </w:pict>
          </mc:Fallback>
        </mc:AlternateContent>
      </w:r>
      <w:r w:rsidR="00433BCD" w:rsidRPr="00433BCD">
        <w:rPr>
          <w:rFonts w:ascii="Times New Roman" w:hAnsi="Times New Roman" w:cs="Times New Roman"/>
          <w:b/>
          <w:sz w:val="24"/>
        </w:rPr>
        <w:t>Results:</w:t>
      </w:r>
      <w:r w:rsidR="0082725E">
        <w:rPr>
          <w:rFonts w:ascii="Times New Roman" w:hAnsi="Times New Roman" w:cs="Times New Roman"/>
          <w:b/>
          <w:sz w:val="24"/>
        </w:rPr>
        <w:t xml:space="preserve"> </w:t>
      </w:r>
    </w:p>
    <w:p w14:paraId="4322B15C" w14:textId="24FADE35" w:rsidR="00DD6B32" w:rsidRDefault="00DD6B32">
      <w:pPr>
        <w:rPr>
          <w:rFonts w:ascii="Times New Roman" w:hAnsi="Times New Roman" w:cs="Times New Roman"/>
          <w:b/>
          <w:sz w:val="24"/>
        </w:rPr>
      </w:pPr>
      <w:r>
        <w:rPr>
          <w:rFonts w:ascii="Times New Roman" w:hAnsi="Times New Roman" w:cs="Times New Roman"/>
          <w:b/>
          <w:sz w:val="24"/>
        </w:rPr>
        <w:br w:type="page"/>
      </w:r>
    </w:p>
    <w:p w14:paraId="74FC738D" w14:textId="14284896" w:rsidR="00DD6B32" w:rsidRDefault="00B5224F" w:rsidP="003E0307">
      <w:pPr>
        <w:spacing w:line="240" w:lineRule="auto"/>
        <w:contextualSpacing/>
        <w:jc w:val="both"/>
      </w:pPr>
      <w:r>
        <w:lastRenderedPageBreak/>
        <w:t>[</w:t>
      </w:r>
      <w:r w:rsidR="00DD6B32">
        <w:t>1</w:t>
      </w:r>
      <w:r>
        <w:t>]</w:t>
      </w:r>
      <w:r w:rsidR="00DD6B32">
        <w:t xml:space="preserve"> </w:t>
      </w:r>
      <w:r w:rsidR="00DD6B32">
        <w:t>T. L. Szabo, Diagnostic Ultrasound Imaging: Inside Out, E. A. Press, Ed. Elsevier Academic Press, 2004.</w:t>
      </w:r>
    </w:p>
    <w:p w14:paraId="68755332" w14:textId="479C8481" w:rsidR="00B5224F" w:rsidRPr="00B5224F" w:rsidRDefault="00B5224F" w:rsidP="003E0307">
      <w:pPr>
        <w:spacing w:line="240" w:lineRule="auto"/>
        <w:contextualSpacing/>
        <w:jc w:val="both"/>
        <w:rPr>
          <w:rFonts w:ascii="Times New Roman" w:hAnsi="Times New Roman" w:cs="Times New Roman"/>
          <w:b/>
          <w:sz w:val="24"/>
        </w:rPr>
      </w:pPr>
      <w:r>
        <w:t>[</w:t>
      </w:r>
      <w:r>
        <w:t>2</w:t>
      </w:r>
      <w:r>
        <w:t xml:space="preserve">] </w:t>
      </w:r>
      <w:r w:rsidRPr="00B5224F">
        <w:t>Smith, Peter R., et al. "Ultrasound array transmitter architecture with high timing resolution using embedded phase-locked loops." IEEE transactions on ultrasonics, ferroelectrics, and frequency control 59.1 (2012): 40-49.</w:t>
      </w:r>
    </w:p>
    <w:p w14:paraId="472B4B2E" w14:textId="7615EAFA" w:rsidR="00DD6B32" w:rsidRDefault="00B5224F" w:rsidP="003E0307">
      <w:pPr>
        <w:spacing w:line="240" w:lineRule="auto"/>
        <w:contextualSpacing/>
        <w:jc w:val="both"/>
      </w:pPr>
      <w:r>
        <w:t>[3]</w:t>
      </w:r>
      <w:r w:rsidR="00DD6B32">
        <w:t xml:space="preserve"> </w:t>
      </w:r>
      <w:r w:rsidR="00DD6B32">
        <w:t>S. Holm and K. Kristoffersen, “Analysis of worst-case phase quantization sidelobes in focused beamforming,” Ultrasonics, Ferroelectrics and Frequency Control, IEEE Transactions on, vol. 39, no. 5, pp. 593 –599, Sep 1992.</w:t>
      </w:r>
    </w:p>
    <w:p w14:paraId="6054D854" w14:textId="3D0BB1F3" w:rsidR="00A84CCD" w:rsidRPr="003E0307" w:rsidRDefault="00A84CCD" w:rsidP="003E0307">
      <w:pPr>
        <w:spacing w:line="240" w:lineRule="auto"/>
        <w:contextualSpacing/>
        <w:jc w:val="both"/>
        <w:rPr>
          <w:rFonts w:ascii="Times New Roman" w:hAnsi="Times New Roman" w:cs="Times New Roman"/>
          <w:b/>
          <w:sz w:val="24"/>
        </w:rPr>
      </w:pPr>
    </w:p>
    <w:sectPr w:rsidR="00A84CCD" w:rsidRPr="003E0307" w:rsidSect="008B76B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12"/>
    <w:rsid w:val="00012834"/>
    <w:rsid w:val="0002494F"/>
    <w:rsid w:val="00035814"/>
    <w:rsid w:val="000417FF"/>
    <w:rsid w:val="00045346"/>
    <w:rsid w:val="00056E90"/>
    <w:rsid w:val="0006432D"/>
    <w:rsid w:val="000675BC"/>
    <w:rsid w:val="00067C19"/>
    <w:rsid w:val="000809CB"/>
    <w:rsid w:val="00087183"/>
    <w:rsid w:val="000A1EFF"/>
    <w:rsid w:val="000B0360"/>
    <w:rsid w:val="000B47DC"/>
    <w:rsid w:val="000C079C"/>
    <w:rsid w:val="000D3D3E"/>
    <w:rsid w:val="000E0491"/>
    <w:rsid w:val="000E2708"/>
    <w:rsid w:val="000E33D4"/>
    <w:rsid w:val="000F0635"/>
    <w:rsid w:val="000F79DD"/>
    <w:rsid w:val="00100D6E"/>
    <w:rsid w:val="0010462E"/>
    <w:rsid w:val="00104D3A"/>
    <w:rsid w:val="0012665E"/>
    <w:rsid w:val="001268E4"/>
    <w:rsid w:val="00136DFF"/>
    <w:rsid w:val="00155F32"/>
    <w:rsid w:val="00162889"/>
    <w:rsid w:val="00196D51"/>
    <w:rsid w:val="00197648"/>
    <w:rsid w:val="001A5A6C"/>
    <w:rsid w:val="001A707C"/>
    <w:rsid w:val="001C1D2F"/>
    <w:rsid w:val="001D56F3"/>
    <w:rsid w:val="001D77CA"/>
    <w:rsid w:val="001F0988"/>
    <w:rsid w:val="001F406A"/>
    <w:rsid w:val="00203E8A"/>
    <w:rsid w:val="002108E9"/>
    <w:rsid w:val="00232E9E"/>
    <w:rsid w:val="002336C7"/>
    <w:rsid w:val="0026348D"/>
    <w:rsid w:val="00266922"/>
    <w:rsid w:val="0027408E"/>
    <w:rsid w:val="002749FF"/>
    <w:rsid w:val="002765F2"/>
    <w:rsid w:val="002768BA"/>
    <w:rsid w:val="00280D55"/>
    <w:rsid w:val="0029286A"/>
    <w:rsid w:val="002975D1"/>
    <w:rsid w:val="002A701A"/>
    <w:rsid w:val="002A71D5"/>
    <w:rsid w:val="002B480A"/>
    <w:rsid w:val="002B68CC"/>
    <w:rsid w:val="002C094E"/>
    <w:rsid w:val="002C2B8D"/>
    <w:rsid w:val="002D7D75"/>
    <w:rsid w:val="002F687F"/>
    <w:rsid w:val="00301B74"/>
    <w:rsid w:val="00302ACA"/>
    <w:rsid w:val="003078F3"/>
    <w:rsid w:val="0031414D"/>
    <w:rsid w:val="003242D7"/>
    <w:rsid w:val="00345F62"/>
    <w:rsid w:val="00346358"/>
    <w:rsid w:val="0034763A"/>
    <w:rsid w:val="00353537"/>
    <w:rsid w:val="00365423"/>
    <w:rsid w:val="00365D82"/>
    <w:rsid w:val="003669F5"/>
    <w:rsid w:val="00372982"/>
    <w:rsid w:val="003842E4"/>
    <w:rsid w:val="00392B7B"/>
    <w:rsid w:val="003B2156"/>
    <w:rsid w:val="003B6DD8"/>
    <w:rsid w:val="003C3E1B"/>
    <w:rsid w:val="003C4DA4"/>
    <w:rsid w:val="003C69E7"/>
    <w:rsid w:val="003D0F24"/>
    <w:rsid w:val="003D6369"/>
    <w:rsid w:val="003E0307"/>
    <w:rsid w:val="003E5BF2"/>
    <w:rsid w:val="004104C2"/>
    <w:rsid w:val="004137F7"/>
    <w:rsid w:val="00413993"/>
    <w:rsid w:val="00431FF0"/>
    <w:rsid w:val="00433BCD"/>
    <w:rsid w:val="00447182"/>
    <w:rsid w:val="004768B9"/>
    <w:rsid w:val="00480917"/>
    <w:rsid w:val="00482767"/>
    <w:rsid w:val="00486F04"/>
    <w:rsid w:val="0049009F"/>
    <w:rsid w:val="004A03A3"/>
    <w:rsid w:val="004A3B37"/>
    <w:rsid w:val="004B32FA"/>
    <w:rsid w:val="004B4E12"/>
    <w:rsid w:val="004C18A7"/>
    <w:rsid w:val="004C487B"/>
    <w:rsid w:val="004D3FD1"/>
    <w:rsid w:val="004D661A"/>
    <w:rsid w:val="004E5A16"/>
    <w:rsid w:val="004E6412"/>
    <w:rsid w:val="00506848"/>
    <w:rsid w:val="0051435A"/>
    <w:rsid w:val="00517506"/>
    <w:rsid w:val="00520F9B"/>
    <w:rsid w:val="005275ED"/>
    <w:rsid w:val="0053156C"/>
    <w:rsid w:val="00532C77"/>
    <w:rsid w:val="00540FB0"/>
    <w:rsid w:val="00542F87"/>
    <w:rsid w:val="00557C8E"/>
    <w:rsid w:val="005715C6"/>
    <w:rsid w:val="00572928"/>
    <w:rsid w:val="005A5B2C"/>
    <w:rsid w:val="005B39B4"/>
    <w:rsid w:val="005C5986"/>
    <w:rsid w:val="005D26DA"/>
    <w:rsid w:val="005D6117"/>
    <w:rsid w:val="005D762E"/>
    <w:rsid w:val="005F480E"/>
    <w:rsid w:val="00603944"/>
    <w:rsid w:val="00610416"/>
    <w:rsid w:val="00614B1E"/>
    <w:rsid w:val="0061745F"/>
    <w:rsid w:val="00624463"/>
    <w:rsid w:val="00624E6B"/>
    <w:rsid w:val="006424FB"/>
    <w:rsid w:val="00650C36"/>
    <w:rsid w:val="00663B54"/>
    <w:rsid w:val="006766B9"/>
    <w:rsid w:val="00677636"/>
    <w:rsid w:val="0068068C"/>
    <w:rsid w:val="00682975"/>
    <w:rsid w:val="00685F0A"/>
    <w:rsid w:val="00685F19"/>
    <w:rsid w:val="0069594D"/>
    <w:rsid w:val="006A23BC"/>
    <w:rsid w:val="006B5425"/>
    <w:rsid w:val="006C0F66"/>
    <w:rsid w:val="006C42A0"/>
    <w:rsid w:val="006D6C35"/>
    <w:rsid w:val="006E3F6A"/>
    <w:rsid w:val="006F3B37"/>
    <w:rsid w:val="007063FA"/>
    <w:rsid w:val="007105D8"/>
    <w:rsid w:val="007146EF"/>
    <w:rsid w:val="00720F2D"/>
    <w:rsid w:val="00742DC4"/>
    <w:rsid w:val="007455C2"/>
    <w:rsid w:val="00755520"/>
    <w:rsid w:val="007565B1"/>
    <w:rsid w:val="007623A3"/>
    <w:rsid w:val="00764564"/>
    <w:rsid w:val="0077492D"/>
    <w:rsid w:val="00784E46"/>
    <w:rsid w:val="0078613B"/>
    <w:rsid w:val="007A218C"/>
    <w:rsid w:val="007A2FCA"/>
    <w:rsid w:val="007A4EFF"/>
    <w:rsid w:val="007A52B7"/>
    <w:rsid w:val="007B77C3"/>
    <w:rsid w:val="007C54BD"/>
    <w:rsid w:val="007E5356"/>
    <w:rsid w:val="008156FC"/>
    <w:rsid w:val="0082725E"/>
    <w:rsid w:val="00850210"/>
    <w:rsid w:val="0085410D"/>
    <w:rsid w:val="00876B3D"/>
    <w:rsid w:val="008A04B6"/>
    <w:rsid w:val="008B1788"/>
    <w:rsid w:val="008B538C"/>
    <w:rsid w:val="008B76B2"/>
    <w:rsid w:val="008E46B9"/>
    <w:rsid w:val="008E7C44"/>
    <w:rsid w:val="008F2A9D"/>
    <w:rsid w:val="008F67AA"/>
    <w:rsid w:val="00912BFF"/>
    <w:rsid w:val="00915350"/>
    <w:rsid w:val="0093564E"/>
    <w:rsid w:val="00935B55"/>
    <w:rsid w:val="00936AB2"/>
    <w:rsid w:val="00940297"/>
    <w:rsid w:val="00942903"/>
    <w:rsid w:val="00945E67"/>
    <w:rsid w:val="00956295"/>
    <w:rsid w:val="009577CF"/>
    <w:rsid w:val="00962C59"/>
    <w:rsid w:val="009634FC"/>
    <w:rsid w:val="0096361A"/>
    <w:rsid w:val="00970426"/>
    <w:rsid w:val="00974AA7"/>
    <w:rsid w:val="00975B27"/>
    <w:rsid w:val="00987DE1"/>
    <w:rsid w:val="009B2FAE"/>
    <w:rsid w:val="009E51E0"/>
    <w:rsid w:val="009E5E4F"/>
    <w:rsid w:val="009E6CE0"/>
    <w:rsid w:val="009F0C5E"/>
    <w:rsid w:val="00A154BA"/>
    <w:rsid w:val="00A1612D"/>
    <w:rsid w:val="00A3447C"/>
    <w:rsid w:val="00A41A0F"/>
    <w:rsid w:val="00A41A13"/>
    <w:rsid w:val="00A426FA"/>
    <w:rsid w:val="00A52A00"/>
    <w:rsid w:val="00A6097A"/>
    <w:rsid w:val="00A83B25"/>
    <w:rsid w:val="00A84CCD"/>
    <w:rsid w:val="00A92AA3"/>
    <w:rsid w:val="00A971E1"/>
    <w:rsid w:val="00A97A6A"/>
    <w:rsid w:val="00AA4FE6"/>
    <w:rsid w:val="00AB1CA3"/>
    <w:rsid w:val="00AC384E"/>
    <w:rsid w:val="00AC3A95"/>
    <w:rsid w:val="00B01E5F"/>
    <w:rsid w:val="00B03110"/>
    <w:rsid w:val="00B05B8A"/>
    <w:rsid w:val="00B069F9"/>
    <w:rsid w:val="00B205E3"/>
    <w:rsid w:val="00B23D82"/>
    <w:rsid w:val="00B3438F"/>
    <w:rsid w:val="00B34864"/>
    <w:rsid w:val="00B5224F"/>
    <w:rsid w:val="00B7645B"/>
    <w:rsid w:val="00B9637F"/>
    <w:rsid w:val="00BA18E6"/>
    <w:rsid w:val="00BA2500"/>
    <w:rsid w:val="00BB020F"/>
    <w:rsid w:val="00BC0D03"/>
    <w:rsid w:val="00BD7991"/>
    <w:rsid w:val="00BE28BB"/>
    <w:rsid w:val="00C161D6"/>
    <w:rsid w:val="00C421F2"/>
    <w:rsid w:val="00C503DD"/>
    <w:rsid w:val="00C57A62"/>
    <w:rsid w:val="00C715A5"/>
    <w:rsid w:val="00C841EF"/>
    <w:rsid w:val="00C85B3E"/>
    <w:rsid w:val="00C91C94"/>
    <w:rsid w:val="00CA4741"/>
    <w:rsid w:val="00CD03F0"/>
    <w:rsid w:val="00CD1508"/>
    <w:rsid w:val="00CD3108"/>
    <w:rsid w:val="00CD724A"/>
    <w:rsid w:val="00CF1D96"/>
    <w:rsid w:val="00D0182D"/>
    <w:rsid w:val="00D07FF9"/>
    <w:rsid w:val="00D22C56"/>
    <w:rsid w:val="00D23F25"/>
    <w:rsid w:val="00D315E6"/>
    <w:rsid w:val="00D55DF7"/>
    <w:rsid w:val="00D63946"/>
    <w:rsid w:val="00D72F3C"/>
    <w:rsid w:val="00D77C8E"/>
    <w:rsid w:val="00D9342A"/>
    <w:rsid w:val="00D94DEA"/>
    <w:rsid w:val="00DA7F05"/>
    <w:rsid w:val="00DB02FC"/>
    <w:rsid w:val="00DB466D"/>
    <w:rsid w:val="00DB4AAC"/>
    <w:rsid w:val="00DB6F9C"/>
    <w:rsid w:val="00DD6B32"/>
    <w:rsid w:val="00DE7744"/>
    <w:rsid w:val="00E102A4"/>
    <w:rsid w:val="00E2127D"/>
    <w:rsid w:val="00E27A42"/>
    <w:rsid w:val="00E35FF3"/>
    <w:rsid w:val="00E4117C"/>
    <w:rsid w:val="00E7672F"/>
    <w:rsid w:val="00E82576"/>
    <w:rsid w:val="00EB285C"/>
    <w:rsid w:val="00EB7D53"/>
    <w:rsid w:val="00EC409E"/>
    <w:rsid w:val="00EE6833"/>
    <w:rsid w:val="00EF7FFD"/>
    <w:rsid w:val="00F15693"/>
    <w:rsid w:val="00F16820"/>
    <w:rsid w:val="00F47658"/>
    <w:rsid w:val="00F5499F"/>
    <w:rsid w:val="00F65507"/>
    <w:rsid w:val="00F72A9D"/>
    <w:rsid w:val="00F733FB"/>
    <w:rsid w:val="00F7481C"/>
    <w:rsid w:val="00F85F84"/>
    <w:rsid w:val="00F91A2A"/>
    <w:rsid w:val="00F953E6"/>
    <w:rsid w:val="00F959E9"/>
    <w:rsid w:val="00FC073D"/>
    <w:rsid w:val="00FE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AC27"/>
  <w15:chartTrackingRefBased/>
  <w15:docId w15:val="{985FC44A-84AC-4109-97B9-CE4F6CFA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2A9D"/>
    <w:rPr>
      <w:i/>
      <w:iCs/>
    </w:rPr>
  </w:style>
  <w:style w:type="character" w:styleId="Hyperlink">
    <w:name w:val="Hyperlink"/>
    <w:basedOn w:val="DefaultParagraphFont"/>
    <w:uiPriority w:val="99"/>
    <w:semiHidden/>
    <w:unhideWhenUsed/>
    <w:rsid w:val="008F2A9D"/>
    <w:rPr>
      <w:color w:val="0000FF"/>
      <w:u w:val="single"/>
    </w:rPr>
  </w:style>
  <w:style w:type="character" w:styleId="PlaceholderText">
    <w:name w:val="Placeholder Text"/>
    <w:basedOn w:val="DefaultParagraphFont"/>
    <w:uiPriority w:val="99"/>
    <w:semiHidden/>
    <w:rsid w:val="004D3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Manuel</cp:lastModifiedBy>
  <cp:revision>67</cp:revision>
  <cp:lastPrinted>2015-01-23T07:06:00Z</cp:lastPrinted>
  <dcterms:created xsi:type="dcterms:W3CDTF">2019-09-18T17:25:00Z</dcterms:created>
  <dcterms:modified xsi:type="dcterms:W3CDTF">2019-10-02T03:46:00Z</dcterms:modified>
</cp:coreProperties>
</file>