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53" w:rsidRDefault="00BF4553" w:rsidP="00BF4553">
      <w:pPr>
        <w:tabs>
          <w:tab w:val="clear" w:pos="567"/>
          <w:tab w:val="left" w:pos="708"/>
        </w:tabs>
        <w:spacing w:before="0" w:after="160" w:line="256" w:lineRule="auto"/>
        <w:ind w:firstLine="0"/>
        <w:rPr>
          <w:b/>
        </w:rPr>
      </w:pPr>
      <w:r>
        <w:rPr>
          <w:b/>
        </w:rPr>
        <w:t>Věc:</w:t>
      </w:r>
      <w:r>
        <w:rPr>
          <w:b/>
        </w:rPr>
        <w:tab/>
      </w:r>
      <w:r>
        <w:rPr>
          <w:b/>
        </w:rPr>
        <w:t>Žádost o vysvětlení k zadávacím podmínkám pro veřejnou zakázku „Opatření ke snížení energetické náročnosti veřejného osvětlení v obci Blešno“</w:t>
      </w:r>
    </w:p>
    <w:p w:rsidR="00BF4553" w:rsidRDefault="00BF4553" w:rsidP="00BF4553">
      <w:pPr>
        <w:ind w:firstLine="0"/>
        <w:rPr>
          <w:b/>
        </w:rPr>
      </w:pPr>
      <w:r>
        <w:rPr>
          <w:b/>
        </w:rPr>
        <w:t>Dotaz č. 1</w:t>
      </w:r>
    </w:p>
    <w:p w:rsidR="00BF4553" w:rsidRDefault="00BF4553" w:rsidP="00BF4553">
      <w:pPr>
        <w:pStyle w:val="Odstavecseseznamem"/>
        <w:ind w:left="0"/>
      </w:pPr>
      <w:r>
        <w:t>V příloze „Priloha_ZD_3_TECHNICKE_POZADAVKY_NA_SVITIDLA“ je uveden požadavek na náklon svítidla -20° až 0° na výložníku a 0° až 20° na dříku.</w:t>
      </w:r>
    </w:p>
    <w:p w:rsidR="00BF4553" w:rsidRDefault="00BF4553" w:rsidP="00BF4553">
      <w:pPr>
        <w:ind w:firstLine="0"/>
      </w:pPr>
      <w:r>
        <w:t>Za předpokladu, že dle světelně technických výpočtů vyjde potřebný náklon s</w:t>
      </w:r>
      <w:r>
        <w:t>vítidla menší než +20° (větší než</w:t>
      </w:r>
      <w:r>
        <w:t xml:space="preserve"> -20°), např. +10° (-10°), bude zadavatel i přesto trvat na požadavku, aby svítidlo umož</w:t>
      </w:r>
      <w:r>
        <w:t xml:space="preserve">ňovalo náklon +20° </w:t>
      </w:r>
      <w:r>
        <w:t xml:space="preserve">(-20°)? Svítidla použitá ve vzorových výpočtech rovněž umožňují náklon pouze +10°(-10°). </w:t>
      </w:r>
    </w:p>
    <w:p w:rsidR="00BF4553" w:rsidRDefault="00BF4553" w:rsidP="00BF4553">
      <w:pPr>
        <w:ind w:firstLine="0"/>
        <w:rPr>
          <w:b/>
        </w:rPr>
      </w:pPr>
      <w:r>
        <w:rPr>
          <w:b/>
        </w:rPr>
        <w:t>Dotaz č. 2</w:t>
      </w:r>
    </w:p>
    <w:p w:rsidR="00BF4553" w:rsidRDefault="00BF4553" w:rsidP="00BF4553">
      <w:pPr>
        <w:pStyle w:val="Odstavecseseznamem"/>
        <w:ind w:left="0"/>
      </w:pPr>
      <w:r>
        <w:t>V příloze „Priloha_ZD_3_TECHNICKE_POZADAVKY_NA_SVITIDLA“ je uveden požadavek „Svítidlo bude dodáno v barevném provedení (povrchová úprava) GRIS 900 SABLE (AKZO NOBEL)“.</w:t>
      </w:r>
    </w:p>
    <w:p w:rsidR="00BF4553" w:rsidRDefault="00BF4553" w:rsidP="00BF4553">
      <w:pPr>
        <w:ind w:firstLine="0"/>
      </w:pPr>
      <w:r>
        <w:t>Prosíme o udání adekvátního barevného odstínu ve stupnici RAL.</w:t>
      </w:r>
    </w:p>
    <w:p w:rsidR="00BF4553" w:rsidRDefault="00BF4553" w:rsidP="00BF4553">
      <w:pPr>
        <w:ind w:firstLine="0"/>
        <w:rPr>
          <w:b/>
        </w:rPr>
      </w:pPr>
      <w:r>
        <w:rPr>
          <w:b/>
        </w:rPr>
        <w:t>Dotaz č. 3</w:t>
      </w:r>
    </w:p>
    <w:p w:rsidR="00BF4553" w:rsidRDefault="00BF4553" w:rsidP="00BF4553">
      <w:pPr>
        <w:ind w:firstLine="0"/>
        <w:rPr>
          <w:rFonts w:cs="Tahoma"/>
          <w:bCs/>
          <w:color w:val="000000"/>
        </w:rPr>
      </w:pPr>
      <w:r>
        <w:rPr>
          <w:rFonts w:cs="Tahoma"/>
          <w:color w:val="000000"/>
        </w:rPr>
        <w:t xml:space="preserve">V článku VII. 20 návrh smlouvy o dílo uvádíte povinnost pojištění odpovědnosti za škodu v min. výši 2 mil Kč, kopii smlouvy předložit nejpozději ke dni předání staveniště, které je v </w:t>
      </w:r>
      <w:r>
        <w:rPr>
          <w:rFonts w:cs="Tahoma"/>
          <w:bCs/>
          <w:color w:val="000000"/>
        </w:rPr>
        <w:t>rozporu s článku 6 ZD, kde je požadováno 3 000 000 Kč a předložení originálů či úředně ověřené kopie smlouvy před podpisem smlouvy vč. dokladu o zaplacení pojistné částky.</w:t>
      </w:r>
    </w:p>
    <w:p w:rsidR="00BF4553" w:rsidRDefault="00BF4553" w:rsidP="00BF4553">
      <w:pPr>
        <w:ind w:firstLine="0"/>
        <w:rPr>
          <w:b/>
        </w:rPr>
      </w:pPr>
      <w:r>
        <w:rPr>
          <w:rFonts w:cs="Tahoma"/>
          <w:bCs/>
          <w:color w:val="000000"/>
        </w:rPr>
        <w:t>Prosíme zadavatele o upřesnění.</w:t>
      </w:r>
    </w:p>
    <w:p w:rsidR="00BF4553" w:rsidRDefault="00BF4553" w:rsidP="00BF4553">
      <w:pPr>
        <w:ind w:firstLine="0"/>
        <w:rPr>
          <w:rFonts w:cs="Tahoma"/>
          <w:b/>
          <w:bCs/>
          <w:color w:val="000000"/>
        </w:rPr>
      </w:pPr>
      <w:r>
        <w:rPr>
          <w:rFonts w:cs="Tahoma"/>
          <w:b/>
          <w:bCs/>
          <w:color w:val="000000"/>
        </w:rPr>
        <w:t>Dotaz č. 4</w:t>
      </w:r>
    </w:p>
    <w:p w:rsidR="00BF4553" w:rsidRDefault="00BF4553" w:rsidP="00BF4553">
      <w:pPr>
        <w:ind w:firstLine="0"/>
        <w:rPr>
          <w:rFonts w:cs="Tahoma"/>
          <w:bCs/>
          <w:color w:val="000000"/>
        </w:rPr>
      </w:pPr>
      <w:r>
        <w:rPr>
          <w:rFonts w:cs="Tahoma"/>
          <w:bCs/>
          <w:color w:val="000000"/>
        </w:rPr>
        <w:t>V </w:t>
      </w:r>
      <w:proofErr w:type="gramStart"/>
      <w:r>
        <w:rPr>
          <w:rFonts w:cs="Tahoma"/>
          <w:bCs/>
          <w:color w:val="000000"/>
        </w:rPr>
        <w:t>článku X .1 návrhu</w:t>
      </w:r>
      <w:proofErr w:type="gramEnd"/>
      <w:r>
        <w:rPr>
          <w:rFonts w:cs="Tahoma"/>
          <w:bCs/>
          <w:color w:val="000000"/>
        </w:rPr>
        <w:t xml:space="preserve"> smlouvy o dílo uvádíte hodnotu 0,1%, která je v rozporu s hodnotou uvedenou v článku    6 ZD, kde uvádíte 0,01%.</w:t>
      </w:r>
    </w:p>
    <w:p w:rsidR="00BF4553" w:rsidRDefault="00BF4553" w:rsidP="00BF4553">
      <w:pPr>
        <w:ind w:firstLine="0"/>
        <w:rPr>
          <w:rFonts w:cs="Tahoma"/>
          <w:bCs/>
          <w:color w:val="000000"/>
        </w:rPr>
      </w:pPr>
      <w:r>
        <w:rPr>
          <w:rFonts w:cs="Tahoma"/>
          <w:bCs/>
          <w:color w:val="000000"/>
        </w:rPr>
        <w:t>Prosíme zadavatele o upřesnění.</w:t>
      </w:r>
    </w:p>
    <w:p w:rsidR="00BF4553" w:rsidRDefault="00BF4553" w:rsidP="00BF4553">
      <w:pPr>
        <w:ind w:firstLine="0"/>
        <w:rPr>
          <w:color w:val="000000"/>
          <w:szCs w:val="22"/>
        </w:rPr>
      </w:pPr>
      <w:r>
        <w:rPr>
          <w:rFonts w:cs="Tahoma"/>
          <w:b/>
          <w:bCs/>
          <w:color w:val="000000"/>
        </w:rPr>
        <w:t>Dotaz č. 5</w:t>
      </w:r>
    </w:p>
    <w:p w:rsidR="00BF4553" w:rsidRDefault="00BF4553" w:rsidP="00BF4553">
      <w:pPr>
        <w:pStyle w:val="Zkladntext"/>
        <w:tabs>
          <w:tab w:val="clear" w:pos="567"/>
          <w:tab w:val="left" w:pos="709"/>
        </w:tabs>
        <w:spacing w:beforeLines="50" w:before="120"/>
        <w:rPr>
          <w:rFonts w:ascii="Times New Roman" w:hAnsi="Times New Roman"/>
          <w:sz w:val="22"/>
          <w:szCs w:val="22"/>
          <w:lang w:val="cs-CZ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V článku VIII.4 návrhu smlouvy o dílo uvádíte, že nedílnou součástí předmětu plnění je zkompletovaná dokladová dokumentace, která bude obsahovat a) </w:t>
      </w:r>
      <w:r>
        <w:rPr>
          <w:rFonts w:ascii="Times New Roman" w:hAnsi="Times New Roman"/>
          <w:sz w:val="22"/>
          <w:szCs w:val="22"/>
        </w:rPr>
        <w:t>dokumentaci skutečného provedení díla, včetně soupisu provedených změn a odchylek od odsouhlasené zadávací dokumentace 4</w:t>
      </w:r>
      <w:r>
        <w:rPr>
          <w:rFonts w:ascii="Times New Roman" w:hAnsi="Times New Roman"/>
          <w:sz w:val="22"/>
          <w:szCs w:val="22"/>
          <w:lang w:val="cs-CZ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paré</w:t>
      </w:r>
      <w:proofErr w:type="spellEnd"/>
      <w:r>
        <w:rPr>
          <w:rFonts w:ascii="Times New Roman" w:hAnsi="Times New Roman"/>
          <w:sz w:val="22"/>
          <w:szCs w:val="22"/>
          <w:lang w:val="cs-CZ"/>
        </w:rPr>
        <w:t xml:space="preserve">, rozpor mezi článkem 6 ZD, kde uvádíte 2 </w:t>
      </w:r>
      <w:proofErr w:type="spellStart"/>
      <w:r>
        <w:rPr>
          <w:rFonts w:ascii="Times New Roman" w:hAnsi="Times New Roman"/>
          <w:sz w:val="22"/>
          <w:szCs w:val="22"/>
          <w:lang w:val="cs-CZ"/>
        </w:rPr>
        <w:t>paré</w:t>
      </w:r>
      <w:proofErr w:type="spellEnd"/>
      <w:r>
        <w:rPr>
          <w:rFonts w:ascii="Times New Roman" w:hAnsi="Times New Roman"/>
          <w:sz w:val="22"/>
          <w:szCs w:val="22"/>
          <w:lang w:val="cs-CZ"/>
        </w:rPr>
        <w:t>.</w:t>
      </w:r>
    </w:p>
    <w:p w:rsidR="00BF4553" w:rsidRDefault="00BF4553" w:rsidP="00BF4553">
      <w:pPr>
        <w:ind w:firstLine="0"/>
        <w:rPr>
          <w:rFonts w:cs="Tahoma"/>
          <w:bCs/>
          <w:color w:val="000000"/>
        </w:rPr>
      </w:pPr>
      <w:r>
        <w:rPr>
          <w:rFonts w:cs="Tahoma"/>
          <w:bCs/>
          <w:color w:val="000000"/>
        </w:rPr>
        <w:t>Prosíme zadavatele o upřesnění.</w:t>
      </w:r>
    </w:p>
    <w:p w:rsidR="00BF4553" w:rsidRDefault="00BF4553" w:rsidP="00BF4553">
      <w:pPr>
        <w:pStyle w:val="Odstavecseseznamem"/>
        <w:ind w:left="0"/>
        <w:rPr>
          <w:b/>
          <w:sz w:val="22"/>
        </w:rPr>
      </w:pPr>
      <w:r>
        <w:rPr>
          <w:b/>
          <w:sz w:val="22"/>
        </w:rPr>
        <w:t>Dotaz č. 6</w:t>
      </w:r>
    </w:p>
    <w:p w:rsidR="00BF4553" w:rsidRDefault="00BF4553" w:rsidP="00BF4553">
      <w:pPr>
        <w:pStyle w:val="Odstavecseseznamem"/>
        <w:ind w:left="0"/>
        <w:rPr>
          <w:b/>
          <w:sz w:val="22"/>
        </w:rPr>
      </w:pPr>
    </w:p>
    <w:p w:rsidR="00BF4553" w:rsidRDefault="00BF4553" w:rsidP="00BF4553">
      <w:pPr>
        <w:pStyle w:val="Odstavecseseznamem"/>
        <w:ind w:left="0"/>
        <w:jc w:val="both"/>
        <w:rPr>
          <w:sz w:val="20"/>
        </w:rPr>
      </w:pPr>
      <w:r>
        <w:rPr>
          <w:sz w:val="22"/>
        </w:rPr>
        <w:t>Uchazeč žádá o doplnění podkladů:</w:t>
      </w:r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  <w:r>
        <w:rPr>
          <w:sz w:val="22"/>
        </w:rPr>
        <w:t>Situace, projekt pro územní rozhodnutí a schéma nové výzbroje v rozvaděči.</w:t>
      </w:r>
      <w:bookmarkStart w:id="0" w:name="_GoBack"/>
      <w:bookmarkEnd w:id="0"/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</w:p>
    <w:p w:rsidR="00BF4553" w:rsidRDefault="00BF4553" w:rsidP="00BF4553">
      <w:pPr>
        <w:pStyle w:val="Odstavecseseznamem"/>
        <w:ind w:left="0"/>
        <w:jc w:val="both"/>
        <w:rPr>
          <w:b/>
          <w:sz w:val="22"/>
        </w:rPr>
      </w:pPr>
      <w:r>
        <w:rPr>
          <w:b/>
          <w:sz w:val="22"/>
        </w:rPr>
        <w:t>Dotaz č. 7</w:t>
      </w:r>
    </w:p>
    <w:p w:rsidR="00BF4553" w:rsidRDefault="00BF4553" w:rsidP="00BF4553">
      <w:pPr>
        <w:pStyle w:val="Odstavecseseznamem"/>
        <w:ind w:left="0"/>
        <w:jc w:val="both"/>
        <w:rPr>
          <w:b/>
          <w:sz w:val="22"/>
        </w:rPr>
      </w:pPr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  <w:r>
        <w:rPr>
          <w:sz w:val="22"/>
        </w:rPr>
        <w:t xml:space="preserve">Uchazeč žádá o </w:t>
      </w:r>
      <w:proofErr w:type="gramStart"/>
      <w:r>
        <w:rPr>
          <w:sz w:val="22"/>
        </w:rPr>
        <w:t>informaci z jakého</w:t>
      </w:r>
      <w:proofErr w:type="gramEnd"/>
      <w:r>
        <w:rPr>
          <w:sz w:val="22"/>
        </w:rPr>
        <w:t xml:space="preserve"> důvody jsou v TZ a VV nestandardní hliníkové stožáry, které májí horší dostupnost, vyšší cenou a nižší mechanickou odolnost.</w:t>
      </w:r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  <w:r>
        <w:rPr>
          <w:sz w:val="22"/>
        </w:rPr>
        <w:t>Je možné tyto stožáry nahradit standardními ocelovými stožáry.</w:t>
      </w:r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</w:p>
    <w:p w:rsidR="00BF4553" w:rsidRDefault="00BF4553" w:rsidP="00BF4553">
      <w:pPr>
        <w:pStyle w:val="Odstavecseseznamem"/>
        <w:ind w:left="0"/>
        <w:jc w:val="both"/>
        <w:rPr>
          <w:b/>
          <w:sz w:val="22"/>
        </w:rPr>
      </w:pPr>
      <w:r>
        <w:rPr>
          <w:b/>
          <w:sz w:val="22"/>
        </w:rPr>
        <w:t>Dotaz č. 8</w:t>
      </w:r>
    </w:p>
    <w:p w:rsidR="00BF4553" w:rsidRDefault="00BF4553" w:rsidP="00BF4553">
      <w:pPr>
        <w:pStyle w:val="Odstavecseseznamem"/>
        <w:ind w:left="0"/>
        <w:jc w:val="both"/>
        <w:rPr>
          <w:b/>
          <w:sz w:val="22"/>
        </w:rPr>
      </w:pPr>
    </w:p>
    <w:p w:rsidR="00BF4553" w:rsidRDefault="00BF4553" w:rsidP="00BF4553">
      <w:pPr>
        <w:pStyle w:val="Odstavecseseznamem"/>
        <w:ind w:left="0"/>
        <w:jc w:val="both"/>
        <w:rPr>
          <w:sz w:val="22"/>
        </w:rPr>
      </w:pPr>
      <w:r>
        <w:rPr>
          <w:sz w:val="22"/>
        </w:rPr>
        <w:t>Uchazeč má za to, že není možné ocenit položku vícepráce. Konkrétně po</w:t>
      </w:r>
      <w:r>
        <w:rPr>
          <w:sz w:val="22"/>
        </w:rPr>
        <w:t>ložky „Vícepráce spojené s přítomností</w:t>
      </w:r>
      <w:r>
        <w:rPr>
          <w:sz w:val="22"/>
        </w:rPr>
        <w:t xml:space="preserve"> nadzemního vedení samonosných optických kabelů/vláken (funkčnost a průjezdní profil musejí být zachovány dle </w:t>
      </w:r>
      <w:proofErr w:type="spellStart"/>
      <w:r>
        <w:rPr>
          <w:sz w:val="22"/>
        </w:rPr>
        <w:t>stáv</w:t>
      </w:r>
      <w:proofErr w:type="spellEnd"/>
      <w:r>
        <w:rPr>
          <w:sz w:val="22"/>
        </w:rPr>
        <w:t>. stavu), komunikace s provozovatelem“.</w:t>
      </w:r>
    </w:p>
    <w:p w:rsidR="000C4245" w:rsidRPr="00BF4553" w:rsidRDefault="00BF4553" w:rsidP="00BF4553">
      <w:pPr>
        <w:pStyle w:val="Odstavecseseznamem"/>
        <w:ind w:left="0"/>
        <w:jc w:val="both"/>
        <w:rPr>
          <w:sz w:val="22"/>
        </w:rPr>
      </w:pPr>
      <w:proofErr w:type="gramStart"/>
      <w:r>
        <w:rPr>
          <w:sz w:val="22"/>
        </w:rPr>
        <w:t>Práce které</w:t>
      </w:r>
      <w:proofErr w:type="gramEnd"/>
      <w:r>
        <w:rPr>
          <w:sz w:val="22"/>
        </w:rPr>
        <w:t xml:space="preserve"> budou vykonány nad rámec přiloženého VV, budou počítány jako více práce. Tyto práce není možné zohlednit v aktuálním VV.</w:t>
      </w:r>
    </w:p>
    <w:sectPr w:rsidR="000C4245" w:rsidRPr="00BF4553" w:rsidSect="00BF4553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53"/>
    <w:rsid w:val="000C4245"/>
    <w:rsid w:val="00B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6651B-EDC5-4BB5-8B58-472803FD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F4553"/>
    <w:pPr>
      <w:tabs>
        <w:tab w:val="left" w:pos="567"/>
      </w:tabs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semiHidden/>
    <w:unhideWhenUsed/>
    <w:rsid w:val="00BF4553"/>
    <w:pPr>
      <w:tabs>
        <w:tab w:val="left" w:pos="1560"/>
        <w:tab w:val="left" w:pos="5670"/>
      </w:tabs>
      <w:spacing w:before="0" w:after="0"/>
      <w:ind w:firstLine="0"/>
    </w:pPr>
    <w:rPr>
      <w:rFonts w:ascii="Arial" w:hAnsi="Arial"/>
      <w:sz w:val="20"/>
      <w:lang w:val="x-none" w:eastAsia="x-none"/>
    </w:rPr>
  </w:style>
  <w:style w:type="character" w:customStyle="1" w:styleId="ZkladntextChar">
    <w:name w:val="Základní text Char"/>
    <w:basedOn w:val="Standardnpsmoodstavce"/>
    <w:link w:val="Zkladntext"/>
    <w:semiHidden/>
    <w:rsid w:val="00BF4553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Odstavecseseznamem">
    <w:name w:val="List Paragraph"/>
    <w:basedOn w:val="Normln"/>
    <w:uiPriority w:val="34"/>
    <w:qFormat/>
    <w:rsid w:val="00BF4553"/>
    <w:pPr>
      <w:tabs>
        <w:tab w:val="clear" w:pos="567"/>
      </w:tabs>
      <w:spacing w:before="0" w:after="0"/>
      <w:ind w:left="720" w:firstLine="0"/>
      <w:jc w:val="left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369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Kopelent</dc:creator>
  <cp:keywords/>
  <dc:description/>
  <cp:lastModifiedBy>Jan Kopelent</cp:lastModifiedBy>
  <cp:revision>1</cp:revision>
  <dcterms:created xsi:type="dcterms:W3CDTF">2017-07-21T19:31:00Z</dcterms:created>
  <dcterms:modified xsi:type="dcterms:W3CDTF">2017-07-21T19:40:00Z</dcterms:modified>
</cp:coreProperties>
</file>