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Class 31</w:t>
      </w:r>
    </w:p>
    <w:p w:rsidR="009418FB" w:rsidRDefault="009418FB" w:rsidP="009418FB">
      <w:pPr>
        <w:pStyle w:val="Heading1"/>
        <w:spacing w:before="0"/>
        <w:rPr>
          <w:b/>
          <w:bCs/>
          <w:color w:val="0E101A"/>
        </w:rPr>
      </w:pPr>
      <w:r>
        <w:rPr>
          <w:b/>
          <w:bCs/>
          <w:color w:val="0E101A"/>
        </w:rPr>
        <w:t>Question 1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Net unilateral transfers (NUT) is</w:t>
      </w:r>
    </w:p>
    <w:p w:rsidR="009418FB" w:rsidRDefault="009418FB" w:rsidP="009418FB">
      <w:pPr>
        <w:numPr>
          <w:ilvl w:val="0"/>
          <w:numId w:val="17"/>
        </w:numPr>
        <w:spacing w:after="0" w:line="240" w:lineRule="auto"/>
        <w:rPr>
          <w:color w:val="0E101A"/>
        </w:rPr>
      </w:pPr>
      <w:r>
        <w:rPr>
          <w:color w:val="0E101A"/>
        </w:rPr>
        <w:t>the value of nonmarket transactions of goods and services the country receives from the rest of the world minus those it gives to the rest of the world;</w:t>
      </w:r>
    </w:p>
    <w:p w:rsidR="009418FB" w:rsidRDefault="009418FB" w:rsidP="009418FB">
      <w:pPr>
        <w:numPr>
          <w:ilvl w:val="0"/>
          <w:numId w:val="17"/>
        </w:numPr>
        <w:spacing w:after="0" w:line="240" w:lineRule="auto"/>
        <w:rPr>
          <w:color w:val="0E101A"/>
        </w:rPr>
      </w:pPr>
      <w:r>
        <w:rPr>
          <w:color w:val="0E101A"/>
        </w:rPr>
        <w:t>foreign payments to capital, labor, and land owned by domestic entities minus domestic payments to capital, labor, and land owned by foreign entities</w:t>
      </w:r>
    </w:p>
    <w:p w:rsidR="009418FB" w:rsidRDefault="009418FB" w:rsidP="009418FB">
      <w:pPr>
        <w:numPr>
          <w:ilvl w:val="0"/>
          <w:numId w:val="17"/>
        </w:numPr>
        <w:spacing w:after="0" w:line="240" w:lineRule="auto"/>
        <w:rPr>
          <w:color w:val="0E101A"/>
        </w:rPr>
      </w:pPr>
      <w:r>
        <w:rPr>
          <w:color w:val="0E101A"/>
        </w:rPr>
        <w:t>the value of exports of domestic goods minus the value of imports of foreign goods</w:t>
      </w:r>
    </w:p>
    <w:p w:rsidR="009418FB" w:rsidRDefault="009418FB" w:rsidP="009418FB">
      <w:pPr>
        <w:numPr>
          <w:ilvl w:val="0"/>
          <w:numId w:val="17"/>
        </w:numPr>
        <w:spacing w:after="0" w:line="240" w:lineRule="auto"/>
        <w:rPr>
          <w:color w:val="0E101A"/>
        </w:rPr>
      </w:pPr>
      <w:r>
        <w:rPr>
          <w:color w:val="0E101A"/>
        </w:rPr>
        <w:t>the value of (gift) capital transfers from the rest of the world minus those to the rest of the world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 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a.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2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A temporary increase in the money supply implies that</w:t>
      </w:r>
    </w:p>
    <w:p w:rsidR="009418FB" w:rsidRDefault="009418FB" w:rsidP="009418FB">
      <w:pPr>
        <w:numPr>
          <w:ilvl w:val="0"/>
          <w:numId w:val="18"/>
        </w:numPr>
        <w:spacing w:after="0" w:line="240" w:lineRule="auto"/>
        <w:rPr>
          <w:color w:val="0E101A"/>
        </w:rPr>
      </w:pPr>
      <w:r>
        <w:rPr>
          <w:color w:val="0E101A"/>
        </w:rPr>
        <w:t>the money supply returns to its original level after some time</w:t>
      </w:r>
    </w:p>
    <w:p w:rsidR="009418FB" w:rsidRDefault="009418FB" w:rsidP="009418FB">
      <w:pPr>
        <w:numPr>
          <w:ilvl w:val="0"/>
          <w:numId w:val="18"/>
        </w:numPr>
        <w:spacing w:after="0" w:line="240" w:lineRule="auto"/>
        <w:rPr>
          <w:color w:val="0E101A"/>
        </w:rPr>
      </w:pPr>
      <w:r>
        <w:rPr>
          <w:color w:val="0E101A"/>
        </w:rPr>
        <w:t>the money supply stays at a new higher level forever</w:t>
      </w:r>
    </w:p>
    <w:p w:rsidR="009418FB" w:rsidRDefault="009418FB" w:rsidP="009418FB">
      <w:pPr>
        <w:numPr>
          <w:ilvl w:val="0"/>
          <w:numId w:val="18"/>
        </w:numPr>
        <w:spacing w:after="0" w:line="240" w:lineRule="auto"/>
        <w:rPr>
          <w:color w:val="0E101A"/>
        </w:rPr>
      </w:pPr>
      <w:r>
        <w:rPr>
          <w:color w:val="0E101A"/>
        </w:rPr>
        <w:t>all of the above</w:t>
      </w:r>
    </w:p>
    <w:p w:rsidR="009418FB" w:rsidRDefault="009418FB" w:rsidP="009418FB">
      <w:pPr>
        <w:numPr>
          <w:ilvl w:val="0"/>
          <w:numId w:val="18"/>
        </w:numPr>
        <w:spacing w:after="0" w:line="240" w:lineRule="auto"/>
        <w:rPr>
          <w:color w:val="0E101A"/>
        </w:rPr>
      </w:pPr>
      <w:r>
        <w:rPr>
          <w:color w:val="0E101A"/>
        </w:rPr>
        <w:t>none of the above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a.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3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Assume that GNE is gross national expenditure and GNDI is gross national disposable income. Current account equals</w:t>
      </w:r>
    </w:p>
    <w:p w:rsidR="009418FB" w:rsidRDefault="009418FB" w:rsidP="009418FB">
      <w:pPr>
        <w:numPr>
          <w:ilvl w:val="0"/>
          <w:numId w:val="19"/>
        </w:numPr>
        <w:spacing w:after="0" w:line="240" w:lineRule="auto"/>
        <w:rPr>
          <w:color w:val="0E101A"/>
        </w:rPr>
      </w:pPr>
      <w:r>
        <w:rPr>
          <w:color w:val="0E101A"/>
        </w:rPr>
        <w:t>GNE - GNDI</w:t>
      </w:r>
    </w:p>
    <w:p w:rsidR="009418FB" w:rsidRDefault="009418FB" w:rsidP="009418FB">
      <w:pPr>
        <w:numPr>
          <w:ilvl w:val="0"/>
          <w:numId w:val="19"/>
        </w:numPr>
        <w:spacing w:after="0" w:line="240" w:lineRule="auto"/>
        <w:rPr>
          <w:color w:val="0E101A"/>
        </w:rPr>
      </w:pPr>
      <w:r>
        <w:rPr>
          <w:color w:val="0E101A"/>
        </w:rPr>
        <w:t>GNDI - GNE</w:t>
      </w:r>
    </w:p>
    <w:p w:rsidR="009418FB" w:rsidRDefault="009418FB" w:rsidP="009418FB">
      <w:pPr>
        <w:numPr>
          <w:ilvl w:val="0"/>
          <w:numId w:val="19"/>
        </w:numPr>
        <w:spacing w:after="0" w:line="240" w:lineRule="auto"/>
        <w:rPr>
          <w:color w:val="0E101A"/>
        </w:rPr>
      </w:pPr>
      <w:r>
        <w:rPr>
          <w:color w:val="0E101A"/>
        </w:rPr>
        <w:t>GNE * GNDI</w:t>
      </w:r>
    </w:p>
    <w:p w:rsidR="009418FB" w:rsidRDefault="009418FB" w:rsidP="009418FB">
      <w:pPr>
        <w:numPr>
          <w:ilvl w:val="0"/>
          <w:numId w:val="19"/>
        </w:numPr>
        <w:spacing w:after="0" w:line="240" w:lineRule="auto"/>
        <w:rPr>
          <w:color w:val="0E101A"/>
        </w:rPr>
      </w:pPr>
      <w:r>
        <w:rPr>
          <w:color w:val="0E101A"/>
        </w:rPr>
        <w:t>GNE / GNDI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b.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4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When measured precisely, the net international investment position (NIIP) of the whole world equals</w:t>
      </w:r>
    </w:p>
    <w:p w:rsidR="009418FB" w:rsidRDefault="009418FB" w:rsidP="009418FB">
      <w:pPr>
        <w:numPr>
          <w:ilvl w:val="0"/>
          <w:numId w:val="20"/>
        </w:numPr>
        <w:spacing w:after="0" w:line="240" w:lineRule="auto"/>
        <w:rPr>
          <w:color w:val="0E101A"/>
        </w:rPr>
      </w:pPr>
      <w:r>
        <w:rPr>
          <w:color w:val="0E101A"/>
        </w:rPr>
        <w:t>the value of all countries foreign assets</w:t>
      </w:r>
    </w:p>
    <w:p w:rsidR="009418FB" w:rsidRDefault="009418FB" w:rsidP="009418FB">
      <w:pPr>
        <w:numPr>
          <w:ilvl w:val="0"/>
          <w:numId w:val="20"/>
        </w:numPr>
        <w:spacing w:after="0" w:line="240" w:lineRule="auto"/>
        <w:rPr>
          <w:color w:val="0E101A"/>
        </w:rPr>
      </w:pPr>
      <w:r>
        <w:rPr>
          <w:color w:val="0E101A"/>
        </w:rPr>
        <w:t>the value of all countries foreign liabilities</w:t>
      </w:r>
    </w:p>
    <w:p w:rsidR="009418FB" w:rsidRDefault="009418FB" w:rsidP="009418FB">
      <w:pPr>
        <w:numPr>
          <w:ilvl w:val="0"/>
          <w:numId w:val="20"/>
        </w:numPr>
        <w:spacing w:after="0" w:line="240" w:lineRule="auto"/>
        <w:rPr>
          <w:color w:val="0E101A"/>
        </w:rPr>
      </w:pPr>
      <w:r>
        <w:rPr>
          <w:color w:val="0E101A"/>
        </w:rPr>
        <w:t>zero</w:t>
      </w:r>
    </w:p>
    <w:p w:rsidR="009418FB" w:rsidRDefault="009418FB" w:rsidP="009418FB">
      <w:pPr>
        <w:numPr>
          <w:ilvl w:val="0"/>
          <w:numId w:val="20"/>
        </w:numPr>
        <w:spacing w:after="0" w:line="240" w:lineRule="auto"/>
        <w:rPr>
          <w:color w:val="0E101A"/>
        </w:rPr>
      </w:pPr>
      <w:r>
        <w:rPr>
          <w:color w:val="0E101A"/>
        </w:rPr>
        <w:t>World private saving minus world government saving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The correct answer is c.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5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The exchange rate changed from E=1.1 $/Euro ($1.1 for 1 Euro) to E=1.14$/Euro ($1.14 for 1 euro). The euro</w:t>
      </w:r>
    </w:p>
    <w:p w:rsidR="009418FB" w:rsidRDefault="009418FB" w:rsidP="009418FB">
      <w:pPr>
        <w:numPr>
          <w:ilvl w:val="0"/>
          <w:numId w:val="21"/>
        </w:numPr>
        <w:spacing w:after="0" w:line="240" w:lineRule="auto"/>
        <w:rPr>
          <w:color w:val="0E101A"/>
        </w:rPr>
      </w:pPr>
      <w:r>
        <w:rPr>
          <w:color w:val="0E101A"/>
        </w:rPr>
        <w:t>appreciated</w:t>
      </w:r>
    </w:p>
    <w:p w:rsidR="009418FB" w:rsidRDefault="009418FB" w:rsidP="009418FB">
      <w:pPr>
        <w:numPr>
          <w:ilvl w:val="0"/>
          <w:numId w:val="21"/>
        </w:numPr>
        <w:spacing w:after="0" w:line="240" w:lineRule="auto"/>
        <w:rPr>
          <w:color w:val="0E101A"/>
        </w:rPr>
      </w:pPr>
      <w:r>
        <w:rPr>
          <w:color w:val="0E101A"/>
        </w:rPr>
        <w:t>appeared</w:t>
      </w:r>
    </w:p>
    <w:p w:rsidR="009418FB" w:rsidRDefault="009418FB" w:rsidP="009418FB">
      <w:pPr>
        <w:numPr>
          <w:ilvl w:val="0"/>
          <w:numId w:val="21"/>
        </w:numPr>
        <w:spacing w:after="0" w:line="240" w:lineRule="auto"/>
        <w:rPr>
          <w:color w:val="0E101A"/>
        </w:rPr>
      </w:pPr>
      <w:r>
        <w:rPr>
          <w:color w:val="0E101A"/>
        </w:rPr>
        <w:t>depreciated</w:t>
      </w:r>
    </w:p>
    <w:p w:rsidR="009418FB" w:rsidRDefault="009418FB" w:rsidP="009418FB">
      <w:pPr>
        <w:numPr>
          <w:ilvl w:val="0"/>
          <w:numId w:val="21"/>
        </w:numPr>
        <w:spacing w:after="0" w:line="240" w:lineRule="auto"/>
        <w:rPr>
          <w:color w:val="0E101A"/>
        </w:rPr>
      </w:pPr>
      <w:r>
        <w:rPr>
          <w:color w:val="0E101A"/>
        </w:rPr>
        <w:lastRenderedPageBreak/>
        <w:t>disappeared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The correct answer is a.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6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What can explain the widespread use of vehicle currencies?</w:t>
      </w:r>
    </w:p>
    <w:p w:rsidR="009418FB" w:rsidRDefault="009418FB" w:rsidP="009418FB">
      <w:pPr>
        <w:numPr>
          <w:ilvl w:val="0"/>
          <w:numId w:val="22"/>
        </w:numPr>
        <w:spacing w:after="0" w:line="240" w:lineRule="auto"/>
        <w:rPr>
          <w:color w:val="0E101A"/>
        </w:rPr>
      </w:pPr>
      <w:r>
        <w:rPr>
          <w:color w:val="0E101A"/>
        </w:rPr>
        <w:t>It is cool to stick money on cars.</w:t>
      </w:r>
    </w:p>
    <w:p w:rsidR="009418FB" w:rsidRDefault="009418FB" w:rsidP="009418FB">
      <w:pPr>
        <w:numPr>
          <w:ilvl w:val="0"/>
          <w:numId w:val="22"/>
        </w:numPr>
        <w:spacing w:after="0" w:line="240" w:lineRule="auto"/>
        <w:rPr>
          <w:color w:val="0E101A"/>
        </w:rPr>
      </w:pPr>
      <w:r>
        <w:rPr>
          <w:color w:val="0E101A"/>
        </w:rPr>
        <w:t>The exchange of illiquid (“smaller”) currencies is more convenient and cheaper when a third (vehicle) currency is used.</w:t>
      </w:r>
    </w:p>
    <w:p w:rsidR="009418FB" w:rsidRDefault="009418FB" w:rsidP="009418FB">
      <w:pPr>
        <w:numPr>
          <w:ilvl w:val="0"/>
          <w:numId w:val="22"/>
        </w:numPr>
        <w:spacing w:after="0" w:line="240" w:lineRule="auto"/>
        <w:rPr>
          <w:color w:val="0E101A"/>
        </w:rPr>
      </w:pPr>
      <w:r>
        <w:rPr>
          <w:color w:val="0E101A"/>
        </w:rPr>
        <w:t>People save a lot to buy cars.</w:t>
      </w:r>
    </w:p>
    <w:p w:rsidR="009418FB" w:rsidRDefault="009418FB" w:rsidP="009418FB">
      <w:pPr>
        <w:numPr>
          <w:ilvl w:val="0"/>
          <w:numId w:val="22"/>
        </w:numPr>
        <w:spacing w:after="0" w:line="240" w:lineRule="auto"/>
        <w:rPr>
          <w:color w:val="0E101A"/>
        </w:rPr>
      </w:pPr>
      <w:r>
        <w:rPr>
          <w:color w:val="0E101A"/>
        </w:rPr>
        <w:t>All of the above.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b.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7</w:t>
      </w:r>
    </w:p>
    <w:p w:rsidR="009418FB" w:rsidRDefault="009A70D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The forward premium puzzle </w:t>
      </w:r>
      <w:proofErr w:type="gramStart"/>
      <w:r>
        <w:rPr>
          <w:color w:val="0E101A"/>
        </w:rPr>
        <w:t>can</w:t>
      </w:r>
      <w:r w:rsidR="009418FB">
        <w:rPr>
          <w:color w:val="0E101A"/>
        </w:rPr>
        <w:t xml:space="preserve"> </w:t>
      </w:r>
      <w:r>
        <w:rPr>
          <w:color w:val="0E101A"/>
        </w:rPr>
        <w:t>potentially</w:t>
      </w:r>
      <w:r w:rsidR="009418FB">
        <w:rPr>
          <w:color w:val="0E101A"/>
        </w:rPr>
        <w:t xml:space="preserve"> be explained</w:t>
      </w:r>
      <w:proofErr w:type="gramEnd"/>
      <w:r w:rsidR="009418FB">
        <w:rPr>
          <w:color w:val="0E101A"/>
        </w:rPr>
        <w:t xml:space="preserve"> by</w:t>
      </w:r>
    </w:p>
    <w:p w:rsidR="009418FB" w:rsidRDefault="009418FB" w:rsidP="009418FB">
      <w:pPr>
        <w:numPr>
          <w:ilvl w:val="0"/>
          <w:numId w:val="23"/>
        </w:numPr>
        <w:spacing w:after="0" w:line="240" w:lineRule="auto"/>
        <w:rPr>
          <w:color w:val="0E101A"/>
        </w:rPr>
      </w:pPr>
      <w:r>
        <w:rPr>
          <w:color w:val="0E101A"/>
        </w:rPr>
        <w:t>Risk aversion of international investors;</w:t>
      </w:r>
    </w:p>
    <w:p w:rsidR="009418FB" w:rsidRDefault="009418FB" w:rsidP="009418FB">
      <w:pPr>
        <w:numPr>
          <w:ilvl w:val="0"/>
          <w:numId w:val="23"/>
        </w:numPr>
        <w:spacing w:after="0" w:line="240" w:lineRule="auto"/>
        <w:rPr>
          <w:color w:val="0E101A"/>
        </w:rPr>
      </w:pPr>
      <w:r>
        <w:rPr>
          <w:color w:val="0E101A"/>
        </w:rPr>
        <w:t>Non-rational beliefs of international investors;</w:t>
      </w:r>
    </w:p>
    <w:p w:rsidR="009418FB" w:rsidRDefault="009418FB" w:rsidP="009418FB">
      <w:pPr>
        <w:numPr>
          <w:ilvl w:val="0"/>
          <w:numId w:val="23"/>
        </w:numPr>
        <w:spacing w:after="0" w:line="240" w:lineRule="auto"/>
        <w:rPr>
          <w:color w:val="0E101A"/>
        </w:rPr>
      </w:pPr>
      <w:r>
        <w:rPr>
          <w:color w:val="0E101A"/>
        </w:rPr>
        <w:t>All of the above</w:t>
      </w:r>
    </w:p>
    <w:p w:rsidR="009418FB" w:rsidRDefault="009418FB" w:rsidP="009418FB">
      <w:pPr>
        <w:numPr>
          <w:ilvl w:val="0"/>
          <w:numId w:val="23"/>
        </w:numPr>
        <w:spacing w:after="0" w:line="240" w:lineRule="auto"/>
        <w:rPr>
          <w:color w:val="0E101A"/>
        </w:rPr>
      </w:pPr>
      <w:r>
        <w:rPr>
          <w:color w:val="0E101A"/>
        </w:rPr>
        <w:t>None of the above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 c.</w:t>
      </w:r>
    </w:p>
    <w:p w:rsidR="009418FB" w:rsidRDefault="009A70D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8</w:t>
      </w:r>
      <w:bookmarkStart w:id="0" w:name="_GoBack"/>
      <w:bookmarkEnd w:id="0"/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Assume that R and R* are interest rates at home and abroad, E and </w:t>
      </w:r>
      <w:proofErr w:type="spellStart"/>
      <w:r>
        <w:rPr>
          <w:color w:val="0E101A"/>
        </w:rPr>
        <w:t>E^e</w:t>
      </w:r>
      <w:proofErr w:type="spellEnd"/>
      <w:r>
        <w:rPr>
          <w:color w:val="0E101A"/>
        </w:rPr>
        <w:t xml:space="preserve"> are the domestic currency exchange rate and expected future exchange rate, F is the forward exchange rate (all quoted directly as in our class). </w:t>
      </w:r>
      <w:r w:rsidR="00FD5E53">
        <w:rPr>
          <w:color w:val="0E101A"/>
        </w:rPr>
        <w:t>U</w:t>
      </w:r>
      <w:r>
        <w:rPr>
          <w:color w:val="0E101A"/>
        </w:rPr>
        <w:t>ncovered interest rate parity states that</w:t>
      </w:r>
    </w:p>
    <w:p w:rsidR="009418FB" w:rsidRDefault="009418FB" w:rsidP="009418FB">
      <w:pPr>
        <w:numPr>
          <w:ilvl w:val="0"/>
          <w:numId w:val="24"/>
        </w:numPr>
        <w:spacing w:after="0" w:line="240" w:lineRule="auto"/>
        <w:rPr>
          <w:color w:val="0E101A"/>
        </w:rPr>
      </w:pPr>
      <w:r>
        <w:rPr>
          <w:color w:val="0E101A"/>
        </w:rPr>
        <w:t>R=R*+(</w:t>
      </w:r>
      <w:proofErr w:type="spellStart"/>
      <w:r>
        <w:rPr>
          <w:color w:val="0E101A"/>
        </w:rPr>
        <w:t>E^e-E</w:t>
      </w:r>
      <w:proofErr w:type="spellEnd"/>
      <w:r>
        <w:rPr>
          <w:color w:val="0E101A"/>
        </w:rPr>
        <w:t>)/E</w:t>
      </w:r>
    </w:p>
    <w:p w:rsidR="009418FB" w:rsidRDefault="009418FB" w:rsidP="009418FB">
      <w:pPr>
        <w:numPr>
          <w:ilvl w:val="0"/>
          <w:numId w:val="24"/>
        </w:numPr>
        <w:spacing w:after="0" w:line="240" w:lineRule="auto"/>
        <w:rPr>
          <w:color w:val="0E101A"/>
        </w:rPr>
      </w:pPr>
      <w:r>
        <w:rPr>
          <w:color w:val="0E101A"/>
        </w:rPr>
        <w:t>R=R*+(F-E)/E</w:t>
      </w:r>
    </w:p>
    <w:p w:rsidR="009418FB" w:rsidRDefault="009418FB" w:rsidP="009418FB">
      <w:pPr>
        <w:numPr>
          <w:ilvl w:val="0"/>
          <w:numId w:val="24"/>
        </w:numPr>
        <w:spacing w:after="0" w:line="240" w:lineRule="auto"/>
        <w:rPr>
          <w:color w:val="0E101A"/>
        </w:rPr>
      </w:pPr>
      <w:r>
        <w:rPr>
          <w:color w:val="0E101A"/>
        </w:rPr>
        <w:t>R*=R+(F-E)/E</w:t>
      </w:r>
    </w:p>
    <w:p w:rsidR="009418FB" w:rsidRDefault="009418FB" w:rsidP="009418FB">
      <w:pPr>
        <w:numPr>
          <w:ilvl w:val="0"/>
          <w:numId w:val="24"/>
        </w:numPr>
        <w:spacing w:after="0" w:line="240" w:lineRule="auto"/>
        <w:rPr>
          <w:color w:val="0E101A"/>
        </w:rPr>
      </w:pPr>
      <w:r>
        <w:rPr>
          <w:color w:val="0E101A"/>
        </w:rPr>
        <w:t>R*=R+(</w:t>
      </w:r>
      <w:proofErr w:type="spellStart"/>
      <w:r>
        <w:rPr>
          <w:color w:val="0E101A"/>
        </w:rPr>
        <w:t>E^e-E</w:t>
      </w:r>
      <w:proofErr w:type="spellEnd"/>
      <w:r>
        <w:rPr>
          <w:color w:val="0E101A"/>
        </w:rPr>
        <w:t>)/E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a.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9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Carry trade funding currency is usually</w:t>
      </w:r>
    </w:p>
    <w:p w:rsidR="009418FB" w:rsidRDefault="009418FB" w:rsidP="009418FB">
      <w:pPr>
        <w:numPr>
          <w:ilvl w:val="0"/>
          <w:numId w:val="25"/>
        </w:numPr>
        <w:spacing w:after="0" w:line="240" w:lineRule="auto"/>
        <w:rPr>
          <w:color w:val="0E101A"/>
        </w:rPr>
      </w:pPr>
      <w:r>
        <w:rPr>
          <w:color w:val="0E101A"/>
        </w:rPr>
        <w:t>The currency with the highest interest rate</w:t>
      </w:r>
    </w:p>
    <w:p w:rsidR="009418FB" w:rsidRDefault="009418FB" w:rsidP="009418FB">
      <w:pPr>
        <w:numPr>
          <w:ilvl w:val="0"/>
          <w:numId w:val="25"/>
        </w:numPr>
        <w:spacing w:after="0" w:line="240" w:lineRule="auto"/>
        <w:rPr>
          <w:color w:val="0E101A"/>
        </w:rPr>
      </w:pPr>
      <w:r>
        <w:rPr>
          <w:color w:val="0E101A"/>
        </w:rPr>
        <w:t>The currency with the lowest interest rate</w:t>
      </w:r>
    </w:p>
    <w:p w:rsidR="009418FB" w:rsidRDefault="009418FB" w:rsidP="009418FB">
      <w:pPr>
        <w:numPr>
          <w:ilvl w:val="0"/>
          <w:numId w:val="25"/>
        </w:numPr>
        <w:spacing w:after="0" w:line="240" w:lineRule="auto"/>
        <w:rPr>
          <w:color w:val="0E101A"/>
        </w:rPr>
      </w:pPr>
      <w:r>
        <w:rPr>
          <w:color w:val="0E101A"/>
        </w:rPr>
        <w:t>The Indian rupee</w:t>
      </w:r>
    </w:p>
    <w:p w:rsidR="009418FB" w:rsidRDefault="009418FB" w:rsidP="009418FB">
      <w:pPr>
        <w:numPr>
          <w:ilvl w:val="0"/>
          <w:numId w:val="25"/>
        </w:numPr>
        <w:spacing w:after="0" w:line="240" w:lineRule="auto"/>
        <w:rPr>
          <w:color w:val="0E101A"/>
        </w:rPr>
      </w:pPr>
      <w:r>
        <w:rPr>
          <w:color w:val="0E101A"/>
        </w:rPr>
        <w:t>The Israeli shekel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b.</w:t>
      </w:r>
    </w:p>
    <w:p w:rsidR="009418FB" w:rsidRDefault="009418FB" w:rsidP="009418FB">
      <w:pPr>
        <w:pStyle w:val="Heading1"/>
        <w:spacing w:before="0"/>
        <w:rPr>
          <w:color w:val="0E101A"/>
        </w:rPr>
      </w:pPr>
      <w:r>
        <w:rPr>
          <w:b/>
          <w:bCs/>
          <w:color w:val="0E101A"/>
        </w:rPr>
        <w:t>Question 10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Keeping all other factors constant, an increase in the nominal interest rate results in</w:t>
      </w:r>
    </w:p>
    <w:p w:rsidR="009418FB" w:rsidRDefault="009418FB" w:rsidP="009418FB">
      <w:pPr>
        <w:numPr>
          <w:ilvl w:val="0"/>
          <w:numId w:val="26"/>
        </w:numPr>
        <w:spacing w:after="0" w:line="240" w:lineRule="auto"/>
        <w:rPr>
          <w:color w:val="0E101A"/>
        </w:rPr>
      </w:pPr>
      <w:r>
        <w:rPr>
          <w:color w:val="0E101A"/>
        </w:rPr>
        <w:t>a decline in aggregate money demand</w:t>
      </w:r>
    </w:p>
    <w:p w:rsidR="009418FB" w:rsidRDefault="009418FB" w:rsidP="009418FB">
      <w:pPr>
        <w:numPr>
          <w:ilvl w:val="0"/>
          <w:numId w:val="26"/>
        </w:numPr>
        <w:spacing w:after="0" w:line="240" w:lineRule="auto"/>
        <w:rPr>
          <w:color w:val="0E101A"/>
        </w:rPr>
      </w:pPr>
      <w:r>
        <w:rPr>
          <w:color w:val="0E101A"/>
        </w:rPr>
        <w:t>no change in aggregate money demand</w:t>
      </w:r>
    </w:p>
    <w:p w:rsidR="009418FB" w:rsidRDefault="009418FB" w:rsidP="009418FB">
      <w:pPr>
        <w:numPr>
          <w:ilvl w:val="0"/>
          <w:numId w:val="26"/>
        </w:numPr>
        <w:spacing w:after="0" w:line="240" w:lineRule="auto"/>
        <w:rPr>
          <w:color w:val="0E101A"/>
        </w:rPr>
      </w:pPr>
      <w:r>
        <w:rPr>
          <w:color w:val="0E101A"/>
        </w:rPr>
        <w:t>an increase in aggregate money demand</w:t>
      </w:r>
    </w:p>
    <w:p w:rsidR="009418FB" w:rsidRDefault="009418FB" w:rsidP="009418FB">
      <w:pPr>
        <w:numPr>
          <w:ilvl w:val="0"/>
          <w:numId w:val="26"/>
        </w:numPr>
        <w:spacing w:after="0" w:line="240" w:lineRule="auto"/>
        <w:rPr>
          <w:color w:val="0E101A"/>
        </w:rPr>
      </w:pPr>
      <w:r>
        <w:rPr>
          <w:color w:val="0E101A"/>
        </w:rPr>
        <w:t>an increase in aggregate money demand by a factor of ten</w:t>
      </w:r>
    </w:p>
    <w:p w:rsidR="009418FB" w:rsidRDefault="009418FB" w:rsidP="009418FB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Correct answer: a.</w:t>
      </w:r>
    </w:p>
    <w:p w:rsidR="0059736A" w:rsidRPr="009418FB" w:rsidRDefault="0059736A" w:rsidP="009418FB"/>
    <w:sectPr w:rsidR="0059736A" w:rsidRPr="00941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09F6"/>
    <w:multiLevelType w:val="hybridMultilevel"/>
    <w:tmpl w:val="92DA3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A08"/>
    <w:multiLevelType w:val="hybridMultilevel"/>
    <w:tmpl w:val="8988A078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3DBD"/>
    <w:multiLevelType w:val="multilevel"/>
    <w:tmpl w:val="766E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48A2"/>
    <w:multiLevelType w:val="multilevel"/>
    <w:tmpl w:val="43F2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64E3E"/>
    <w:multiLevelType w:val="hybridMultilevel"/>
    <w:tmpl w:val="E056D6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C4075"/>
    <w:multiLevelType w:val="hybridMultilevel"/>
    <w:tmpl w:val="EB106B98"/>
    <w:lvl w:ilvl="0" w:tplc="9D16D076">
      <w:numFmt w:val="bullet"/>
      <w:lvlText w:val="–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600D9"/>
    <w:multiLevelType w:val="multilevel"/>
    <w:tmpl w:val="60EE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012D5"/>
    <w:multiLevelType w:val="hybridMultilevel"/>
    <w:tmpl w:val="433A87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F6738"/>
    <w:multiLevelType w:val="multilevel"/>
    <w:tmpl w:val="4516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D12A7"/>
    <w:multiLevelType w:val="hybridMultilevel"/>
    <w:tmpl w:val="9D94A8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010AB"/>
    <w:multiLevelType w:val="multilevel"/>
    <w:tmpl w:val="5A34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B0C7E"/>
    <w:multiLevelType w:val="hybridMultilevel"/>
    <w:tmpl w:val="0316B0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3E34"/>
    <w:multiLevelType w:val="hybridMultilevel"/>
    <w:tmpl w:val="3664E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47483"/>
    <w:multiLevelType w:val="hybridMultilevel"/>
    <w:tmpl w:val="2E1690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B5A3B"/>
    <w:multiLevelType w:val="hybridMultilevel"/>
    <w:tmpl w:val="98D217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A2CB6"/>
    <w:multiLevelType w:val="hybridMultilevel"/>
    <w:tmpl w:val="D9AE6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90DD4"/>
    <w:multiLevelType w:val="hybridMultilevel"/>
    <w:tmpl w:val="666E0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96BDC"/>
    <w:multiLevelType w:val="multilevel"/>
    <w:tmpl w:val="2C18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62CA2"/>
    <w:multiLevelType w:val="hybridMultilevel"/>
    <w:tmpl w:val="F074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65"/>
    <w:multiLevelType w:val="multilevel"/>
    <w:tmpl w:val="047C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3E160A"/>
    <w:multiLevelType w:val="multilevel"/>
    <w:tmpl w:val="752C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A4485"/>
    <w:multiLevelType w:val="hybridMultilevel"/>
    <w:tmpl w:val="E6388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61BB5"/>
    <w:multiLevelType w:val="hybridMultilevel"/>
    <w:tmpl w:val="562E7D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4207F"/>
    <w:multiLevelType w:val="multilevel"/>
    <w:tmpl w:val="D10E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50BD5"/>
    <w:multiLevelType w:val="multilevel"/>
    <w:tmpl w:val="192A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94284"/>
    <w:multiLevelType w:val="hybridMultilevel"/>
    <w:tmpl w:val="2D5218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0"/>
  </w:num>
  <w:num w:numId="4">
    <w:abstractNumId w:val="12"/>
  </w:num>
  <w:num w:numId="5">
    <w:abstractNumId w:val="22"/>
  </w:num>
  <w:num w:numId="6">
    <w:abstractNumId w:val="21"/>
  </w:num>
  <w:num w:numId="7">
    <w:abstractNumId w:val="16"/>
  </w:num>
  <w:num w:numId="8">
    <w:abstractNumId w:val="13"/>
  </w:num>
  <w:num w:numId="9">
    <w:abstractNumId w:val="9"/>
  </w:num>
  <w:num w:numId="10">
    <w:abstractNumId w:val="5"/>
  </w:num>
  <w:num w:numId="11">
    <w:abstractNumId w:val="4"/>
  </w:num>
  <w:num w:numId="12">
    <w:abstractNumId w:val="11"/>
  </w:num>
  <w:num w:numId="13">
    <w:abstractNumId w:val="15"/>
  </w:num>
  <w:num w:numId="14">
    <w:abstractNumId w:val="7"/>
  </w:num>
  <w:num w:numId="15">
    <w:abstractNumId w:val="25"/>
  </w:num>
  <w:num w:numId="16">
    <w:abstractNumId w:val="14"/>
  </w:num>
  <w:num w:numId="17">
    <w:abstractNumId w:val="10"/>
  </w:num>
  <w:num w:numId="18">
    <w:abstractNumId w:val="2"/>
  </w:num>
  <w:num w:numId="19">
    <w:abstractNumId w:val="17"/>
  </w:num>
  <w:num w:numId="20">
    <w:abstractNumId w:val="20"/>
  </w:num>
  <w:num w:numId="21">
    <w:abstractNumId w:val="3"/>
  </w:num>
  <w:num w:numId="22">
    <w:abstractNumId w:val="8"/>
  </w:num>
  <w:num w:numId="23">
    <w:abstractNumId w:val="6"/>
  </w:num>
  <w:num w:numId="24">
    <w:abstractNumId w:val="24"/>
  </w:num>
  <w:num w:numId="25">
    <w:abstractNumId w:val="2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6F"/>
    <w:rsid w:val="00053C74"/>
    <w:rsid w:val="0006258B"/>
    <w:rsid w:val="00067D6D"/>
    <w:rsid w:val="000B269C"/>
    <w:rsid w:val="000C75CE"/>
    <w:rsid w:val="000E2E52"/>
    <w:rsid w:val="000F2D17"/>
    <w:rsid w:val="00154CA8"/>
    <w:rsid w:val="001A0887"/>
    <w:rsid w:val="001F7FB8"/>
    <w:rsid w:val="002132BD"/>
    <w:rsid w:val="00293612"/>
    <w:rsid w:val="002B7BEC"/>
    <w:rsid w:val="002D10AF"/>
    <w:rsid w:val="002D1853"/>
    <w:rsid w:val="002D3AE1"/>
    <w:rsid w:val="00385483"/>
    <w:rsid w:val="00390F43"/>
    <w:rsid w:val="003E4C16"/>
    <w:rsid w:val="004143BC"/>
    <w:rsid w:val="004757AF"/>
    <w:rsid w:val="00527914"/>
    <w:rsid w:val="005300E4"/>
    <w:rsid w:val="0057173C"/>
    <w:rsid w:val="00591672"/>
    <w:rsid w:val="0059736A"/>
    <w:rsid w:val="0064101E"/>
    <w:rsid w:val="006B29B5"/>
    <w:rsid w:val="006C406D"/>
    <w:rsid w:val="00707F25"/>
    <w:rsid w:val="007C5934"/>
    <w:rsid w:val="00894944"/>
    <w:rsid w:val="00940E0D"/>
    <w:rsid w:val="009418FB"/>
    <w:rsid w:val="009A70DB"/>
    <w:rsid w:val="00A26468"/>
    <w:rsid w:val="00A35FFE"/>
    <w:rsid w:val="00A53834"/>
    <w:rsid w:val="00A739CC"/>
    <w:rsid w:val="00A92219"/>
    <w:rsid w:val="00AB50AE"/>
    <w:rsid w:val="00AC69BD"/>
    <w:rsid w:val="00AD4CC8"/>
    <w:rsid w:val="00AF75DC"/>
    <w:rsid w:val="00B2355D"/>
    <w:rsid w:val="00B31E3F"/>
    <w:rsid w:val="00BE33C8"/>
    <w:rsid w:val="00C428F5"/>
    <w:rsid w:val="00C52B07"/>
    <w:rsid w:val="00C53E65"/>
    <w:rsid w:val="00CA3A68"/>
    <w:rsid w:val="00CC1A0D"/>
    <w:rsid w:val="00D11E6F"/>
    <w:rsid w:val="00D56346"/>
    <w:rsid w:val="00DA4CA4"/>
    <w:rsid w:val="00E10738"/>
    <w:rsid w:val="00E307B9"/>
    <w:rsid w:val="00E87DD9"/>
    <w:rsid w:val="00EB4920"/>
    <w:rsid w:val="00ED227B"/>
    <w:rsid w:val="00EF1B90"/>
    <w:rsid w:val="00F13200"/>
    <w:rsid w:val="00F7455D"/>
    <w:rsid w:val="00FB3966"/>
    <w:rsid w:val="00FD515D"/>
    <w:rsid w:val="00FD5E53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D06D"/>
  <w15:chartTrackingRefBased/>
  <w15:docId w15:val="{D808D0A0-55F9-4FD8-9530-F13C3733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3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3C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307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1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Sergeyev</dc:creator>
  <cp:keywords/>
  <dc:description/>
  <cp:lastModifiedBy>Sergeyev</cp:lastModifiedBy>
  <cp:revision>62</cp:revision>
  <dcterms:created xsi:type="dcterms:W3CDTF">2020-03-06T08:25:00Z</dcterms:created>
  <dcterms:modified xsi:type="dcterms:W3CDTF">2021-03-01T15:00:00Z</dcterms:modified>
</cp:coreProperties>
</file>