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E6C3" w14:textId="77777777" w:rsidR="002E6ECF" w:rsidRPr="00ED6590" w:rsidRDefault="002E6ECF" w:rsidP="00636868">
      <w:pPr>
        <w:jc w:val="center"/>
        <w:rPr>
          <w:sz w:val="40"/>
        </w:rPr>
      </w:pPr>
      <w:r w:rsidRPr="00ED6590">
        <w:rPr>
          <w:sz w:val="40"/>
        </w:rPr>
        <w:t>Vysoké učení technické v Brně</w:t>
      </w:r>
    </w:p>
    <w:p w14:paraId="2B489A63" w14:textId="77777777" w:rsidR="002E6ECF" w:rsidRPr="00ED6590" w:rsidRDefault="002E6ECF">
      <w:pPr>
        <w:spacing w:line="360" w:lineRule="auto"/>
        <w:jc w:val="center"/>
        <w:rPr>
          <w:sz w:val="40"/>
        </w:rPr>
      </w:pPr>
      <w:r w:rsidRPr="00ED6590">
        <w:rPr>
          <w:sz w:val="40"/>
        </w:rPr>
        <w:t xml:space="preserve">Fakulta </w:t>
      </w:r>
      <w:r w:rsidR="0082033D" w:rsidRPr="00ED6590">
        <w:rPr>
          <w:sz w:val="40"/>
        </w:rPr>
        <w:t xml:space="preserve">informačních </w:t>
      </w:r>
      <w:r w:rsidRPr="00ED6590">
        <w:rPr>
          <w:sz w:val="40"/>
        </w:rPr>
        <w:t>technologií</w:t>
      </w:r>
    </w:p>
    <w:p w14:paraId="1B578FC0" w14:textId="77777777" w:rsidR="002E6ECF" w:rsidRPr="00ED6590" w:rsidRDefault="002E6ECF">
      <w:pPr>
        <w:spacing w:line="360" w:lineRule="auto"/>
        <w:jc w:val="center"/>
        <w:rPr>
          <w:sz w:val="40"/>
        </w:rPr>
      </w:pPr>
    </w:p>
    <w:p w14:paraId="09326CAE" w14:textId="5F759027" w:rsidR="002E6ECF" w:rsidRPr="00ED6590" w:rsidRDefault="002E6ECF">
      <w:pPr>
        <w:spacing w:line="360" w:lineRule="auto"/>
        <w:jc w:val="center"/>
        <w:rPr>
          <w:sz w:val="40"/>
        </w:rPr>
      </w:pPr>
    </w:p>
    <w:p w14:paraId="3C28029B" w14:textId="77777777" w:rsidR="002E2C3C" w:rsidRPr="00ED6590" w:rsidRDefault="002E2C3C">
      <w:pPr>
        <w:spacing w:line="360" w:lineRule="auto"/>
        <w:jc w:val="center"/>
        <w:rPr>
          <w:sz w:val="40"/>
        </w:rPr>
      </w:pPr>
    </w:p>
    <w:p w14:paraId="7F5013C2" w14:textId="78FBC62D" w:rsidR="005437AD" w:rsidRPr="00ED6590" w:rsidRDefault="005437AD">
      <w:pPr>
        <w:spacing w:line="360" w:lineRule="auto"/>
        <w:jc w:val="center"/>
        <w:rPr>
          <w:sz w:val="40"/>
        </w:rPr>
      </w:pPr>
    </w:p>
    <w:p w14:paraId="6DEEA355" w14:textId="77777777" w:rsidR="002E2C3C" w:rsidRPr="00ED6590" w:rsidRDefault="002E2C3C">
      <w:pPr>
        <w:spacing w:line="360" w:lineRule="auto"/>
        <w:jc w:val="center"/>
        <w:rPr>
          <w:sz w:val="40"/>
        </w:rPr>
      </w:pPr>
    </w:p>
    <w:p w14:paraId="6B460365" w14:textId="70F81833" w:rsidR="002E2C3C" w:rsidRPr="00ED6590" w:rsidRDefault="00082204" w:rsidP="002E2C3C">
      <w:pPr>
        <w:spacing w:line="360" w:lineRule="auto"/>
        <w:jc w:val="center"/>
        <w:rPr>
          <w:smallCaps/>
          <w:sz w:val="40"/>
        </w:rPr>
      </w:pPr>
      <w:r w:rsidRPr="00082204">
        <w:rPr>
          <w:smallCaps/>
          <w:sz w:val="40"/>
        </w:rPr>
        <w:t>Síťové aplikace a správa sítí</w:t>
      </w:r>
    </w:p>
    <w:p w14:paraId="2811EC23" w14:textId="114B2310" w:rsidR="002E6ECF" w:rsidRPr="00ED6590" w:rsidRDefault="00A247BC">
      <w:pPr>
        <w:spacing w:line="360" w:lineRule="auto"/>
        <w:jc w:val="center"/>
        <w:rPr>
          <w:sz w:val="40"/>
        </w:rPr>
      </w:pPr>
      <w:r w:rsidRPr="00ED6590">
        <w:rPr>
          <w:sz w:val="40"/>
        </w:rPr>
        <w:t>202</w:t>
      </w:r>
      <w:r w:rsidR="00082204">
        <w:rPr>
          <w:sz w:val="40"/>
        </w:rPr>
        <w:t>1</w:t>
      </w:r>
      <w:r w:rsidRPr="00ED6590">
        <w:rPr>
          <w:sz w:val="40"/>
        </w:rPr>
        <w:t>/202</w:t>
      </w:r>
      <w:r w:rsidR="00082204">
        <w:rPr>
          <w:sz w:val="40"/>
        </w:rPr>
        <w:t>2</w:t>
      </w:r>
    </w:p>
    <w:p w14:paraId="529CBA07" w14:textId="6C17BACA" w:rsidR="002E6ECF" w:rsidRPr="00ED6590" w:rsidRDefault="002E6ECF">
      <w:pPr>
        <w:spacing w:line="360" w:lineRule="auto"/>
        <w:jc w:val="center"/>
        <w:rPr>
          <w:sz w:val="40"/>
        </w:rPr>
      </w:pPr>
    </w:p>
    <w:p w14:paraId="6565B976" w14:textId="4D02F582" w:rsidR="00A247BC" w:rsidRPr="00ED6590" w:rsidRDefault="00A247BC">
      <w:pPr>
        <w:spacing w:line="360" w:lineRule="auto"/>
        <w:jc w:val="center"/>
        <w:rPr>
          <w:sz w:val="40"/>
        </w:rPr>
      </w:pPr>
    </w:p>
    <w:p w14:paraId="05915758" w14:textId="77777777" w:rsidR="002E2C3C" w:rsidRPr="00ED6590" w:rsidRDefault="002E2C3C">
      <w:pPr>
        <w:spacing w:line="360" w:lineRule="auto"/>
        <w:jc w:val="center"/>
        <w:rPr>
          <w:sz w:val="40"/>
        </w:rPr>
      </w:pPr>
    </w:p>
    <w:p w14:paraId="5A77D912" w14:textId="41D6FF3B" w:rsidR="002E6ECF" w:rsidRPr="00ED6590" w:rsidRDefault="0082033D" w:rsidP="00636868">
      <w:pPr>
        <w:jc w:val="center"/>
        <w:rPr>
          <w:sz w:val="40"/>
        </w:rPr>
      </w:pPr>
      <w:r w:rsidRPr="00ED6590">
        <w:rPr>
          <w:sz w:val="40"/>
        </w:rPr>
        <w:t xml:space="preserve">Projekt </w:t>
      </w:r>
      <w:r w:rsidR="002E2C3C" w:rsidRPr="00ED6590">
        <w:rPr>
          <w:sz w:val="40"/>
        </w:rPr>
        <w:t>I</w:t>
      </w:r>
      <w:r w:rsidR="00082204">
        <w:rPr>
          <w:sz w:val="40"/>
        </w:rPr>
        <w:t>SA</w:t>
      </w:r>
    </w:p>
    <w:p w14:paraId="6DC07F95" w14:textId="3140B31B" w:rsidR="002E6ECF" w:rsidRPr="00ED6590" w:rsidRDefault="00082204" w:rsidP="00082204">
      <w:pPr>
        <w:spacing w:line="360" w:lineRule="auto"/>
        <w:jc w:val="center"/>
        <w:rPr>
          <w:b/>
          <w:bCs/>
          <w:sz w:val="40"/>
        </w:rPr>
      </w:pPr>
      <w:r w:rsidRPr="00082204">
        <w:rPr>
          <w:b/>
          <w:bCs/>
          <w:sz w:val="40"/>
        </w:rPr>
        <w:t xml:space="preserve">Varianta </w:t>
      </w:r>
      <w:r w:rsidRPr="00082204">
        <w:rPr>
          <w:b/>
          <w:bCs/>
          <w:sz w:val="40"/>
        </w:rPr>
        <w:t>termínu – TFTP</w:t>
      </w:r>
      <w:r w:rsidRPr="00082204">
        <w:rPr>
          <w:b/>
          <w:bCs/>
          <w:sz w:val="40"/>
        </w:rPr>
        <w:t xml:space="preserve"> Klient</w:t>
      </w:r>
    </w:p>
    <w:p w14:paraId="419D1AEE" w14:textId="6FE2E2E9" w:rsidR="002E6ECF" w:rsidRPr="00ED6590" w:rsidRDefault="002E6ECF" w:rsidP="00AC2CDF"/>
    <w:p w14:paraId="6E27E573" w14:textId="65F8D75D" w:rsidR="00F7180C" w:rsidRPr="00ED6590" w:rsidRDefault="00F7180C" w:rsidP="00AC2CDF"/>
    <w:p w14:paraId="166AE993" w14:textId="1E8F5744" w:rsidR="002E2C3C" w:rsidRPr="00ED6590" w:rsidRDefault="002E2C3C" w:rsidP="00AC2CDF"/>
    <w:p w14:paraId="7C137B47" w14:textId="126D601C" w:rsidR="002E2C3C" w:rsidRPr="00ED6590" w:rsidRDefault="002E2C3C" w:rsidP="00AC2CDF"/>
    <w:p w14:paraId="150BB9D9" w14:textId="69007A71" w:rsidR="002E2C3C" w:rsidRPr="00ED6590" w:rsidRDefault="002E2C3C" w:rsidP="00AC2CDF"/>
    <w:p w14:paraId="5FD7B55C" w14:textId="71558560" w:rsidR="002E2C3C" w:rsidRPr="00ED6590" w:rsidRDefault="002E2C3C" w:rsidP="00AC2CDF"/>
    <w:p w14:paraId="78EAB6D9" w14:textId="5C1C3647" w:rsidR="002E2C3C" w:rsidRPr="00ED6590" w:rsidRDefault="002E2C3C" w:rsidP="00AC2CDF"/>
    <w:p w14:paraId="415B3209" w14:textId="629B60DA" w:rsidR="00636868" w:rsidRPr="00ED6590" w:rsidRDefault="00636868" w:rsidP="00AC2CDF"/>
    <w:p w14:paraId="7DDF8660" w14:textId="03330265" w:rsidR="00636868" w:rsidRPr="00ED6590" w:rsidRDefault="00636868" w:rsidP="00AC2CDF"/>
    <w:p w14:paraId="36D94A25" w14:textId="48FE3034" w:rsidR="00636868" w:rsidRPr="00ED6590" w:rsidRDefault="00636868" w:rsidP="00AC2CDF"/>
    <w:p w14:paraId="135C618F" w14:textId="77777777" w:rsidR="00636868" w:rsidRPr="00ED6590" w:rsidRDefault="00636868" w:rsidP="00AC2CDF"/>
    <w:p w14:paraId="3C7C4024" w14:textId="76D4B88D" w:rsidR="00F7180C" w:rsidRPr="00ED6590" w:rsidRDefault="00F7180C" w:rsidP="00AC2CDF"/>
    <w:p w14:paraId="0C8D369A" w14:textId="77777777" w:rsidR="00636868" w:rsidRPr="00ED6590" w:rsidRDefault="00636868" w:rsidP="00AC2CDF"/>
    <w:p w14:paraId="647200CB" w14:textId="20746892" w:rsidR="00F7180C" w:rsidRPr="00ED6590" w:rsidRDefault="0034256D" w:rsidP="00636868">
      <w:pPr>
        <w:rPr>
          <w:sz w:val="28"/>
          <w:szCs w:val="28"/>
        </w:rPr>
      </w:pPr>
      <w:r w:rsidRPr="00ED6590">
        <w:rPr>
          <w:sz w:val="28"/>
          <w:szCs w:val="28"/>
        </w:rPr>
        <w:t xml:space="preserve">Tomáš Milostný </w:t>
      </w:r>
      <w:r w:rsidR="002E6ECF" w:rsidRPr="00ED6590">
        <w:rPr>
          <w:sz w:val="28"/>
          <w:szCs w:val="28"/>
        </w:rPr>
        <w:t>(x</w:t>
      </w:r>
      <w:r w:rsidRPr="00ED6590">
        <w:rPr>
          <w:sz w:val="28"/>
          <w:szCs w:val="28"/>
        </w:rPr>
        <w:t>milos</w:t>
      </w:r>
      <w:r w:rsidR="002E6ECF" w:rsidRPr="00ED6590">
        <w:rPr>
          <w:sz w:val="28"/>
          <w:szCs w:val="28"/>
        </w:rPr>
        <w:t>0</w:t>
      </w:r>
      <w:r w:rsidRPr="00ED6590">
        <w:rPr>
          <w:sz w:val="28"/>
          <w:szCs w:val="28"/>
        </w:rPr>
        <w:t>2</w:t>
      </w:r>
      <w:r w:rsidR="002E6ECF" w:rsidRPr="00ED6590">
        <w:rPr>
          <w:sz w:val="28"/>
          <w:szCs w:val="28"/>
        </w:rPr>
        <w:t>)</w:t>
      </w:r>
    </w:p>
    <w:p w14:paraId="2CDC6C7A" w14:textId="77777777" w:rsidR="00636868" w:rsidRPr="00ED6590" w:rsidRDefault="00636868" w:rsidP="00636868"/>
    <w:p w14:paraId="0A3839E5" w14:textId="01CF2E67" w:rsidR="00006248" w:rsidRPr="00ED6590" w:rsidRDefault="0046197C" w:rsidP="00ED6590">
      <w:pPr>
        <w:pStyle w:val="Heading1"/>
        <w:rPr>
          <w:lang w:val="cs-CZ"/>
        </w:rPr>
      </w:pPr>
      <w:bookmarkStart w:id="0" w:name="_Toc87819416"/>
      <w:r w:rsidRPr="00ED6590">
        <w:rPr>
          <w:lang w:val="cs-CZ"/>
        </w:rPr>
        <w:lastRenderedPageBreak/>
        <w:t>Obsah</w:t>
      </w:r>
      <w:bookmarkEnd w:id="0"/>
    </w:p>
    <w:p w14:paraId="0433D767" w14:textId="77777777" w:rsidR="00ED6590" w:rsidRPr="00ED6590" w:rsidRDefault="00ED6590" w:rsidP="00ED6590"/>
    <w:sdt>
      <w:sdtPr>
        <w:id w:val="1976097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090B0C" w14:textId="2CE797CC" w:rsidR="00B91334" w:rsidRDefault="0046197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 w:rsidRPr="00ED6590">
            <w:fldChar w:fldCharType="begin"/>
          </w:r>
          <w:r w:rsidRPr="00ED6590">
            <w:instrText xml:space="preserve"> TOC \o "1-3" \h \z \u </w:instrText>
          </w:r>
          <w:r w:rsidRPr="00ED6590">
            <w:fldChar w:fldCharType="separate"/>
          </w:r>
          <w:hyperlink w:anchor="_Toc87819416" w:history="1">
            <w:r w:rsidR="00B91334" w:rsidRPr="00793DD8">
              <w:rPr>
                <w:rStyle w:val="Hyperlink"/>
                <w:noProof/>
              </w:rPr>
              <w:t>Obsah</w:t>
            </w:r>
            <w:r w:rsidR="00B91334">
              <w:rPr>
                <w:noProof/>
                <w:webHidden/>
              </w:rPr>
              <w:tab/>
            </w:r>
            <w:r w:rsidR="00B91334">
              <w:rPr>
                <w:noProof/>
                <w:webHidden/>
              </w:rPr>
              <w:fldChar w:fldCharType="begin"/>
            </w:r>
            <w:r w:rsidR="00B91334">
              <w:rPr>
                <w:noProof/>
                <w:webHidden/>
              </w:rPr>
              <w:instrText xml:space="preserve"> PAGEREF _Toc87819416 \h </w:instrText>
            </w:r>
            <w:r w:rsidR="00B91334">
              <w:rPr>
                <w:noProof/>
                <w:webHidden/>
              </w:rPr>
            </w:r>
            <w:r w:rsidR="00B91334">
              <w:rPr>
                <w:noProof/>
                <w:webHidden/>
              </w:rPr>
              <w:fldChar w:fldCharType="separate"/>
            </w:r>
            <w:r w:rsidR="00B91334">
              <w:rPr>
                <w:noProof/>
                <w:webHidden/>
              </w:rPr>
              <w:t>2</w:t>
            </w:r>
            <w:r w:rsidR="00B91334">
              <w:rPr>
                <w:noProof/>
                <w:webHidden/>
              </w:rPr>
              <w:fldChar w:fldCharType="end"/>
            </w:r>
          </w:hyperlink>
        </w:p>
        <w:p w14:paraId="48F9C784" w14:textId="00762053" w:rsidR="00B91334" w:rsidRDefault="00B91334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819417" w:history="1">
            <w:r w:rsidRPr="00793DD8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EC0B" w14:textId="0F7EB733" w:rsidR="00B91334" w:rsidRDefault="00B91334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819418" w:history="1">
            <w:r w:rsidRPr="00793DD8">
              <w:rPr>
                <w:rStyle w:val="Hyperlink"/>
                <w:noProof/>
              </w:rPr>
              <w:t>Popis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3AB5" w14:textId="14B3A3C6" w:rsidR="00B91334" w:rsidRDefault="00B91334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819419" w:history="1">
            <w:r w:rsidRPr="00793DD8">
              <w:rPr>
                <w:rStyle w:val="Hyperlink"/>
                <w:noProof/>
              </w:rPr>
              <w:t>ArgumentParser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4345B" w14:textId="1FE1C4FC" w:rsidR="00B91334" w:rsidRDefault="00B91334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819420" w:history="1">
            <w:r w:rsidRPr="00793DD8">
              <w:rPr>
                <w:rStyle w:val="Hyperlink"/>
                <w:noProof/>
              </w:rPr>
              <w:t>Tftp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519E" w14:textId="007F7EF8" w:rsidR="00B91334" w:rsidRDefault="00B91334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819421" w:history="1">
            <w:r w:rsidRPr="00793DD8">
              <w:rPr>
                <w:rStyle w:val="Hyperlink"/>
                <w:noProof/>
              </w:rPr>
              <w:t>MessagePrinter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C39D" w14:textId="2543FCD5" w:rsidR="00B91334" w:rsidRDefault="00B91334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819422" w:history="1">
            <w:r w:rsidRPr="00793DD8">
              <w:rPr>
                <w:rStyle w:val="Hyperlink"/>
                <w:noProof/>
              </w:rPr>
              <w:t>Seznam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E795" w14:textId="03B90DC5" w:rsidR="0046197C" w:rsidRPr="00ED6590" w:rsidRDefault="0046197C">
          <w:r w:rsidRPr="00ED6590">
            <w:rPr>
              <w:b/>
              <w:bCs/>
              <w:noProof/>
            </w:rPr>
            <w:fldChar w:fldCharType="end"/>
          </w:r>
        </w:p>
      </w:sdtContent>
    </w:sdt>
    <w:p w14:paraId="1827B8E9" w14:textId="3669681B" w:rsidR="00636868" w:rsidRPr="00ED6590" w:rsidRDefault="00636868">
      <w:pPr>
        <w:suppressAutoHyphens w:val="0"/>
      </w:pPr>
      <w:r w:rsidRPr="00ED6590">
        <w:br w:type="page"/>
      </w:r>
    </w:p>
    <w:p w14:paraId="04CB9EAA" w14:textId="72337E75" w:rsidR="0046197C" w:rsidRPr="00ED6590" w:rsidRDefault="00636868" w:rsidP="00ED6590">
      <w:pPr>
        <w:pStyle w:val="Heading1"/>
        <w:rPr>
          <w:lang w:val="cs-CZ"/>
        </w:rPr>
      </w:pPr>
      <w:bookmarkStart w:id="1" w:name="_Toc87819417"/>
      <w:r w:rsidRPr="00ED6590">
        <w:rPr>
          <w:lang w:val="cs-CZ"/>
        </w:rPr>
        <w:lastRenderedPageBreak/>
        <w:t>Úvod</w:t>
      </w:r>
      <w:bookmarkEnd w:id="1"/>
    </w:p>
    <w:p w14:paraId="4AEFE6B9" w14:textId="77777777" w:rsidR="00ED6590" w:rsidRPr="00ED6590" w:rsidRDefault="00ED6590" w:rsidP="00636868"/>
    <w:p w14:paraId="479FBA32" w14:textId="28B3DDC3" w:rsidR="0055344F" w:rsidRPr="00ED6590" w:rsidRDefault="0082752A" w:rsidP="00BC34DC">
      <w:r w:rsidRPr="00ED6590">
        <w:t xml:space="preserve">Projekt je implementovaný v jazyce </w:t>
      </w:r>
      <w:r w:rsidRPr="00ED6590">
        <w:rPr>
          <w:b/>
          <w:bCs/>
        </w:rPr>
        <w:t>C</w:t>
      </w:r>
      <w:r w:rsidR="00E238AE">
        <w:rPr>
          <w:b/>
          <w:bCs/>
        </w:rPr>
        <w:t>++</w:t>
      </w:r>
      <w:r w:rsidRPr="00ED6590">
        <w:t>.</w:t>
      </w:r>
      <w:r w:rsidR="00E238AE">
        <w:t xml:space="preserve"> Výsledný p</w:t>
      </w:r>
      <w:r w:rsidRPr="00ED6590">
        <w:t xml:space="preserve">rogram </w:t>
      </w:r>
      <w:r w:rsidR="00E238AE">
        <w:t xml:space="preserve">je implementací </w:t>
      </w:r>
      <w:r w:rsidR="008D5D7A">
        <w:t>klienta</w:t>
      </w:r>
      <w:r w:rsidR="00E238AE">
        <w:t xml:space="preserve"> </w:t>
      </w:r>
      <w:r w:rsidR="008D5D7A">
        <w:t xml:space="preserve">protokolu TFTP </w:t>
      </w:r>
      <w:r w:rsidR="00E238AE">
        <w:t xml:space="preserve">s podporou </w:t>
      </w:r>
      <w:proofErr w:type="spellStart"/>
      <w:r w:rsidR="00E238AE">
        <w:rPr>
          <w:i/>
          <w:iCs/>
        </w:rPr>
        <w:t>Option</w:t>
      </w:r>
      <w:proofErr w:type="spellEnd"/>
      <w:r w:rsidR="00E238AE">
        <w:rPr>
          <w:i/>
          <w:iCs/>
        </w:rPr>
        <w:t xml:space="preserve"> </w:t>
      </w:r>
      <w:proofErr w:type="spellStart"/>
      <w:r w:rsidR="00E238AE">
        <w:rPr>
          <w:i/>
          <w:iCs/>
        </w:rPr>
        <w:t>Extension</w:t>
      </w:r>
      <w:proofErr w:type="spellEnd"/>
      <w:r w:rsidR="00E238AE">
        <w:t xml:space="preserve"> [1]</w:t>
      </w:r>
      <w:r w:rsidR="008D5D7A">
        <w:t xml:space="preserve">. </w:t>
      </w:r>
      <w:r w:rsidRPr="00ED6590">
        <w:t>Oproti původnímu zadání nebyla implementována</w:t>
      </w:r>
      <w:r w:rsidR="00E238AE">
        <w:t xml:space="preserve"> </w:t>
      </w:r>
      <w:proofErr w:type="spellStart"/>
      <w:r w:rsidR="00E238AE">
        <w:t>multicastová</w:t>
      </w:r>
      <w:proofErr w:type="spellEnd"/>
      <w:r w:rsidR="00E238AE">
        <w:t xml:space="preserve"> komunikace</w:t>
      </w:r>
      <w:r w:rsidRPr="00ED6590">
        <w:t>.</w:t>
      </w:r>
    </w:p>
    <w:p w14:paraId="7CE2F00D" w14:textId="77777777" w:rsidR="0055344F" w:rsidRPr="00ED6590" w:rsidRDefault="0055344F">
      <w:pPr>
        <w:suppressAutoHyphens w:val="0"/>
      </w:pPr>
      <w:r w:rsidRPr="00ED6590">
        <w:br w:type="page"/>
      </w:r>
    </w:p>
    <w:p w14:paraId="0D3CDDF3" w14:textId="2E7B79E2" w:rsidR="0082752A" w:rsidRPr="00ED6590" w:rsidRDefault="0055344F" w:rsidP="00ED6590">
      <w:pPr>
        <w:pStyle w:val="Heading1"/>
        <w:rPr>
          <w:lang w:val="cs-CZ"/>
        </w:rPr>
      </w:pPr>
      <w:bookmarkStart w:id="2" w:name="_Toc87819418"/>
      <w:r w:rsidRPr="00ED6590">
        <w:rPr>
          <w:lang w:val="cs-CZ"/>
        </w:rPr>
        <w:lastRenderedPageBreak/>
        <w:t>Popis implementace</w:t>
      </w:r>
      <w:bookmarkEnd w:id="2"/>
    </w:p>
    <w:p w14:paraId="0B0FA350" w14:textId="77777777" w:rsidR="00ED6590" w:rsidRPr="00ED6590" w:rsidRDefault="00ED6590" w:rsidP="00364179">
      <w:pPr>
        <w:ind w:firstLine="360"/>
      </w:pPr>
    </w:p>
    <w:p w14:paraId="06974D47" w14:textId="7563E7FF" w:rsidR="003B1BB2" w:rsidRDefault="00566CE0" w:rsidP="00BC34DC">
      <w:r w:rsidRPr="00ED6590">
        <w:t xml:space="preserve">Jádrem projektu je hlavní program v souboru </w:t>
      </w:r>
      <w:r w:rsidR="00BC34DC">
        <w:rPr>
          <w:rFonts w:ascii="Cascadia Code" w:hAnsi="Cascadia Code"/>
        </w:rPr>
        <w:t>mytftpclient.cpp</w:t>
      </w:r>
      <w:r w:rsidRPr="00ED6590">
        <w:t xml:space="preserve">. Program začíná </w:t>
      </w:r>
      <w:r w:rsidR="008D5D7A">
        <w:t>spuštěním vlastní</w:t>
      </w:r>
      <w:r w:rsidRPr="00ED6590">
        <w:t xml:space="preserve"> příkazové řádky</w:t>
      </w:r>
      <w:r w:rsidR="008D5D7A">
        <w:t>, která uživateli umožňuje zadat příkazy programu na standardním vstupu. Následně je tento vstup od uživatele zpracován</w:t>
      </w:r>
      <w:r w:rsidRPr="00ED6590">
        <w:t xml:space="preserve"> tříd</w:t>
      </w:r>
      <w:r w:rsidR="008D5D7A">
        <w:t>ou</w:t>
      </w:r>
      <w:r w:rsidRPr="00ED6590">
        <w:t xml:space="preserve"> </w:t>
      </w:r>
      <w:proofErr w:type="spellStart"/>
      <w:r w:rsidRPr="00ED6590">
        <w:rPr>
          <w:rFonts w:ascii="Cascadia Code" w:hAnsi="Cascadia Code"/>
        </w:rPr>
        <w:t>ArgumentParser</w:t>
      </w:r>
      <w:proofErr w:type="spellEnd"/>
      <w:r w:rsidR="008D5D7A">
        <w:t xml:space="preserve"> předáním zadaného řetězce jejímu konstruktoru</w:t>
      </w:r>
      <w:r w:rsidR="00BC34DC">
        <w:t>.</w:t>
      </w:r>
    </w:p>
    <w:p w14:paraId="3236417B" w14:textId="77777777" w:rsidR="00BC34DC" w:rsidRDefault="00BC34DC" w:rsidP="004D29BA"/>
    <w:p w14:paraId="36A1952F" w14:textId="44AF6303" w:rsidR="001015F4" w:rsidRPr="00ED6590" w:rsidRDefault="00364179" w:rsidP="004D29BA">
      <w:proofErr w:type="spellStart"/>
      <w:r w:rsidRPr="00ED6590">
        <w:t>ArgumentParser</w:t>
      </w:r>
      <w:proofErr w:type="spellEnd"/>
      <w:r w:rsidRPr="00ED6590">
        <w:t xml:space="preserve"> může vyhazovat výjimky, které jsou tedy ošetřeny v </w:t>
      </w:r>
      <w:proofErr w:type="spellStart"/>
      <w:r w:rsidRPr="00ED6590">
        <w:t>try-catch</w:t>
      </w:r>
      <w:proofErr w:type="spellEnd"/>
      <w:r w:rsidRPr="00ED6590">
        <w:t xml:space="preserve"> bloku</w:t>
      </w:r>
      <w:r w:rsidR="00BC34DC">
        <w:t xml:space="preserve"> (</w:t>
      </w:r>
      <w:r w:rsidRPr="00ED6590">
        <w:t xml:space="preserve">více o těchto výjimkách v sekci </w:t>
      </w:r>
      <w:proofErr w:type="spellStart"/>
      <w:r w:rsidRPr="00ED6590">
        <w:t>ArgumentParser</w:t>
      </w:r>
      <w:proofErr w:type="spellEnd"/>
      <w:r w:rsidR="00BC34DC">
        <w:t>)</w:t>
      </w:r>
      <w:r w:rsidRPr="00ED6590">
        <w:t xml:space="preserve">. </w:t>
      </w:r>
      <w:r w:rsidR="00BC34DC">
        <w:t>V tomto případě je na standardní chybový výstup vypsána zpráva výjimky a příkazová řádka je znovu spuštěna bez</w:t>
      </w:r>
      <w:r w:rsidR="0071331A">
        <w:t xml:space="preserve"> </w:t>
      </w:r>
      <w:r w:rsidR="00BC34DC">
        <w:t>TFTP přenosu.</w:t>
      </w:r>
    </w:p>
    <w:p w14:paraId="1070DA25" w14:textId="77777777" w:rsidR="003B1BB2" w:rsidRDefault="003B1BB2" w:rsidP="004D29BA"/>
    <w:p w14:paraId="42AA7F8F" w14:textId="23699B2C" w:rsidR="00364179" w:rsidRDefault="00364179" w:rsidP="004D29BA">
      <w:r w:rsidRPr="00ED6590">
        <w:t xml:space="preserve">Pokud jsou všechny argumenty příkazové řádky v pořádku, pokračuje se </w:t>
      </w:r>
      <w:r w:rsidR="0071331A">
        <w:t xml:space="preserve">vytvořením instance třídy </w:t>
      </w:r>
      <w:proofErr w:type="spellStart"/>
      <w:r w:rsidR="0071331A">
        <w:rPr>
          <w:rFonts w:ascii="Cascadia Code" w:hAnsi="Cascadia Code" w:cs="Cascadia Code"/>
        </w:rPr>
        <w:t>Tftp</w:t>
      </w:r>
      <w:proofErr w:type="spellEnd"/>
      <w:r w:rsidR="0071331A">
        <w:t xml:space="preserve"> předáním argumentů jejímu </w:t>
      </w:r>
      <w:proofErr w:type="spellStart"/>
      <w:r w:rsidR="0071331A">
        <w:t>konstruktotu</w:t>
      </w:r>
      <w:proofErr w:type="spellEnd"/>
      <w:r w:rsidR="0071331A">
        <w:t xml:space="preserve">. </w:t>
      </w:r>
      <w:r w:rsidR="00FB051C">
        <w:t>Zde dojde k pokusu o vytvoření souboru (v případě čtení ze serveru) nebo otevření souboru ke čtení (v případě zápisu na server). Pokud se nepodaří soubor otevřít, dojde k vyhození výjimky a opětovnému navrácení k příkazové řádce bez zahájení přenosu.</w:t>
      </w:r>
    </w:p>
    <w:p w14:paraId="79F4309B" w14:textId="27F9AC74" w:rsidR="00FB051C" w:rsidRDefault="00FB051C" w:rsidP="004D29BA"/>
    <w:p w14:paraId="034C7326" w14:textId="3249E668" w:rsidR="00FB051C" w:rsidRDefault="00FB051C" w:rsidP="00837D14">
      <w:r>
        <w:t xml:space="preserve">V případě úspěšného pokusu o otevření souboru, je zahájen přenos voláním metody </w:t>
      </w:r>
      <w:r>
        <w:rPr>
          <w:rFonts w:ascii="Cascadia Code" w:hAnsi="Cascadia Code" w:cs="Cascadia Code"/>
        </w:rPr>
        <w:t>Transfer</w:t>
      </w:r>
      <w:r>
        <w:t xml:space="preserve">. Po dokončení přenosu dojde k uvolnění paměti používané objekty typu </w:t>
      </w:r>
      <w:proofErr w:type="spellStart"/>
      <w:r>
        <w:rPr>
          <w:rFonts w:ascii="Cascadia Code" w:hAnsi="Cascadia Code" w:cs="Cascadia Code"/>
        </w:rPr>
        <w:t>ArgumentParser</w:t>
      </w:r>
      <w:proofErr w:type="spellEnd"/>
      <w:r w:rsidRPr="00FB051C">
        <w:t xml:space="preserve"> a </w:t>
      </w:r>
      <w:proofErr w:type="spellStart"/>
      <w:r>
        <w:rPr>
          <w:rFonts w:ascii="Cascadia Code" w:hAnsi="Cascadia Code" w:cs="Cascadia Code"/>
        </w:rPr>
        <w:t>Tftp</w:t>
      </w:r>
      <w:proofErr w:type="spellEnd"/>
      <w:r w:rsidR="001C5833">
        <w:t xml:space="preserve"> a opětovnému návratu k příkazové řádce. Oproti původnímu zadání byly přidány příkaz </w:t>
      </w:r>
      <w:proofErr w:type="spellStart"/>
      <w:r w:rsidR="001C5833">
        <w:rPr>
          <w:b/>
          <w:bCs/>
        </w:rPr>
        <w:t>quit</w:t>
      </w:r>
      <w:proofErr w:type="spellEnd"/>
      <w:r w:rsidR="001C5833">
        <w:t xml:space="preserve"> a </w:t>
      </w:r>
      <w:r w:rsidR="001C5833">
        <w:rPr>
          <w:b/>
          <w:bCs/>
        </w:rPr>
        <w:t>exit</w:t>
      </w:r>
      <w:r w:rsidR="001C5833">
        <w:t xml:space="preserve"> pro ukončení programu a </w:t>
      </w:r>
      <w:proofErr w:type="spellStart"/>
      <w:r w:rsidR="001C5833">
        <w:rPr>
          <w:b/>
          <w:bCs/>
        </w:rPr>
        <w:t>help</w:t>
      </w:r>
      <w:proofErr w:type="spellEnd"/>
      <w:r w:rsidR="001C5833">
        <w:t xml:space="preserve"> pro zobrazení nápovědy k argumentům podporovaných tímto projektem.</w:t>
      </w:r>
    </w:p>
    <w:p w14:paraId="5818E38B" w14:textId="77777777" w:rsidR="001C5833" w:rsidRPr="001C5833" w:rsidRDefault="001C5833" w:rsidP="00837D14"/>
    <w:p w14:paraId="4809DF78" w14:textId="3DCEE060" w:rsidR="00393A1E" w:rsidRPr="00ED6590" w:rsidRDefault="00393A1E" w:rsidP="00837D14"/>
    <w:p w14:paraId="44829E4A" w14:textId="4B627383" w:rsidR="00393A1E" w:rsidRPr="00ED6590" w:rsidRDefault="00393A1E" w:rsidP="00ED6590">
      <w:pPr>
        <w:pStyle w:val="Heading2"/>
      </w:pPr>
      <w:bookmarkStart w:id="3" w:name="_Toc87819419"/>
      <w:proofErr w:type="spellStart"/>
      <w:r w:rsidRPr="00ED6590">
        <w:t>ArgumentParser</w:t>
      </w:r>
      <w:bookmarkEnd w:id="3"/>
      <w:proofErr w:type="spellEnd"/>
    </w:p>
    <w:p w14:paraId="4EC6624B" w14:textId="78240B5E" w:rsidR="00483995" w:rsidRDefault="004D29BA" w:rsidP="004D29BA">
      <w:pPr>
        <w:suppressAutoHyphens w:val="0"/>
      </w:pPr>
      <w:r>
        <w:t>Třída</w:t>
      </w:r>
      <w:r w:rsidR="001C5833">
        <w:t xml:space="preserve">, která slouží ke zpracování argumentů příkazové řádky zadané uživatelem programu a jejich uložení v atributech této třídy. Pro zpracování argumentů je použita knihovna </w:t>
      </w:r>
      <w:proofErr w:type="spellStart"/>
      <w:r w:rsidR="001C5833" w:rsidRPr="001C5833">
        <w:rPr>
          <w:b/>
          <w:bCs/>
        </w:rPr>
        <w:t>getopt</w:t>
      </w:r>
      <w:proofErr w:type="spellEnd"/>
      <w:r w:rsidR="001C5833">
        <w:t xml:space="preserve">, která počítá se standardním vstupním bodem jazyka C a argumentech programu uložených v poli </w:t>
      </w:r>
      <w:proofErr w:type="spellStart"/>
      <w:r w:rsidR="001C5833">
        <w:rPr>
          <w:b/>
          <w:bCs/>
        </w:rPr>
        <w:t>argv</w:t>
      </w:r>
      <w:proofErr w:type="spellEnd"/>
      <w:r w:rsidR="001C5833">
        <w:t xml:space="preserve"> a jejich počet v proměnné </w:t>
      </w:r>
      <w:proofErr w:type="spellStart"/>
      <w:r w:rsidR="001C5833">
        <w:rPr>
          <w:b/>
          <w:bCs/>
        </w:rPr>
        <w:t>argc</w:t>
      </w:r>
      <w:proofErr w:type="spellEnd"/>
      <w:r w:rsidR="001C5833">
        <w:t>. Proto je řetězec ze standardního vstupu ještě předzpracován do tohoto formátu</w:t>
      </w:r>
      <w:r w:rsidR="00483995">
        <w:t>.</w:t>
      </w:r>
    </w:p>
    <w:p w14:paraId="19D50A1D" w14:textId="1CF1C2D8" w:rsidR="00483995" w:rsidRDefault="00483995" w:rsidP="004D29BA">
      <w:pPr>
        <w:suppressAutoHyphens w:val="0"/>
      </w:pPr>
    </w:p>
    <w:p w14:paraId="01CC96D0" w14:textId="6AEA490F" w:rsidR="00483995" w:rsidRPr="00483995" w:rsidRDefault="00483995" w:rsidP="004D29BA">
      <w:pPr>
        <w:suppressAutoHyphens w:val="0"/>
      </w:pPr>
      <w:r>
        <w:t xml:space="preserve">V případě chyby od </w:t>
      </w:r>
      <w:proofErr w:type="spellStart"/>
      <w:r>
        <w:t>getopt</w:t>
      </w:r>
      <w:proofErr w:type="spellEnd"/>
      <w:r>
        <w:t xml:space="preserve">, neplatné hodnoty pro daný argument nebo chybějící povinný argument má za následek vyvolání výjimky </w:t>
      </w:r>
      <w:proofErr w:type="spellStart"/>
      <w:proofErr w:type="gramStart"/>
      <w:r>
        <w:rPr>
          <w:rFonts w:ascii="Cascadia Code" w:hAnsi="Cascadia Code" w:cs="Cascadia Code"/>
        </w:rPr>
        <w:t>std</w:t>
      </w:r>
      <w:proofErr w:type="spellEnd"/>
      <w:r>
        <w:rPr>
          <w:rFonts w:ascii="Cascadia Code" w:hAnsi="Cascadia Code" w:cs="Cascadia Code"/>
        </w:rPr>
        <w:t>::</w:t>
      </w:r>
      <w:proofErr w:type="spellStart"/>
      <w:proofErr w:type="gramEnd"/>
      <w:r>
        <w:rPr>
          <w:rFonts w:ascii="Cascadia Code" w:hAnsi="Cascadia Code" w:cs="Cascadia Code"/>
        </w:rPr>
        <w:t>invalid_argument</w:t>
      </w:r>
      <w:proofErr w:type="spellEnd"/>
      <w:r w:rsidR="00EF31A0">
        <w:t xml:space="preserve"> s odpovídající chybovou zprávou, která je vypsána na vyšší vrstvě během zachytávání této výjimky</w:t>
      </w:r>
      <w:r>
        <w:t>.</w:t>
      </w:r>
    </w:p>
    <w:p w14:paraId="76799217" w14:textId="77777777" w:rsidR="00483995" w:rsidRDefault="00483995" w:rsidP="004D29BA">
      <w:pPr>
        <w:suppressAutoHyphens w:val="0"/>
      </w:pPr>
    </w:p>
    <w:p w14:paraId="0F1B2513" w14:textId="232CBA7C" w:rsidR="004D29BA" w:rsidRDefault="00483995" w:rsidP="004D29BA">
      <w:pPr>
        <w:suppressAutoHyphens w:val="0"/>
      </w:pPr>
      <w:r>
        <w:t>Program pracuje s následujícími argumenty</w:t>
      </w:r>
      <w:r w:rsidR="004D29BA">
        <w:t>:</w:t>
      </w:r>
    </w:p>
    <w:p w14:paraId="6ADD24B1" w14:textId="29AC5FBE" w:rsidR="00837D14" w:rsidRPr="00483995" w:rsidRDefault="00787CC5" w:rsidP="00483995">
      <w:pPr>
        <w:pStyle w:val="ListParagraph"/>
        <w:numPr>
          <w:ilvl w:val="0"/>
          <w:numId w:val="4"/>
        </w:numPr>
        <w:suppressAutoHyphens w:val="0"/>
        <w:rPr>
          <w:b/>
          <w:bCs/>
        </w:rPr>
      </w:pPr>
      <w:r w:rsidRPr="00787CC5">
        <w:t>-</w:t>
      </w:r>
      <w:r w:rsidR="00483995">
        <w:rPr>
          <w:b/>
          <w:bCs/>
        </w:rPr>
        <w:t>R</w:t>
      </w:r>
      <w:r w:rsidR="00483995">
        <w:t>: Nastavit režim čtení ze serveru. (povinný, nelze kombinovat s argumentem -W)</w:t>
      </w:r>
    </w:p>
    <w:p w14:paraId="7D7A50A7" w14:textId="5DE2203B" w:rsidR="00483995" w:rsidRPr="00483995" w:rsidRDefault="00483995" w:rsidP="00483995">
      <w:pPr>
        <w:pStyle w:val="ListParagraph"/>
        <w:numPr>
          <w:ilvl w:val="0"/>
          <w:numId w:val="4"/>
        </w:numPr>
        <w:suppressAutoHyphens w:val="0"/>
        <w:rPr>
          <w:b/>
          <w:bCs/>
        </w:rPr>
      </w:pPr>
      <w:r>
        <w:rPr>
          <w:b/>
          <w:bCs/>
        </w:rPr>
        <w:t>-W</w:t>
      </w:r>
      <w:r>
        <w:t>: Nastavit režim zápisu na server. (povinný, nelze kombinovat s argumentem -R)</w:t>
      </w:r>
    </w:p>
    <w:p w14:paraId="46FB4CC7" w14:textId="2BEA8407" w:rsidR="00483995" w:rsidRPr="00483995" w:rsidRDefault="00483995" w:rsidP="00483995">
      <w:pPr>
        <w:pStyle w:val="ListParagraph"/>
        <w:numPr>
          <w:ilvl w:val="0"/>
          <w:numId w:val="4"/>
        </w:numPr>
        <w:suppressAutoHyphens w:val="0"/>
        <w:rPr>
          <w:b/>
          <w:bCs/>
        </w:rPr>
      </w:pPr>
      <w:r>
        <w:rPr>
          <w:b/>
          <w:bCs/>
        </w:rPr>
        <w:t>-d &lt;</w:t>
      </w:r>
      <w:proofErr w:type="spellStart"/>
      <w:r w:rsidR="00EF31A0">
        <w:rPr>
          <w:b/>
          <w:bCs/>
        </w:rPr>
        <w:t>filename</w:t>
      </w:r>
      <w:proofErr w:type="spellEnd"/>
      <w:r>
        <w:rPr>
          <w:b/>
          <w:bCs/>
        </w:rPr>
        <w:t>&gt;</w:t>
      </w:r>
      <w:r>
        <w:t>: Cílový soubor, ze kterého se čte nebo je zapisován na server. (povinný)</w:t>
      </w:r>
    </w:p>
    <w:p w14:paraId="1BC538E3" w14:textId="67CB3CD4" w:rsidR="00483995" w:rsidRPr="00EF31A0" w:rsidRDefault="00EF31A0" w:rsidP="00483995">
      <w:pPr>
        <w:pStyle w:val="ListParagraph"/>
        <w:numPr>
          <w:ilvl w:val="0"/>
          <w:numId w:val="4"/>
        </w:numPr>
        <w:suppressAutoHyphens w:val="0"/>
        <w:rPr>
          <w:b/>
          <w:bCs/>
        </w:rPr>
      </w:pPr>
      <w:r>
        <w:rPr>
          <w:b/>
          <w:bCs/>
        </w:rPr>
        <w:t>-t &lt;</w:t>
      </w:r>
      <w:proofErr w:type="spellStart"/>
      <w:r>
        <w:rPr>
          <w:b/>
          <w:bCs/>
        </w:rPr>
        <w:t>timeout</w:t>
      </w:r>
      <w:proofErr w:type="spellEnd"/>
      <w:r>
        <w:rPr>
          <w:b/>
          <w:bCs/>
        </w:rPr>
        <w:t>&gt;</w:t>
      </w:r>
      <w:r>
        <w:t>: Časový limit v sekundách.</w:t>
      </w:r>
    </w:p>
    <w:p w14:paraId="42EE6B03" w14:textId="2366DFA1" w:rsidR="00EF31A0" w:rsidRPr="00EF31A0" w:rsidRDefault="00EF31A0" w:rsidP="00EF31A0">
      <w:pPr>
        <w:pStyle w:val="ListParagraph"/>
        <w:numPr>
          <w:ilvl w:val="0"/>
          <w:numId w:val="4"/>
        </w:numPr>
        <w:suppressAutoHyphens w:val="0"/>
        <w:rPr>
          <w:b/>
          <w:bCs/>
        </w:rPr>
      </w:pPr>
      <w:r>
        <w:rPr>
          <w:b/>
          <w:bCs/>
        </w:rPr>
        <w:t>-s &lt;</w:t>
      </w:r>
      <w:proofErr w:type="spellStart"/>
      <w:r>
        <w:rPr>
          <w:b/>
          <w:bCs/>
        </w:rPr>
        <w:t>size</w:t>
      </w:r>
      <w:proofErr w:type="spellEnd"/>
      <w:r>
        <w:rPr>
          <w:b/>
          <w:bCs/>
        </w:rPr>
        <w:t>&gt;:</w:t>
      </w:r>
      <w:r>
        <w:t xml:space="preserve"> Velikost bloku v datovém paketu TFTP. (výchozí: 512 B)</w:t>
      </w:r>
    </w:p>
    <w:p w14:paraId="3C9DDB89" w14:textId="02406184" w:rsidR="00EF31A0" w:rsidRPr="00EF31A0" w:rsidRDefault="00EF31A0" w:rsidP="00EF31A0">
      <w:pPr>
        <w:pStyle w:val="ListParagraph"/>
        <w:numPr>
          <w:ilvl w:val="0"/>
          <w:numId w:val="4"/>
        </w:numPr>
        <w:suppressAutoHyphens w:val="0"/>
        <w:rPr>
          <w:b/>
          <w:bCs/>
        </w:rPr>
      </w:pPr>
      <w:r>
        <w:rPr>
          <w:b/>
          <w:bCs/>
        </w:rPr>
        <w:t>-m:</w:t>
      </w:r>
      <w:r>
        <w:t xml:space="preserve"> Přepnutí do režimu </w:t>
      </w:r>
      <w:proofErr w:type="spellStart"/>
      <w:r>
        <w:t>multicastu</w:t>
      </w:r>
      <w:proofErr w:type="spellEnd"/>
      <w:r>
        <w:t>.</w:t>
      </w:r>
    </w:p>
    <w:p w14:paraId="7AE9B9ED" w14:textId="619A0BD8" w:rsidR="00EF31A0" w:rsidRPr="00EF31A0" w:rsidRDefault="00EF31A0" w:rsidP="00EF31A0">
      <w:pPr>
        <w:pStyle w:val="ListParagraph"/>
        <w:numPr>
          <w:ilvl w:val="0"/>
          <w:numId w:val="4"/>
        </w:numPr>
        <w:suppressAutoHyphens w:val="0"/>
        <w:rPr>
          <w:b/>
          <w:bCs/>
        </w:rPr>
      </w:pPr>
      <w:r>
        <w:rPr>
          <w:b/>
          <w:bCs/>
        </w:rPr>
        <w:t>-c &lt;mode&gt;:</w:t>
      </w:r>
      <w:r>
        <w:t xml:space="preserve"> Mód přenosu (</w:t>
      </w:r>
      <w:proofErr w:type="spellStart"/>
      <w:r>
        <w:rPr>
          <w:b/>
          <w:bCs/>
        </w:rPr>
        <w:t>octet</w:t>
      </w:r>
      <w:proofErr w:type="spellEnd"/>
      <w:r>
        <w:t>/</w:t>
      </w:r>
      <w:proofErr w:type="spellStart"/>
      <w:r>
        <w:rPr>
          <w:b/>
          <w:bCs/>
        </w:rPr>
        <w:t>binary</w:t>
      </w:r>
      <w:proofErr w:type="spellEnd"/>
      <w:r>
        <w:t xml:space="preserve"> nebo </w:t>
      </w:r>
      <w:r>
        <w:rPr>
          <w:b/>
          <w:bCs/>
        </w:rPr>
        <w:t>ascii</w:t>
      </w:r>
      <w:r>
        <w:t>/</w:t>
      </w:r>
      <w:proofErr w:type="spellStart"/>
      <w:r>
        <w:rPr>
          <w:b/>
          <w:bCs/>
        </w:rPr>
        <w:t>netascii</w:t>
      </w:r>
      <w:proofErr w:type="spellEnd"/>
      <w:r>
        <w:t xml:space="preserve">, výchozí: </w:t>
      </w:r>
      <w:proofErr w:type="spellStart"/>
      <w:r>
        <w:t>octet</w:t>
      </w:r>
      <w:proofErr w:type="spellEnd"/>
      <w:r>
        <w:t>)</w:t>
      </w:r>
    </w:p>
    <w:p w14:paraId="7FD412C2" w14:textId="77777777" w:rsidR="00EF31A0" w:rsidRPr="00EF31A0" w:rsidRDefault="00EF31A0" w:rsidP="00EF31A0">
      <w:pPr>
        <w:pStyle w:val="ListParagraph"/>
        <w:numPr>
          <w:ilvl w:val="0"/>
          <w:numId w:val="4"/>
        </w:numPr>
        <w:suppressAutoHyphens w:val="0"/>
        <w:rPr>
          <w:b/>
          <w:bCs/>
        </w:rPr>
      </w:pPr>
      <w:r>
        <w:rPr>
          <w:b/>
          <w:bCs/>
        </w:rPr>
        <w:t>-a &lt;</w:t>
      </w:r>
      <w:proofErr w:type="spellStart"/>
      <w:r>
        <w:rPr>
          <w:b/>
          <w:bCs/>
        </w:rPr>
        <w:t>address</w:t>
      </w:r>
      <w:proofErr w:type="spellEnd"/>
      <w:r>
        <w:rPr>
          <w:b/>
          <w:bCs/>
        </w:rPr>
        <w:t>&gt;,&lt;port&gt;:</w:t>
      </w:r>
      <w:r>
        <w:t xml:space="preserve"> IPv4 nebo IPv6 adresa a port serveru. (výchozí: 127.0.0.1</w:t>
      </w:r>
      <w:r w:rsidRPr="00EF31A0">
        <w:rPr>
          <w:i/>
          <w:iCs/>
        </w:rPr>
        <w:t>,</w:t>
      </w:r>
      <w:r>
        <w:t>69)</w:t>
      </w:r>
    </w:p>
    <w:p w14:paraId="15AF81E4" w14:textId="77777777" w:rsidR="00EF31A0" w:rsidRDefault="00EF31A0">
      <w:pPr>
        <w:suppressAutoHyphens w:val="0"/>
      </w:pPr>
      <w:r>
        <w:br w:type="page"/>
      </w:r>
    </w:p>
    <w:p w14:paraId="6EBD0C69" w14:textId="77777777" w:rsidR="00EF31A0" w:rsidRDefault="00EF31A0" w:rsidP="00EF31A0">
      <w:pPr>
        <w:pStyle w:val="Heading2"/>
      </w:pPr>
      <w:bookmarkStart w:id="4" w:name="_Toc87819420"/>
      <w:proofErr w:type="spellStart"/>
      <w:r>
        <w:lastRenderedPageBreak/>
        <w:t>Tftp</w:t>
      </w:r>
      <w:bookmarkEnd w:id="4"/>
      <w:proofErr w:type="spellEnd"/>
    </w:p>
    <w:p w14:paraId="0D6CD3DD" w14:textId="77777777" w:rsidR="00EF31A0" w:rsidRDefault="00EF31A0" w:rsidP="00EF31A0"/>
    <w:p w14:paraId="1A3F6DB9" w14:textId="77777777" w:rsidR="00EF31A0" w:rsidRDefault="00EF31A0" w:rsidP="00EF31A0"/>
    <w:p w14:paraId="73021F3E" w14:textId="77777777" w:rsidR="00EF31A0" w:rsidRDefault="00EF31A0" w:rsidP="00EF31A0">
      <w:pPr>
        <w:pStyle w:val="Heading2"/>
      </w:pPr>
      <w:bookmarkStart w:id="5" w:name="_Toc87819421"/>
      <w:proofErr w:type="spellStart"/>
      <w:r>
        <w:t>MessagePrinter</w:t>
      </w:r>
      <w:bookmarkEnd w:id="5"/>
      <w:proofErr w:type="spellEnd"/>
    </w:p>
    <w:p w14:paraId="480FB39B" w14:textId="206F905E" w:rsidR="008D5D7A" w:rsidRPr="00EF31A0" w:rsidRDefault="008D5D7A" w:rsidP="00EF31A0">
      <w:r>
        <w:br w:type="page"/>
      </w:r>
    </w:p>
    <w:p w14:paraId="4393E84E" w14:textId="12D9C964" w:rsidR="00393A1E" w:rsidRDefault="00ED6590" w:rsidP="008D5D7A">
      <w:pPr>
        <w:pStyle w:val="Heading1"/>
        <w:numPr>
          <w:ilvl w:val="0"/>
          <w:numId w:val="0"/>
        </w:numPr>
        <w:rPr>
          <w:lang w:val="cs-CZ"/>
        </w:rPr>
      </w:pPr>
      <w:bookmarkStart w:id="6" w:name="_Toc87819422"/>
      <w:r w:rsidRPr="00ED6590">
        <w:rPr>
          <w:lang w:val="cs-CZ"/>
        </w:rPr>
        <w:lastRenderedPageBreak/>
        <w:t>Seznam literatury</w:t>
      </w:r>
      <w:bookmarkEnd w:id="6"/>
    </w:p>
    <w:p w14:paraId="50F29C83" w14:textId="77777777" w:rsidR="00B67036" w:rsidRPr="00B67036" w:rsidRDefault="00B67036" w:rsidP="00B67036"/>
    <w:p w14:paraId="1AAA5446" w14:textId="65956D32" w:rsidR="00B11A3B" w:rsidRDefault="00ED6590" w:rsidP="00EF31A0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[1] </w:t>
      </w:r>
      <w:r w:rsidR="00B91334"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RFC 2347: TFTP </w:t>
      </w:r>
      <w:proofErr w:type="spellStart"/>
      <w:r w:rsidR="00B91334">
        <w:rPr>
          <w:rFonts w:ascii="Open Sans" w:hAnsi="Open Sans" w:cs="Open Sans"/>
          <w:i/>
          <w:iCs/>
          <w:color w:val="212529"/>
          <w:shd w:val="clear" w:color="auto" w:fill="FFFFFF"/>
        </w:rPr>
        <w:t>Option</w:t>
      </w:r>
      <w:proofErr w:type="spellEnd"/>
      <w:r w:rsidR="00B91334"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 w:rsidR="00B91334">
        <w:rPr>
          <w:rFonts w:ascii="Open Sans" w:hAnsi="Open Sans" w:cs="Open Sans"/>
          <w:i/>
          <w:iCs/>
          <w:color w:val="212529"/>
          <w:shd w:val="clear" w:color="auto" w:fill="FFFFFF"/>
        </w:rPr>
        <w:t>Extension</w:t>
      </w:r>
      <w:proofErr w:type="spellEnd"/>
      <w:r w:rsidR="00B91334">
        <w:rPr>
          <w:rFonts w:ascii="Open Sans" w:hAnsi="Open Sans" w:cs="Open Sans"/>
          <w:color w:val="212529"/>
          <w:shd w:val="clear" w:color="auto" w:fill="FFFFFF"/>
        </w:rPr>
        <w:t> [online]. [cit. 2021-11-14].</w:t>
      </w:r>
      <w:r w:rsidR="00B91334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B91334">
        <w:rPr>
          <w:rFonts w:ascii="Open Sans" w:hAnsi="Open Sans" w:cs="Open Sans"/>
          <w:color w:val="212529"/>
          <w:shd w:val="clear" w:color="auto" w:fill="FFFFFF"/>
        </w:rPr>
        <w:t xml:space="preserve">Dostupné z: </w:t>
      </w:r>
      <w:hyperlink r:id="rId8" w:history="1">
        <w:r w:rsidR="00B91334" w:rsidRPr="009114BB">
          <w:rPr>
            <w:rStyle w:val="Hyperlink"/>
            <w:rFonts w:ascii="Open Sans" w:hAnsi="Open Sans" w:cs="Open Sans"/>
            <w:shd w:val="clear" w:color="auto" w:fill="FFFFFF"/>
          </w:rPr>
          <w:t>https://datatracker.ietf.org/doc/html/rfc2347</w:t>
        </w:r>
      </w:hyperlink>
    </w:p>
    <w:p w14:paraId="1441DB95" w14:textId="77777777" w:rsidR="00B91334" w:rsidRDefault="00B91334" w:rsidP="00EF31A0"/>
    <w:p w14:paraId="2FE61513" w14:textId="74801B60" w:rsidR="00C83355" w:rsidRDefault="00C83355" w:rsidP="00ED6590"/>
    <w:p w14:paraId="71A73A9E" w14:textId="77777777" w:rsidR="00C83355" w:rsidRPr="00ED6590" w:rsidRDefault="00C83355" w:rsidP="00ED6590"/>
    <w:sectPr w:rsidR="00C83355" w:rsidRPr="00ED6590" w:rsidSect="00636868">
      <w:footerReference w:type="default" r:id="rId9"/>
      <w:footnotePr>
        <w:pos w:val="beneathText"/>
      </w:footnotePr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A1EE9" w14:textId="77777777" w:rsidR="00514AF0" w:rsidRDefault="00514AF0" w:rsidP="00636868">
      <w:r>
        <w:separator/>
      </w:r>
    </w:p>
  </w:endnote>
  <w:endnote w:type="continuationSeparator" w:id="0">
    <w:p w14:paraId="20BCF0CC" w14:textId="77777777" w:rsidR="00514AF0" w:rsidRDefault="00514AF0" w:rsidP="0063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3802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71300" w14:textId="084E1DC1" w:rsidR="002A77AB" w:rsidRDefault="002A77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52AA9B" w14:textId="77777777" w:rsidR="002A77AB" w:rsidRDefault="002A7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5603" w14:textId="77777777" w:rsidR="00514AF0" w:rsidRDefault="00514AF0" w:rsidP="00636868">
      <w:r>
        <w:separator/>
      </w:r>
    </w:p>
  </w:footnote>
  <w:footnote w:type="continuationSeparator" w:id="0">
    <w:p w14:paraId="1814334A" w14:textId="77777777" w:rsidR="00514AF0" w:rsidRDefault="00514AF0" w:rsidP="00636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693E60"/>
    <w:multiLevelType w:val="hybridMultilevel"/>
    <w:tmpl w:val="657E2F7E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3FE6499"/>
    <w:multiLevelType w:val="hybridMultilevel"/>
    <w:tmpl w:val="2E4450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C2992"/>
    <w:multiLevelType w:val="hybridMultilevel"/>
    <w:tmpl w:val="F21808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CF"/>
    <w:rsid w:val="00006248"/>
    <w:rsid w:val="0002777A"/>
    <w:rsid w:val="00043674"/>
    <w:rsid w:val="00054BDA"/>
    <w:rsid w:val="00065AAD"/>
    <w:rsid w:val="00081E8E"/>
    <w:rsid w:val="00082204"/>
    <w:rsid w:val="000851A7"/>
    <w:rsid w:val="001015F4"/>
    <w:rsid w:val="00107559"/>
    <w:rsid w:val="00195621"/>
    <w:rsid w:val="001C5833"/>
    <w:rsid w:val="001E028C"/>
    <w:rsid w:val="001F2460"/>
    <w:rsid w:val="00216C12"/>
    <w:rsid w:val="002465F8"/>
    <w:rsid w:val="00246D53"/>
    <w:rsid w:val="0026366C"/>
    <w:rsid w:val="00267483"/>
    <w:rsid w:val="00284296"/>
    <w:rsid w:val="002A77AB"/>
    <w:rsid w:val="002E2C3C"/>
    <w:rsid w:val="002E6ECF"/>
    <w:rsid w:val="003343B0"/>
    <w:rsid w:val="0034233B"/>
    <w:rsid w:val="0034256D"/>
    <w:rsid w:val="00352351"/>
    <w:rsid w:val="003566DE"/>
    <w:rsid w:val="00361F6F"/>
    <w:rsid w:val="00364179"/>
    <w:rsid w:val="00392EEC"/>
    <w:rsid w:val="00393A1E"/>
    <w:rsid w:val="003B1BB2"/>
    <w:rsid w:val="003B4178"/>
    <w:rsid w:val="003C0755"/>
    <w:rsid w:val="003D6D79"/>
    <w:rsid w:val="003E0607"/>
    <w:rsid w:val="003F11A8"/>
    <w:rsid w:val="003F416B"/>
    <w:rsid w:val="00403999"/>
    <w:rsid w:val="00407118"/>
    <w:rsid w:val="00426084"/>
    <w:rsid w:val="00430D35"/>
    <w:rsid w:val="00433741"/>
    <w:rsid w:val="00454A97"/>
    <w:rsid w:val="004555E4"/>
    <w:rsid w:val="004608BF"/>
    <w:rsid w:val="0046197C"/>
    <w:rsid w:val="00483995"/>
    <w:rsid w:val="00495A56"/>
    <w:rsid w:val="004B43B7"/>
    <w:rsid w:val="004D29BA"/>
    <w:rsid w:val="00514AF0"/>
    <w:rsid w:val="005160B2"/>
    <w:rsid w:val="0052726E"/>
    <w:rsid w:val="005437AD"/>
    <w:rsid w:val="0055344F"/>
    <w:rsid w:val="005635D1"/>
    <w:rsid w:val="00566B0F"/>
    <w:rsid w:val="00566CE0"/>
    <w:rsid w:val="00581C2B"/>
    <w:rsid w:val="005F147E"/>
    <w:rsid w:val="00622A17"/>
    <w:rsid w:val="00636868"/>
    <w:rsid w:val="006427B7"/>
    <w:rsid w:val="006729E3"/>
    <w:rsid w:val="00681A6D"/>
    <w:rsid w:val="006A15C0"/>
    <w:rsid w:val="006C191F"/>
    <w:rsid w:val="006D4DE3"/>
    <w:rsid w:val="006E2DB6"/>
    <w:rsid w:val="0071229D"/>
    <w:rsid w:val="00712B4E"/>
    <w:rsid w:val="0071331A"/>
    <w:rsid w:val="007342A5"/>
    <w:rsid w:val="00757621"/>
    <w:rsid w:val="00774B29"/>
    <w:rsid w:val="007805B8"/>
    <w:rsid w:val="00787CC5"/>
    <w:rsid w:val="00790E3F"/>
    <w:rsid w:val="007A5A64"/>
    <w:rsid w:val="007B5460"/>
    <w:rsid w:val="008023BD"/>
    <w:rsid w:val="0082033D"/>
    <w:rsid w:val="0082752A"/>
    <w:rsid w:val="00831D40"/>
    <w:rsid w:val="00837D14"/>
    <w:rsid w:val="00856225"/>
    <w:rsid w:val="00874141"/>
    <w:rsid w:val="008A6DF3"/>
    <w:rsid w:val="008B36B3"/>
    <w:rsid w:val="008C3C6F"/>
    <w:rsid w:val="008D2ED0"/>
    <w:rsid w:val="008D5D7A"/>
    <w:rsid w:val="008E03D0"/>
    <w:rsid w:val="00915FB3"/>
    <w:rsid w:val="009253E3"/>
    <w:rsid w:val="00965FC7"/>
    <w:rsid w:val="009860B7"/>
    <w:rsid w:val="009F153A"/>
    <w:rsid w:val="00A247BC"/>
    <w:rsid w:val="00A30BCE"/>
    <w:rsid w:val="00A41DF5"/>
    <w:rsid w:val="00A4549C"/>
    <w:rsid w:val="00A76E21"/>
    <w:rsid w:val="00A80F56"/>
    <w:rsid w:val="00AC2CDF"/>
    <w:rsid w:val="00AD02C5"/>
    <w:rsid w:val="00AD5E3E"/>
    <w:rsid w:val="00B11A3B"/>
    <w:rsid w:val="00B331B5"/>
    <w:rsid w:val="00B5340A"/>
    <w:rsid w:val="00B566AB"/>
    <w:rsid w:val="00B67036"/>
    <w:rsid w:val="00B81F6E"/>
    <w:rsid w:val="00B91334"/>
    <w:rsid w:val="00B949A0"/>
    <w:rsid w:val="00BC34DC"/>
    <w:rsid w:val="00BD2FE0"/>
    <w:rsid w:val="00C2774D"/>
    <w:rsid w:val="00C46F45"/>
    <w:rsid w:val="00C72D69"/>
    <w:rsid w:val="00C76BC0"/>
    <w:rsid w:val="00C83355"/>
    <w:rsid w:val="00C86BA3"/>
    <w:rsid w:val="00CF4BE2"/>
    <w:rsid w:val="00D165B2"/>
    <w:rsid w:val="00D3676E"/>
    <w:rsid w:val="00D43170"/>
    <w:rsid w:val="00D448BE"/>
    <w:rsid w:val="00DD1EC7"/>
    <w:rsid w:val="00DE6AAD"/>
    <w:rsid w:val="00E238AE"/>
    <w:rsid w:val="00E35542"/>
    <w:rsid w:val="00E709A8"/>
    <w:rsid w:val="00E75396"/>
    <w:rsid w:val="00EB2CEE"/>
    <w:rsid w:val="00EC2B3F"/>
    <w:rsid w:val="00ED6590"/>
    <w:rsid w:val="00EF31A0"/>
    <w:rsid w:val="00F16726"/>
    <w:rsid w:val="00F45B75"/>
    <w:rsid w:val="00F617DB"/>
    <w:rsid w:val="00F65825"/>
    <w:rsid w:val="00F7180C"/>
    <w:rsid w:val="00F72999"/>
    <w:rsid w:val="00FB051C"/>
    <w:rsid w:val="00F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8851"/>
  <w15:chartTrackingRefBased/>
  <w15:docId w15:val="{61A89246-D5FD-44E3-819A-19C18F8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link">
    <w:name w:val="Hyperlink"/>
    <w:basedOn w:val="WW-Standardnpsmoodstavce"/>
    <w:uiPriority w:val="99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ListParagraph">
    <w:name w:val="List Paragraph"/>
    <w:basedOn w:val="Normal"/>
    <w:uiPriority w:val="34"/>
    <w:qFormat/>
    <w:rsid w:val="004071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197C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197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6197C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46197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6368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868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368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868"/>
    <w:rPr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B670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A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23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AF505-F894-42F6-9B91-0030EFA2A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549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Vysoké učení technické v Brně</vt:lpstr>
      <vt:lpstr>Vysoké učení technické v Brně</vt:lpstr>
    </vt:vector>
  </TitlesOfParts>
  <Company>FIT VUT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Tom</cp:lastModifiedBy>
  <cp:revision>21</cp:revision>
  <cp:lastPrinted>2021-04-25T18:57:00Z</cp:lastPrinted>
  <dcterms:created xsi:type="dcterms:W3CDTF">2021-04-25T09:41:00Z</dcterms:created>
  <dcterms:modified xsi:type="dcterms:W3CDTF">2021-11-14T20:56:00Z</dcterms:modified>
</cp:coreProperties>
</file>