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7867E">
      <w:pPr>
        <w:rPr>
          <w:rFonts w:hint="eastAsia"/>
        </w:rPr>
      </w:pPr>
      <w:bookmarkStart w:id="0" w:name="_GoBack"/>
      <w:r>
        <w:rPr>
          <w:rFonts w:hint="eastAsia"/>
        </w:rPr>
        <w:t>Gemini 说</w:t>
      </w:r>
    </w:p>
    <w:p w14:paraId="27E3BED1">
      <w:pPr>
        <w:rPr>
          <w:rFonts w:hint="eastAsia"/>
        </w:rPr>
      </w:pPr>
      <w:r>
        <w:rPr>
          <w:rFonts w:hint="eastAsia"/>
        </w:rPr>
        <w:t>这是一份非常典型的自动化合成普鲁士蓝（Prussian Blue, PB）的机器人操作流程。普鲁士蓝的催化性能（如类酶催化活性、电催化活性等）和合成产率，主要取决于其结晶度、晶体尺寸、形貌以及晶格缺陷（如[Fe(CN)₆]空位）的浓度。</w:t>
      </w:r>
    </w:p>
    <w:p w14:paraId="1EB5540B">
      <w:pPr>
        <w:rPr>
          <w:rFonts w:hint="eastAsia"/>
        </w:rPr>
      </w:pPr>
    </w:p>
    <w:p w14:paraId="252EA01A">
      <w:pPr>
        <w:rPr>
          <w:rFonts w:hint="eastAsia"/>
        </w:rPr>
      </w:pPr>
      <w:r>
        <w:rPr>
          <w:rFonts w:hint="eastAsia"/>
        </w:rPr>
        <w:t>在这个自动化流程中，我们可以将步骤明确划分为**“可优化参数（决定材料核心性能）”和“建议固定参数（属于标准化后处理与机械动作）”**。</w:t>
      </w:r>
    </w:p>
    <w:p w14:paraId="34B52938">
      <w:pPr>
        <w:rPr>
          <w:rFonts w:hint="eastAsia"/>
        </w:rPr>
      </w:pPr>
    </w:p>
    <w:p w14:paraId="3EE20839">
      <w:pPr>
        <w:rPr>
          <w:rFonts w:hint="eastAsia"/>
        </w:rPr>
      </w:pPr>
      <w:r>
        <w:rPr>
          <w:rFonts w:hint="eastAsia"/>
        </w:rPr>
        <w:t>一、 核心可优化流程（决定性能与产率）</w:t>
      </w:r>
    </w:p>
    <w:p w14:paraId="085584BA">
      <w:pPr>
        <w:rPr>
          <w:rFonts w:hint="eastAsia"/>
        </w:rPr>
      </w:pPr>
      <w:r>
        <w:rPr>
          <w:rFonts w:hint="eastAsia"/>
        </w:rPr>
        <w:t>这些步骤是实验设计（DoE）的核心，建议通过改变参数来调控普鲁士蓝的微观结构。</w:t>
      </w:r>
    </w:p>
    <w:p w14:paraId="3021FF85">
      <w:pPr>
        <w:rPr>
          <w:rFonts w:hint="eastAsia"/>
        </w:rPr>
      </w:pPr>
    </w:p>
    <w:p w14:paraId="5951C724">
      <w:pPr>
        <w:rPr>
          <w:rFonts w:hint="eastAsia"/>
        </w:rPr>
      </w:pPr>
      <w:r>
        <w:rPr>
          <w:rFonts w:hint="eastAsia"/>
        </w:rPr>
        <w:t>1. 第2步 液体进样站（加液与配制反应体系）</w:t>
      </w:r>
    </w:p>
    <w:p w14:paraId="604C03CB">
      <w:pPr>
        <w:rPr>
          <w:rFonts w:hint="eastAsia"/>
        </w:rPr>
      </w:pPr>
      <w:r>
        <w:rPr>
          <w:rFonts w:hint="eastAsia"/>
        </w:rPr>
        <w:t>这是对产物性能影响最大的一步。</w:t>
      </w:r>
    </w:p>
    <w:p w14:paraId="66581893">
      <w:pPr>
        <w:rPr>
          <w:rFonts w:hint="eastAsia"/>
        </w:rPr>
      </w:pPr>
    </w:p>
    <w:p w14:paraId="3DA17435">
      <w:pPr>
        <w:rPr>
          <w:rFonts w:hint="eastAsia"/>
        </w:rPr>
      </w:pPr>
      <w:r>
        <w:rPr>
          <w:rFonts w:hint="eastAsia"/>
        </w:rPr>
        <w:t>原液量比例（Fe³⁺ 与 [Fe(CN)₆]⁴⁻ 的摩尔比）： 默认是 5.0:5.0。改变这个比例可以调控PB晶格中的[Fe(CN)₆]空位缺陷浓度。富缺陷的普鲁士蓝通常具有更多的催化活性位点，从而大幅提高催化效率。</w:t>
      </w:r>
    </w:p>
    <w:p w14:paraId="69D045F6">
      <w:pPr>
        <w:rPr>
          <w:rFonts w:hint="eastAsia"/>
        </w:rPr>
      </w:pPr>
    </w:p>
    <w:p w14:paraId="6AA84139">
      <w:pPr>
        <w:rPr>
          <w:rFonts w:hint="eastAsia"/>
        </w:rPr>
      </w:pPr>
      <w:r>
        <w:rPr>
          <w:rFonts w:hint="eastAsia"/>
        </w:rPr>
        <w:t>3号液（1 M HCl）的添加量： 酸性环境可以抑制Fe³⁺的水解，减缓成核速度，有利于生成结晶度高、尺寸均一的晶体。酸度过高或过低都会影响产率和形貌，是一个关键调控点。</w:t>
      </w:r>
    </w:p>
    <w:p w14:paraId="243E1F0D">
      <w:pPr>
        <w:rPr>
          <w:rFonts w:hint="eastAsia"/>
        </w:rPr>
      </w:pPr>
    </w:p>
    <w:p w14:paraId="1AF412DF">
      <w:pPr>
        <w:rPr>
          <w:rFonts w:hint="eastAsia"/>
        </w:rPr>
      </w:pPr>
      <w:r>
        <w:rPr>
          <w:rFonts w:hint="eastAsia"/>
        </w:rPr>
        <w:t>4号液（10 mg mL⁻¹ PVP）的添加量： PVP作为表面活性剂和封端剂，直接决定了纳米颗粒的尺寸和分散性。PVP浓度越高，颗粒通常越小，比表面积越大（利于催化），但过多的PVP如果洗不干净会阻碍活性位点。</w:t>
      </w:r>
    </w:p>
    <w:p w14:paraId="7E7D25EB">
      <w:pPr>
        <w:rPr>
          <w:rFonts w:hint="eastAsia"/>
        </w:rPr>
      </w:pPr>
    </w:p>
    <w:p w14:paraId="5C8A11FE">
      <w:pPr>
        <w:rPr>
          <w:rFonts w:hint="eastAsia"/>
        </w:rPr>
      </w:pPr>
      <w:r>
        <w:rPr>
          <w:rFonts w:hint="eastAsia"/>
        </w:rPr>
        <w:t>2. 第3步 磁力搅拌工作站（反应成核）</w:t>
      </w:r>
    </w:p>
    <w:p w14:paraId="2D7919BA">
      <w:pPr>
        <w:rPr>
          <w:rFonts w:hint="eastAsia"/>
        </w:rPr>
      </w:pPr>
    </w:p>
    <w:p w14:paraId="6360F683">
      <w:pPr>
        <w:rPr>
          <w:rFonts w:hint="eastAsia"/>
        </w:rPr>
      </w:pPr>
      <w:r>
        <w:rPr>
          <w:rFonts w:hint="eastAsia"/>
        </w:rPr>
        <w:t>搅拌时间（分钟）： 影响前驱体的混合均匀度和初始成核速率。时间过短可能反应不完全（产率低），时间过长可能导致颗粒团聚。可将其作为一个中等权重的优化参数（例如测试 30、60、90 分钟）。</w:t>
      </w:r>
    </w:p>
    <w:p w14:paraId="515928A4">
      <w:pPr>
        <w:rPr>
          <w:rFonts w:hint="eastAsia"/>
        </w:rPr>
      </w:pPr>
    </w:p>
    <w:p w14:paraId="67A0CB64">
      <w:pPr>
        <w:rPr>
          <w:rFonts w:hint="eastAsia"/>
        </w:rPr>
      </w:pPr>
      <w:r>
        <w:rPr>
          <w:rFonts w:hint="eastAsia"/>
        </w:rPr>
        <w:t>(隐藏参数) 搅拌速度（rpm）： 如果设备支持调速，较高的转速能提供更强的剪切力，有助于生成尺寸更小且分布更窄的纳米颗粒。</w:t>
      </w:r>
    </w:p>
    <w:p w14:paraId="28199CF6">
      <w:pPr>
        <w:rPr>
          <w:rFonts w:hint="eastAsia"/>
        </w:rPr>
      </w:pPr>
    </w:p>
    <w:p w14:paraId="7E0A8CC4">
      <w:pPr>
        <w:rPr>
          <w:rFonts w:hint="eastAsia"/>
        </w:rPr>
      </w:pPr>
      <w:r>
        <w:rPr>
          <w:rFonts w:hint="eastAsia"/>
        </w:rPr>
        <w:t>3. 第4步 置物工作站（静置老化/晶化）</w:t>
      </w:r>
    </w:p>
    <w:p w14:paraId="204BCC9F">
      <w:pPr>
        <w:rPr>
          <w:rFonts w:hint="eastAsia"/>
        </w:rPr>
      </w:pPr>
    </w:p>
    <w:p w14:paraId="6FEE3F1C">
      <w:pPr>
        <w:rPr>
          <w:rFonts w:hint="eastAsia"/>
        </w:rPr>
      </w:pPr>
      <w:r>
        <w:rPr>
          <w:rFonts w:hint="eastAsia"/>
        </w:rPr>
        <w:t>静置时间（分钟）： 影响晶体的奥斯瓦尔德熟化（Ostwald ripening）过程。较长的老化时间（当前为720分钟/12小时）有助于消除晶体内部的不稳定缺陷，使晶型更完美，但可能会降低催化所需的“有利缺陷”密度。可以优化此时间（如 2h, 6h, 12h, 24h）以在“高结晶度”和“高缺陷密度”之间找到平衡点。</w:t>
      </w:r>
    </w:p>
    <w:p w14:paraId="715E606F">
      <w:pPr>
        <w:rPr>
          <w:rFonts w:hint="eastAsia"/>
        </w:rPr>
      </w:pPr>
    </w:p>
    <w:p w14:paraId="46BB6167">
      <w:pPr>
        <w:rPr>
          <w:rFonts w:hint="eastAsia"/>
        </w:rPr>
      </w:pPr>
      <w:r>
        <w:rPr>
          <w:rFonts w:hint="eastAsia"/>
        </w:rPr>
        <w:t>二、 建议固定的流程（标准化操作）</w:t>
      </w:r>
    </w:p>
    <w:p w14:paraId="36BD32F6">
      <w:pPr>
        <w:rPr>
          <w:rFonts w:hint="eastAsia"/>
        </w:rPr>
      </w:pPr>
      <w:r>
        <w:rPr>
          <w:rFonts w:hint="eastAsia"/>
        </w:rPr>
        <w:t>这些步骤属于物理转移、清洗和干燥，主要目的是保证样品的纯度，改变它们不会提升材料的本征催化活性，反而可能引入实验误差。在优化前期，强烈建议将以下步骤的参数锁死。</w:t>
      </w:r>
    </w:p>
    <w:p w14:paraId="3E5D7572">
      <w:pPr>
        <w:rPr>
          <w:rFonts w:hint="eastAsia"/>
        </w:rPr>
      </w:pPr>
    </w:p>
    <w:p w14:paraId="01A3E000">
      <w:pPr>
        <w:rPr>
          <w:rFonts w:hint="eastAsia"/>
        </w:rPr>
      </w:pPr>
      <w:r>
        <w:rPr>
          <w:rFonts w:hint="eastAsia"/>
        </w:rPr>
        <w:t>1. 机械搬运与辅助动作</w:t>
      </w:r>
    </w:p>
    <w:p w14:paraId="520A443E">
      <w:pPr>
        <w:rPr>
          <w:rFonts w:hint="eastAsia"/>
        </w:rPr>
      </w:pPr>
    </w:p>
    <w:p w14:paraId="236F9B58">
      <w:pPr>
        <w:rPr>
          <w:rFonts w:hint="eastAsia"/>
        </w:rPr>
      </w:pPr>
      <w:r>
        <w:rPr>
          <w:rFonts w:hint="eastAsia"/>
        </w:rPr>
        <w:t>第1步、第14步： 物料拿取与放置。</w:t>
      </w:r>
    </w:p>
    <w:p w14:paraId="1092554E">
      <w:pPr>
        <w:rPr>
          <w:rFonts w:hint="eastAsia"/>
        </w:rPr>
      </w:pPr>
    </w:p>
    <w:p w14:paraId="0E2B4DE0">
      <w:pPr>
        <w:rPr>
          <w:rFonts w:hint="eastAsia"/>
        </w:rPr>
      </w:pPr>
      <w:r>
        <w:rPr>
          <w:rFonts w:hint="eastAsia"/>
        </w:rPr>
        <w:t>第6步、第9步、第11步： 清洗液的加入量（水洗2次，乙醇洗1次是标准的去盐和脱水流程，10 mL的体积对于这个体系是合理的）。</w:t>
      </w:r>
    </w:p>
    <w:p w14:paraId="16485C1F">
      <w:pPr>
        <w:rPr>
          <w:rFonts w:hint="eastAsia"/>
        </w:rPr>
      </w:pPr>
    </w:p>
    <w:p w14:paraId="6926C422">
      <w:pPr>
        <w:rPr>
          <w:rFonts w:hint="eastAsia"/>
        </w:rPr>
      </w:pPr>
      <w:r>
        <w:rPr>
          <w:rFonts w:hint="eastAsia"/>
        </w:rPr>
        <w:t>2. 分离与纯化工作站（第5、8、10、12步）</w:t>
      </w:r>
    </w:p>
    <w:p w14:paraId="342F1332">
      <w:pPr>
        <w:rPr>
          <w:rFonts w:hint="eastAsia"/>
        </w:rPr>
      </w:pPr>
    </w:p>
    <w:p w14:paraId="37FBECD3">
      <w:pPr>
        <w:rPr>
          <w:rFonts w:hint="eastAsia"/>
        </w:rPr>
      </w:pPr>
      <w:r>
        <w:rPr>
          <w:rFonts w:hint="eastAsia"/>
        </w:rPr>
        <w:t>离心参数（6000 rpm, 5分钟）： 只要这个转速和时间能够让上清液变澄清、沉淀完全压实即可。提高转速不会改变产物性能，转速太低则会导致纳米颗粒悬浮流失，降低收集率（合成率）。</w:t>
      </w:r>
    </w:p>
    <w:p w14:paraId="59B7E03C">
      <w:pPr>
        <w:rPr>
          <w:rFonts w:hint="eastAsia"/>
        </w:rPr>
      </w:pPr>
    </w:p>
    <w:p w14:paraId="65CC9F89">
      <w:pPr>
        <w:rPr>
          <w:rFonts w:hint="eastAsia"/>
        </w:rPr>
      </w:pPr>
      <w:r>
        <w:rPr>
          <w:rFonts w:hint="eastAsia"/>
        </w:rPr>
        <w:t>3. 第7步 超声清洗</w:t>
      </w:r>
    </w:p>
    <w:p w14:paraId="5C992F90">
      <w:pPr>
        <w:rPr>
          <w:rFonts w:hint="eastAsia"/>
        </w:rPr>
      </w:pPr>
    </w:p>
    <w:p w14:paraId="51A72C5D">
      <w:pPr>
        <w:rPr>
          <w:rFonts w:hint="eastAsia"/>
        </w:rPr>
      </w:pPr>
      <w:r>
        <w:rPr>
          <w:rFonts w:hint="eastAsia"/>
        </w:rPr>
        <w:t>超声时间（600秒/10分钟）： 这个时间足够打碎离心产生的物理团聚，使杂质离子释放到清洗液中。固定即可。</w:t>
      </w:r>
    </w:p>
    <w:p w14:paraId="67EED550">
      <w:pPr>
        <w:rPr>
          <w:rFonts w:hint="eastAsia"/>
        </w:rPr>
      </w:pPr>
    </w:p>
    <w:p w14:paraId="3CDE4F03">
      <w:pPr>
        <w:rPr>
          <w:rFonts w:hint="eastAsia"/>
        </w:rPr>
      </w:pPr>
      <w:r>
        <w:rPr>
          <w:rFonts w:hint="eastAsia"/>
        </w:rPr>
        <w:t>4. 第13步 烘干机</w:t>
      </w:r>
    </w:p>
    <w:p w14:paraId="56BCBBD1">
      <w:pPr>
        <w:rPr>
          <w:rFonts w:hint="eastAsia"/>
        </w:rPr>
      </w:pPr>
    </w:p>
    <w:p w14:paraId="44BD9CB0">
      <w:pPr>
        <w:rPr>
          <w:rFonts w:hint="eastAsia"/>
        </w:rPr>
      </w:pPr>
      <w:r>
        <w:rPr>
          <w:rFonts w:hint="eastAsia"/>
        </w:rPr>
        <w:t>恒温温度（60 ℃）： 必须固定或保持在低温。 普鲁士蓝含有结晶水，烘干温度一旦超过 80-100 ℃，极易导致结晶水脱失甚至结构部分坍塌/氧化，严重影响催化性能。60 ℃ 真空或鼓风干燥是十分安全且标准的参数。</w:t>
      </w:r>
    </w:p>
    <w:p w14:paraId="3C103590">
      <w:pPr>
        <w:rPr>
          <w:rFonts w:hint="eastAsia"/>
        </w:rPr>
      </w:pPr>
    </w:p>
    <w:p w14:paraId="00CEC848">
      <w:pPr>
        <w:rPr>
          <w:rFonts w:hint="eastAsia"/>
        </w:rPr>
      </w:pPr>
      <w:r>
        <w:rPr>
          <w:rFonts w:hint="eastAsia"/>
        </w:rPr>
        <w:t>烘干时间（720分钟）： 只要保证彻底烘干成粉末即可，对催化性能无直接影响。</w:t>
      </w:r>
    </w:p>
    <w:p w14:paraId="6065D8F7">
      <w:pPr>
        <w:rPr>
          <w:rFonts w:hint="eastAsia"/>
        </w:rPr>
      </w:pPr>
    </w:p>
    <w:p w14:paraId="37A529A2">
      <w:pPr>
        <w:rPr>
          <w:rFonts w:hint="eastAsia"/>
        </w:rPr>
      </w:pPr>
      <w:r>
        <w:rPr>
          <w:rFonts w:hint="eastAsia"/>
        </w:rPr>
        <w:t>优化策略总结</w:t>
      </w:r>
    </w:p>
    <w:p w14:paraId="5C8F8E9B">
      <w:pPr>
        <w:rPr>
          <w:rFonts w:hint="eastAsia"/>
        </w:rPr>
      </w:pPr>
      <w:r>
        <w:rPr>
          <w:rFonts w:hint="eastAsia"/>
        </w:rPr>
        <w:t>为了提高催化效率和产率，你的优化重心应该**全部倾斜在“第2步（加液配比）”和“第4步（老化时间）”**上。</w:t>
      </w:r>
    </w:p>
    <w:p w14:paraId="54961A72">
      <w:pPr>
        <w:rPr>
          <w:rFonts w:hint="eastAsia"/>
        </w:rPr>
      </w:pPr>
    </w:p>
    <w:p w14:paraId="3443B7E8"/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FE16A0"/>
    <w:rsid w:val="6FFE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Office_12.1.22522.22522_F1E327BC-269C-435d-A152-05C5408002CA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2026-03-18T17:30:00Z</dcterms:created>
  <dc:creator>yutinghuang</dc:creator>
  <cp:lastModifiedBy>yutinghuang</cp:lastModifiedBy>
  <dcterms:modified xsi:type="dcterms:W3CDTF">2026-03-18T17:31:28Z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2052-12.1.22522.22522</vt:lpwstr>
  </property>
  <property fmtid="{D5CDD505-2E9C-101B-9397-08002B2CF9AE}" pid="3" name="ICV">
    <vt:lpwstr>7A2444C260BE5BD1CB70BA698600ABB6_41</vt:lpwstr>
  </property>
</Properties>
</file>