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294F46"/>
          <w:sz w:val="56"/>
        </w:rPr>
        <w:t>Reflection Report</w:t>
      </w:r>
    </w:p>
    <w:p>
      <w:pPr>
        <w:spacing w:after="360"/>
      </w:pPr>
      <w:r>
        <w:rPr>
          <w:rFonts w:ascii="Arial" w:hAnsi="Arial"/>
          <w:b w:val="0"/>
          <w:color w:val="686862"/>
          <w:sz w:val="26"/>
        </w:rPr>
        <w:t>TING ecommerce project · Working draft · Updated 7 September 2026</w:t>
      </w:r>
    </w:p>
    <w:p>
      <w:pPr>
        <w:shd w:fill="F4F1E9"/>
        <w:spacing w:before="120" w:after="200"/>
        <w:ind w:left="173" w:right="173"/>
      </w:pPr>
      <w:r>
        <w:rPr>
          <w:rFonts w:ascii="Arial" w:hAnsi="Arial"/>
          <w:b/>
          <w:color w:val="294F46"/>
          <w:sz w:val="18"/>
        </w:rPr>
        <w:t xml:space="preserve">DRAFT STATUS  </w:t>
      </w:r>
      <w:r>
        <w:rPr>
          <w:rFonts w:ascii="Arial" w:hAnsi="Arial"/>
          <w:color w:val="0B0B0A"/>
          <w:sz w:val="21"/>
        </w:rPr>
        <w:t>This report records decisions and learning while the project is in progress. It separates completed design work from planned implementation so the final submission remains accurate.</w:t>
      </w:r>
    </w:p>
    <w:p>
      <w:pPr>
        <w:pStyle w:val="Heading1"/>
        <w:keepNext/>
      </w:pPr>
      <w:r>
        <w:t>1. Project overview</w:t>
      </w:r>
    </w:p>
    <w:p>
      <w:r>
        <w:rPr>
          <w:rFonts w:ascii="Arial" w:hAnsi="Arial"/>
          <w:i w:val="0"/>
          <w:color w:val="0B0B0A"/>
          <w:sz w:val="21"/>
        </w:rPr>
        <w:t>TING is a responsive ecommerce experience for students and young adults aged approximately 18–35. The concept is a curated variety store with useful, giftable and visually distinctive products. The experience is designed mobile-first, while still providing a complete desktop journey.</w:t>
      </w:r>
    </w:p>
    <w:p>
      <w:r>
        <w:rPr>
          <w:rFonts w:ascii="Arial" w:hAnsi="Arial"/>
          <w:i w:val="0"/>
          <w:color w:val="0B0B0A"/>
          <w:sz w:val="21"/>
        </w:rPr>
        <w:t>The main goal is to make browsing and purchasing straightforward: users can discover products, inspect detailed product information, authenticate, manage a cart and complete a simulated checkout.</w:t>
      </w:r>
    </w:p>
    <w:p>
      <w:pPr>
        <w:pStyle w:val="Heading2"/>
        <w:keepNext/>
      </w:pPr>
      <w:r>
        <w:t>Current project snapshot</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B2B2A8"/>
          </w:tcPr>
          <w:p>
            <w:r>
              <w:rPr>
                <w:rFonts w:ascii="Arial" w:hAnsi="Arial"/>
                <w:b/>
                <w:color w:val="0B0B0A"/>
                <w:sz w:val="19"/>
              </w:rPr>
              <w:t>Area</w:t>
            </w:r>
          </w:p>
        </w:tc>
        <w:tc>
          <w:tcPr>
            <w:tcW w:type="dxa" w:w="6660"/>
            <w:tcMar>
              <w:top w:w="80" w:type="dxa"/>
              <w:start w:w="120" w:type="dxa"/>
              <w:bottom w:w="80" w:type="dxa"/>
              <w:end w:w="120" w:type="dxa"/>
            </w:tcMar>
            <w:vAlign w:val="center"/>
            <w:shd w:fill="B2B2A8"/>
          </w:tcPr>
          <w:p>
            <w:r>
              <w:rPr>
                <w:rFonts w:ascii="Arial" w:hAnsi="Arial"/>
                <w:b/>
                <w:color w:val="0B0B0A"/>
                <w:sz w:val="19"/>
              </w:rPr>
              <w:t>Current position</w:t>
            </w:r>
          </w:p>
        </w:tc>
      </w:tr>
      <w:tr>
        <w:tc>
          <w:tcPr>
            <w:tcW w:type="dxa" w:w="2700"/>
            <w:tcMar>
              <w:top w:w="80" w:type="dxa"/>
              <w:start w:w="120" w:type="dxa"/>
              <w:bottom w:w="80" w:type="dxa"/>
              <w:end w:w="120" w:type="dxa"/>
            </w:tcMar>
            <w:vAlign w:val="center"/>
          </w:tcPr>
          <w:p>
            <w:r>
              <w:rPr>
                <w:rFonts w:ascii="Arial" w:hAnsi="Arial"/>
                <w:color w:val="0B0B0A"/>
                <w:sz w:val="19"/>
              </w:rPr>
              <w:t>Brand and visual direction</w:t>
            </w:r>
          </w:p>
        </w:tc>
        <w:tc>
          <w:tcPr>
            <w:tcW w:type="dxa" w:w="6660"/>
            <w:tcMar>
              <w:top w:w="80" w:type="dxa"/>
              <w:start w:w="120" w:type="dxa"/>
              <w:bottom w:w="80" w:type="dxa"/>
              <w:end w:w="120" w:type="dxa"/>
            </w:tcMar>
            <w:vAlign w:val="center"/>
          </w:tcPr>
          <w:p>
            <w:r>
              <w:rPr>
                <w:rFonts w:ascii="Arial" w:hAnsi="Arial"/>
                <w:color w:val="0B0B0A"/>
                <w:sz w:val="19"/>
              </w:rPr>
              <w:t>Defined: TING, Abhaya Libre logo, Archivo interface type, warm neutral palette with forest green accent.</w:t>
            </w:r>
          </w:p>
        </w:tc>
      </w:tr>
      <w:tr>
        <w:tc>
          <w:tcPr>
            <w:tcW w:type="dxa" w:w="2700"/>
            <w:tcMar>
              <w:top w:w="80" w:type="dxa"/>
              <w:start w:w="120" w:type="dxa"/>
              <w:bottom w:w="80" w:type="dxa"/>
              <w:end w:w="120" w:type="dxa"/>
            </w:tcMar>
            <w:vAlign w:val="center"/>
          </w:tcPr>
          <w:p>
            <w:r>
              <w:rPr>
                <w:rFonts w:ascii="Arial" w:hAnsi="Arial"/>
                <w:color w:val="0B0B0A"/>
                <w:sz w:val="19"/>
              </w:rPr>
              <w:t>Low-fidelity design</w:t>
            </w:r>
          </w:p>
        </w:tc>
        <w:tc>
          <w:tcPr>
            <w:tcW w:type="dxa" w:w="6660"/>
            <w:tcMar>
              <w:top w:w="80" w:type="dxa"/>
              <w:start w:w="120" w:type="dxa"/>
              <w:bottom w:w="80" w:type="dxa"/>
              <w:end w:w="120" w:type="dxa"/>
            </w:tcMar>
            <w:vAlign w:val="center"/>
          </w:tcPr>
          <w:p>
            <w:r>
              <w:rPr>
                <w:rFonts w:ascii="Arial" w:hAnsi="Arial"/>
                <w:color w:val="0B0B0A"/>
                <w:sz w:val="19"/>
              </w:rPr>
              <w:t>Completed for the main mobile journey.</w:t>
            </w:r>
          </w:p>
        </w:tc>
      </w:tr>
      <w:tr>
        <w:tc>
          <w:tcPr>
            <w:tcW w:type="dxa" w:w="2700"/>
            <w:tcMar>
              <w:top w:w="80" w:type="dxa"/>
              <w:start w:w="120" w:type="dxa"/>
              <w:bottom w:w="80" w:type="dxa"/>
              <w:end w:w="120" w:type="dxa"/>
            </w:tcMar>
            <w:vAlign w:val="center"/>
          </w:tcPr>
          <w:p>
            <w:r>
              <w:rPr>
                <w:rFonts w:ascii="Arial" w:hAnsi="Arial"/>
                <w:color w:val="0B0B0A"/>
                <w:sz w:val="19"/>
              </w:rPr>
              <w:t>High-fidelity mobile</w:t>
            </w:r>
          </w:p>
        </w:tc>
        <w:tc>
          <w:tcPr>
            <w:tcW w:type="dxa" w:w="6660"/>
            <w:tcMar>
              <w:top w:w="80" w:type="dxa"/>
              <w:start w:w="120" w:type="dxa"/>
              <w:bottom w:w="80" w:type="dxa"/>
              <w:end w:w="120" w:type="dxa"/>
            </w:tcMar>
            <w:vAlign w:val="center"/>
          </w:tcPr>
          <w:p>
            <w:r>
              <w:rPr>
                <w:rFonts w:ascii="Arial" w:hAnsi="Arial"/>
                <w:color w:val="0B0B0A"/>
                <w:sz w:val="19"/>
              </w:rPr>
              <w:t>Completed with prototype flows and state variations.</w:t>
            </w:r>
          </w:p>
        </w:tc>
      </w:tr>
      <w:tr>
        <w:tc>
          <w:tcPr>
            <w:tcW w:type="dxa" w:w="2700"/>
            <w:tcMar>
              <w:top w:w="80" w:type="dxa"/>
              <w:start w:w="120" w:type="dxa"/>
              <w:bottom w:w="80" w:type="dxa"/>
              <w:end w:w="120" w:type="dxa"/>
            </w:tcMar>
            <w:vAlign w:val="center"/>
          </w:tcPr>
          <w:p>
            <w:r>
              <w:rPr>
                <w:rFonts w:ascii="Arial" w:hAnsi="Arial"/>
                <w:color w:val="0B0B0A"/>
                <w:sz w:val="19"/>
              </w:rPr>
              <w:t>High-fidelity desktop</w:t>
            </w:r>
          </w:p>
        </w:tc>
        <w:tc>
          <w:tcPr>
            <w:tcW w:type="dxa" w:w="6660"/>
            <w:tcMar>
              <w:top w:w="80" w:type="dxa"/>
              <w:start w:w="120" w:type="dxa"/>
              <w:bottom w:w="80" w:type="dxa"/>
              <w:end w:w="120" w:type="dxa"/>
            </w:tcMar>
            <w:vAlign w:val="center"/>
          </w:tcPr>
          <w:p>
            <w:r>
              <w:rPr>
                <w:rFonts w:ascii="Arial" w:hAnsi="Arial"/>
                <w:color w:val="0B0B0A"/>
                <w:sz w:val="19"/>
              </w:rPr>
              <w:t>Core screens completed; final naming, consistency and link audit remains.</w:t>
            </w:r>
          </w:p>
        </w:tc>
      </w:tr>
      <w:tr>
        <w:tc>
          <w:tcPr>
            <w:tcW w:type="dxa" w:w="2700"/>
            <w:tcMar>
              <w:top w:w="80" w:type="dxa"/>
              <w:start w:w="120" w:type="dxa"/>
              <w:bottom w:w="80" w:type="dxa"/>
              <w:end w:w="120" w:type="dxa"/>
            </w:tcMar>
            <w:vAlign w:val="center"/>
          </w:tcPr>
          <w:p>
            <w:r>
              <w:rPr>
                <w:rFonts w:ascii="Arial" w:hAnsi="Arial"/>
                <w:color w:val="0B0B0A"/>
                <w:sz w:val="19"/>
              </w:rPr>
              <w:t>Implementation</w:t>
            </w:r>
          </w:p>
        </w:tc>
        <w:tc>
          <w:tcPr>
            <w:tcW w:type="dxa" w:w="6660"/>
            <w:tcMar>
              <w:top w:w="80" w:type="dxa"/>
              <w:start w:w="120" w:type="dxa"/>
              <w:bottom w:w="80" w:type="dxa"/>
              <w:end w:w="120" w:type="dxa"/>
            </w:tcMar>
            <w:vAlign w:val="center"/>
          </w:tcPr>
          <w:p>
            <w:r>
              <w:rPr>
                <w:rFonts w:ascii="Arial" w:hAnsi="Arial"/>
                <w:color w:val="0B0B0A"/>
                <w:sz w:val="19"/>
              </w:rPr>
              <w:t>Planned next. Results and technical reflections will be added after coding and testing.</w:t>
            </w:r>
          </w:p>
        </w:tc>
      </w:tr>
    </w:tbl>
    <w:p>
      <w:pPr>
        <w:spacing w:after="0"/>
      </w:pPr>
    </w:p>
    <w:p>
      <w:pPr>
        <w:pStyle w:val="Heading2"/>
        <w:keepNext/>
      </w:pPr>
      <w:r>
        <w:t>Early project notes retained</w:t>
      </w:r>
    </w:p>
    <w:p>
      <w:pPr>
        <w:pStyle w:val="TINGBullet"/>
      </w:pPr>
      <w:r>
        <w:rPr>
          <w:rFonts w:ascii="Arial" w:hAnsi="Arial"/>
          <w:color w:val="0B0B0A"/>
          <w:sz w:val="21"/>
        </w:rPr>
        <w:t>I used swagger to test out the GET online shop to see what products we have to work with. I did this to know what products I have to work with when figuring out what customer group I should make the website for.</w:t>
      </w:r>
    </w:p>
    <w:p>
      <w:pPr>
        <w:pStyle w:val="TINGBullet"/>
      </w:pPr>
      <w:r>
        <w:rPr>
          <w:rFonts w:ascii="Arial" w:hAnsi="Arial"/>
          <w:color w:val="0B0B0A"/>
          <w:sz w:val="21"/>
        </w:rPr>
        <w:t>Website name will be “TING”. The primary audience will be students and young adults aged approximately 18-35 years old. They are comfortable shopping online and primarily use mobile devices for shopping.</w:t>
      </w:r>
    </w:p>
    <w:p>
      <w:r>
        <w:br w:type="page"/>
      </w:r>
    </w:p>
    <w:p>
      <w:pPr>
        <w:pStyle w:val="Heading1"/>
        <w:keepNext/>
      </w:pPr>
      <w:r>
        <w:t>2. Planning, research and scope</w:t>
      </w:r>
    </w:p>
    <w:p>
      <w:r>
        <w:rPr>
          <w:rFonts w:ascii="Arial" w:hAnsi="Arial"/>
          <w:i w:val="0"/>
          <w:color w:val="0B0B0A"/>
          <w:sz w:val="21"/>
        </w:rPr>
        <w:t>The project was approached by first understanding the brief and the available API data, then defining a realistic design scope. This was important because the exam period includes limited availability, so required user stories were prioritised over optional features.</w:t>
      </w:r>
    </w:p>
    <w:p>
      <w:pPr>
        <w:pStyle w:val="Heading2"/>
        <w:keepNext/>
      </w:pPr>
      <w:r>
        <w:t>API investigation</w:t>
      </w:r>
    </w:p>
    <w:p>
      <w:pPr>
        <w:pStyle w:val="TINGBullet"/>
      </w:pPr>
      <w:r>
        <w:rPr>
          <w:rFonts w:ascii="Arial" w:hAnsi="Arial"/>
          <w:color w:val="0B0B0A"/>
          <w:sz w:val="21"/>
        </w:rPr>
        <w:t>Swagger/API responses were reviewed before selecting a concept and target audience.</w:t>
      </w:r>
    </w:p>
    <w:p>
      <w:pPr>
        <w:pStyle w:val="TINGBullet"/>
      </w:pPr>
      <w:r>
        <w:rPr>
          <w:rFonts w:ascii="Arial" w:hAnsi="Arial"/>
          <w:color w:val="0B0B0A"/>
          <w:sz w:val="21"/>
        </w:rPr>
        <w:t>The product endpoint provides 25 products and exposes useful fields such as title, description, price, discounted price, image, rating, reviews and tags.</w:t>
      </w:r>
    </w:p>
    <w:p>
      <w:pPr>
        <w:pStyle w:val="TINGBullet"/>
      </w:pPr>
      <w:r>
        <w:rPr>
          <w:rFonts w:ascii="Arial" w:hAnsi="Arial"/>
          <w:color w:val="0B0B0A"/>
          <w:sz w:val="21"/>
        </w:rPr>
        <w:t>The product data is used directly in the interface rather than inventing product details, including sale prices, review counts and product tags.</w:t>
      </w:r>
    </w:p>
    <w:p>
      <w:pPr>
        <w:pStyle w:val="TINGBullet"/>
      </w:pPr>
      <w:r>
        <w:rPr>
          <w:rFonts w:ascii="Arial" w:hAnsi="Arial"/>
          <w:color w:val="0B0B0A"/>
          <w:sz w:val="21"/>
        </w:rPr>
        <w:t>Authentication endpoints support registration and login. The interface therefore reflects the required name, email and password data.</w:t>
      </w:r>
    </w:p>
    <w:p>
      <w:pPr>
        <w:pStyle w:val="TINGBullet"/>
      </w:pPr>
      <w:r>
        <w:rPr>
          <w:rFonts w:ascii="Arial" w:hAnsi="Arial"/>
          <w:color w:val="0B0B0A"/>
          <w:sz w:val="21"/>
        </w:rPr>
        <w:t>The API does not provide a cart, checkout or order endpoint. These parts of the experience are planned as front-end state and a simulated checkout flow.</w:t>
      </w:r>
    </w:p>
    <w:p>
      <w:pPr>
        <w:pStyle w:val="Heading2"/>
        <w:keepNext/>
      </w:pPr>
      <w:r>
        <w:t>Scope decisions</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B2B2A8"/>
          </w:tcPr>
          <w:p>
            <w:r>
              <w:rPr>
                <w:rFonts w:ascii="Arial" w:hAnsi="Arial"/>
                <w:b/>
                <w:color w:val="0B0B0A"/>
                <w:sz w:val="19"/>
              </w:rPr>
              <w:t>Decision</w:t>
            </w:r>
          </w:p>
        </w:tc>
        <w:tc>
          <w:tcPr>
            <w:tcW w:type="dxa" w:w="6660"/>
            <w:tcMar>
              <w:top w:w="80" w:type="dxa"/>
              <w:start w:w="120" w:type="dxa"/>
              <w:bottom w:w="80" w:type="dxa"/>
              <w:end w:w="120" w:type="dxa"/>
            </w:tcMar>
            <w:vAlign w:val="center"/>
            <w:shd w:fill="B2B2A8"/>
          </w:tcPr>
          <w:p>
            <w:r>
              <w:rPr>
                <w:rFonts w:ascii="Arial" w:hAnsi="Arial"/>
                <w:b/>
                <w:color w:val="0B0B0A"/>
                <w:sz w:val="19"/>
              </w:rPr>
              <w:t>Reasoning</w:t>
            </w:r>
          </w:p>
        </w:tc>
      </w:tr>
      <w:tr>
        <w:tc>
          <w:tcPr>
            <w:tcW w:type="dxa" w:w="2700"/>
            <w:tcMar>
              <w:top w:w="80" w:type="dxa"/>
              <w:start w:w="120" w:type="dxa"/>
              <w:bottom w:w="80" w:type="dxa"/>
              <w:end w:w="120" w:type="dxa"/>
            </w:tcMar>
            <w:vAlign w:val="center"/>
          </w:tcPr>
          <w:p>
            <w:r>
              <w:rPr>
                <w:rFonts w:ascii="Arial" w:hAnsi="Arial"/>
                <w:color w:val="0B0B0A"/>
                <w:sz w:val="19"/>
              </w:rPr>
              <w:t>Prioritise the product feed</w:t>
            </w:r>
          </w:p>
        </w:tc>
        <w:tc>
          <w:tcPr>
            <w:tcW w:type="dxa" w:w="6660"/>
            <w:tcMar>
              <w:top w:w="80" w:type="dxa"/>
              <w:start w:w="120" w:type="dxa"/>
              <w:bottom w:w="80" w:type="dxa"/>
              <w:end w:w="120" w:type="dxa"/>
            </w:tcMar>
            <w:vAlign w:val="center"/>
          </w:tcPr>
          <w:p>
            <w:r>
              <w:rPr>
                <w:rFonts w:ascii="Arial" w:hAnsi="Arial"/>
                <w:color w:val="0B0B0A"/>
                <w:sz w:val="19"/>
              </w:rPr>
              <w:t>The brief requires a carousel and at least 12 visible, clickable products on the main feed.</w:t>
            </w:r>
          </w:p>
        </w:tc>
      </w:tr>
      <w:tr>
        <w:tc>
          <w:tcPr>
            <w:tcW w:type="dxa" w:w="2700"/>
            <w:tcMar>
              <w:top w:w="80" w:type="dxa"/>
              <w:start w:w="120" w:type="dxa"/>
              <w:bottom w:w="80" w:type="dxa"/>
              <w:end w:w="120" w:type="dxa"/>
            </w:tcMar>
            <w:vAlign w:val="center"/>
          </w:tcPr>
          <w:p>
            <w:r>
              <w:rPr>
                <w:rFonts w:ascii="Arial" w:hAnsi="Arial"/>
                <w:color w:val="0B0B0A"/>
                <w:sz w:val="19"/>
              </w:rPr>
              <w:t>Defer a separate all-products page</w:t>
            </w:r>
          </w:p>
        </w:tc>
        <w:tc>
          <w:tcPr>
            <w:tcW w:type="dxa" w:w="6660"/>
            <w:tcMar>
              <w:top w:w="80" w:type="dxa"/>
              <w:start w:w="120" w:type="dxa"/>
              <w:bottom w:w="80" w:type="dxa"/>
              <w:end w:w="120" w:type="dxa"/>
            </w:tcMar>
            <w:vAlign w:val="center"/>
          </w:tcPr>
          <w:p>
            <w:r>
              <w:rPr>
                <w:rFonts w:ascii="Arial" w:hAnsi="Arial"/>
                <w:color w:val="0B0B0A"/>
                <w:sz w:val="19"/>
              </w:rPr>
              <w:t>Search, filtering and pagination could improve a larger catalogue, but they are optional and would increase design and implementation time.</w:t>
            </w:r>
          </w:p>
        </w:tc>
      </w:tr>
      <w:tr>
        <w:tc>
          <w:tcPr>
            <w:tcW w:type="dxa" w:w="2700"/>
            <w:tcMar>
              <w:top w:w="80" w:type="dxa"/>
              <w:start w:w="120" w:type="dxa"/>
              <w:bottom w:w="80" w:type="dxa"/>
              <w:end w:w="120" w:type="dxa"/>
            </w:tcMar>
            <w:vAlign w:val="center"/>
          </w:tcPr>
          <w:p>
            <w:r>
              <w:rPr>
                <w:rFonts w:ascii="Arial" w:hAnsi="Arial"/>
                <w:color w:val="0B0B0A"/>
                <w:sz w:val="19"/>
              </w:rPr>
              <w:t>Use mobile-first design</w:t>
            </w:r>
          </w:p>
        </w:tc>
        <w:tc>
          <w:tcPr>
            <w:tcW w:type="dxa" w:w="6660"/>
            <w:tcMar>
              <w:top w:w="80" w:type="dxa"/>
              <w:start w:w="120" w:type="dxa"/>
              <w:bottom w:w="80" w:type="dxa"/>
              <w:end w:w="120" w:type="dxa"/>
            </w:tcMar>
            <w:vAlign w:val="center"/>
          </w:tcPr>
          <w:p>
            <w:r>
              <w:rPr>
                <w:rFonts w:ascii="Arial" w:hAnsi="Arial"/>
                <w:color w:val="0B0B0A"/>
                <w:sz w:val="19"/>
              </w:rPr>
              <w:t>The intended audience is comfortable shopping on mobile, and beginning with the narrow layout made the primary flow easier to establish.</w:t>
            </w:r>
          </w:p>
        </w:tc>
      </w:tr>
      <w:tr>
        <w:tc>
          <w:tcPr>
            <w:tcW w:type="dxa" w:w="2700"/>
            <w:tcMar>
              <w:top w:w="80" w:type="dxa"/>
              <w:start w:w="120" w:type="dxa"/>
              <w:bottom w:w="80" w:type="dxa"/>
              <w:end w:w="120" w:type="dxa"/>
            </w:tcMar>
            <w:vAlign w:val="center"/>
          </w:tcPr>
          <w:p>
            <w:r>
              <w:rPr>
                <w:rFonts w:ascii="Arial" w:hAnsi="Arial"/>
                <w:color w:val="0B0B0A"/>
                <w:sz w:val="19"/>
              </w:rPr>
              <w:t>Create desktop high-fidelity screens</w:t>
            </w:r>
          </w:p>
        </w:tc>
        <w:tc>
          <w:tcPr>
            <w:tcW w:type="dxa" w:w="6660"/>
            <w:tcMar>
              <w:top w:w="80" w:type="dxa"/>
              <w:start w:w="120" w:type="dxa"/>
              <w:bottom w:w="80" w:type="dxa"/>
              <w:end w:w="120" w:type="dxa"/>
            </w:tcMar>
            <w:vAlign w:val="center"/>
          </w:tcPr>
          <w:p>
            <w:r>
              <w:rPr>
                <w:rFonts w:ascii="Arial" w:hAnsi="Arial"/>
                <w:color w:val="0B0B0A"/>
                <w:sz w:val="19"/>
              </w:rPr>
              <w:t>The grading criteria expect responsive high-fidelity designs. Desktop layouts translate the same content rather than inventing a second product experience.</w:t>
            </w:r>
          </w:p>
        </w:tc>
      </w:tr>
      <w:tr>
        <w:tc>
          <w:tcPr>
            <w:tcW w:type="dxa" w:w="2700"/>
            <w:tcMar>
              <w:top w:w="80" w:type="dxa"/>
              <w:start w:w="120" w:type="dxa"/>
              <w:bottom w:w="80" w:type="dxa"/>
              <w:end w:w="120" w:type="dxa"/>
            </w:tcMar>
            <w:vAlign w:val="center"/>
          </w:tcPr>
          <w:p>
            <w:r>
              <w:rPr>
                <w:rFonts w:ascii="Arial" w:hAnsi="Arial"/>
                <w:color w:val="0B0B0A"/>
                <w:sz w:val="19"/>
              </w:rPr>
              <w:t>Keep the checkout simulated</w:t>
            </w:r>
          </w:p>
        </w:tc>
        <w:tc>
          <w:tcPr>
            <w:tcW w:type="dxa" w:w="6660"/>
            <w:tcMar>
              <w:top w:w="80" w:type="dxa"/>
              <w:start w:w="120" w:type="dxa"/>
              <w:bottom w:w="80" w:type="dxa"/>
              <w:end w:w="120" w:type="dxa"/>
            </w:tcMar>
            <w:vAlign w:val="center"/>
          </w:tcPr>
          <w:p>
            <w:r>
              <w:rPr>
                <w:rFonts w:ascii="Arial" w:hAnsi="Arial"/>
                <w:color w:val="0B0B0A"/>
                <w:sz w:val="19"/>
              </w:rPr>
              <w:t>The brief requires delivery and payment forms, not a real payment integration.</w:t>
            </w:r>
          </w:p>
        </w:tc>
      </w:tr>
    </w:tbl>
    <w:p>
      <w:pPr>
        <w:spacing w:after="0"/>
      </w:pPr>
    </w:p>
    <w:p>
      <w:pPr>
        <w:shd w:fill="F4F1E9"/>
        <w:spacing w:before="120" w:after="200"/>
        <w:ind w:left="173" w:right="173"/>
      </w:pPr>
      <w:r>
        <w:rPr>
          <w:rFonts w:ascii="Arial" w:hAnsi="Arial"/>
          <w:b/>
          <w:color w:val="294F46"/>
          <w:sz w:val="18"/>
        </w:rPr>
        <w:t xml:space="preserve">SCOPE GUARDRAIL  </w:t>
      </w:r>
      <w:r>
        <w:rPr>
          <w:rFonts w:ascii="Arial" w:hAnsi="Arial"/>
          <w:color w:val="0B0B0A"/>
          <w:sz w:val="21"/>
        </w:rPr>
        <w:t>Optional functionality can be added later only if every required user story, validation state, responsive screen and deployment task is complete.</w:t>
      </w:r>
    </w:p>
    <w:p>
      <w:pPr>
        <w:pStyle w:val="Heading2"/>
        <w:keepNext/>
      </w:pPr>
      <w:r>
        <w:t>Planning reflection</w:t>
      </w:r>
    </w:p>
    <w:p>
      <w:r>
        <w:rPr>
          <w:rFonts w:ascii="Arial" w:hAnsi="Arial"/>
          <w:i w:val="0"/>
          <w:color w:val="0B0B0A"/>
          <w:sz w:val="21"/>
        </w:rPr>
        <w:t>A useful lesson was that API inspection should happen before detailed screen design. It prevented the interface from depending on data that does not exist and revealed where local front-end state will be needed.</w:t>
      </w:r>
    </w:p>
    <w:p>
      <w:r>
        <w:br w:type="page"/>
      </w:r>
    </w:p>
    <w:p>
      <w:pPr>
        <w:pStyle w:val="Heading1"/>
        <w:keepNext/>
      </w:pPr>
      <w:r>
        <w:t>3. Design process and rationale</w:t>
      </w:r>
    </w:p>
    <w:p>
      <w:pPr>
        <w:pStyle w:val="Heading2"/>
        <w:keepNext/>
      </w:pPr>
      <w:r>
        <w:t>Visual identity</w:t>
      </w:r>
    </w:p>
    <w:p>
      <w:r>
        <w:rPr>
          <w:rFonts w:ascii="Arial" w:hAnsi="Arial"/>
          <w:i w:val="0"/>
          <w:color w:val="0B0B0A"/>
          <w:sz w:val="21"/>
        </w:rPr>
        <w:t>The TING identity aims to feel calm, affordable and slightly editorial rather than like a generic marketplace. The warm paper background and stone surfaces give product photography room to stand out, while forest green is reserved for important actions. The serif wordmark adds personality; the sans-serif interface type keeps product information easy to scan.</w:t>
      </w:r>
    </w:p>
    <w:p>
      <w:pPr>
        <w:pStyle w:val="Heading2"/>
        <w:keepNext/>
      </w:pPr>
      <w:r>
        <w:t>Information architecture</w:t>
      </w:r>
    </w:p>
    <w:p>
      <w:pPr>
        <w:pStyle w:val="TINGBullet"/>
      </w:pPr>
      <w:r>
        <w:rPr>
          <w:rFonts w:ascii="Arial" w:hAnsi="Arial"/>
          <w:color w:val="0B0B0A"/>
          <w:sz w:val="21"/>
        </w:rPr>
        <w:t>Home/product feed: three-item looping carousel and a grid of at least 12 products.</w:t>
      </w:r>
    </w:p>
    <w:p>
      <w:pPr>
        <w:pStyle w:val="TINGBullet"/>
      </w:pPr>
      <w:r>
        <w:rPr>
          <w:rFonts w:ascii="Arial" w:hAnsi="Arial"/>
          <w:color w:val="0B0B0A"/>
          <w:sz w:val="21"/>
        </w:rPr>
        <w:t>Single product: image, title, tags, rating, reviews, description, discount information, share action and purchase action.</w:t>
      </w:r>
    </w:p>
    <w:p>
      <w:pPr>
        <w:pStyle w:val="TINGBullet"/>
      </w:pPr>
      <w:r>
        <w:rPr>
          <w:rFonts w:ascii="Arial" w:hAnsi="Arial"/>
          <w:color w:val="0B0B0A"/>
          <w:sz w:val="21"/>
        </w:rPr>
        <w:t>Authentication: login and registration views with guidance, error feedback and clear switching between the two states.</w:t>
      </w:r>
    </w:p>
    <w:p>
      <w:pPr>
        <w:pStyle w:val="TINGBullet"/>
      </w:pPr>
      <w:r>
        <w:rPr>
          <w:rFonts w:ascii="Arial" w:hAnsi="Arial"/>
          <w:color w:val="0B0B0A"/>
          <w:sz w:val="21"/>
        </w:rPr>
        <w:t>Cart: product rows, quantities, removal, clear-cart action, savings, total and checkout route.</w:t>
      </w:r>
    </w:p>
    <w:p>
      <w:pPr>
        <w:pStyle w:val="TINGBullet"/>
      </w:pPr>
      <w:r>
        <w:rPr>
          <w:rFonts w:ascii="Arial" w:hAnsi="Arial"/>
          <w:color w:val="0B0B0A"/>
          <w:sz w:val="21"/>
        </w:rPr>
        <w:t>Checkout and success: delivery details, payment-method selection, completion feedback and return to shopping.</w:t>
      </w:r>
    </w:p>
    <w:p>
      <w:pPr>
        <w:pStyle w:val="Heading2"/>
        <w:keepNext/>
      </w:pPr>
      <w:r>
        <w:t>Authentication-aware purchase flow</w:t>
      </w:r>
    </w:p>
    <w:p>
      <w:r>
        <w:rPr>
          <w:rFonts w:ascii="Arial" w:hAnsi="Arial"/>
          <w:i w:val="0"/>
          <w:color w:val="0B0B0A"/>
          <w:sz w:val="21"/>
        </w:rPr>
        <w:t>The product page communicates account requirements at the moment they matter. Logged-in users see “Add to cart”; logged-out users see “Log in to purchase”. This avoids hiding the product while preventing an unauthenticated purchase flow.</w:t>
      </w:r>
    </w:p>
    <w:p>
      <w:pPr>
        <w:pStyle w:val="Heading2"/>
        <w:keepNext/>
      </w:pPr>
      <w:r>
        <w:t>Responsive approach</w:t>
      </w:r>
    </w:p>
    <w:p>
      <w:r>
        <w:rPr>
          <w:rFonts w:ascii="Arial" w:hAnsi="Arial"/>
          <w:i w:val="0"/>
          <w:color w:val="0B0B0A"/>
          <w:sz w:val="21"/>
        </w:rPr>
        <w:t>Mobile uses stacked content, two-column product cards and compact navigation. Desktop keeps the same hierarchy but uses wider hero and product layouts, more whitespace and multiple columns. This preserves familiarity across screen sizes while using the available space appropriately.</w:t>
      </w:r>
    </w:p>
    <w:p>
      <w:pPr>
        <w:pStyle w:val="Heading2"/>
        <w:keepNext/>
      </w:pPr>
      <w:r>
        <w:t>Figma lessons</w:t>
      </w:r>
    </w:p>
    <w:p>
      <w:pPr/>
      <w:r>
        <w:t>Before using CSS Grid areas in the project, I had already read about the concept. I then used AI to ask for a clearer explanation of how grid-template-areas and grid-area work together, including why the grid items must be direct children of the grid container. This gave me a better understanding of the technique before I applied it to the responsive single-product layout in the project.</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B2B2A8"/>
          </w:tcPr>
          <w:p>
            <w:r>
              <w:rPr>
                <w:rFonts w:ascii="Arial" w:hAnsi="Arial"/>
                <w:b/>
                <w:color w:val="0B0B0A"/>
                <w:sz w:val="19"/>
              </w:rPr>
              <w:t>Challenge</w:t>
            </w:r>
          </w:p>
        </w:tc>
        <w:tc>
          <w:tcPr>
            <w:tcW w:type="dxa" w:w="6660"/>
            <w:tcMar>
              <w:top w:w="80" w:type="dxa"/>
              <w:start w:w="120" w:type="dxa"/>
              <w:bottom w:w="80" w:type="dxa"/>
              <w:end w:w="120" w:type="dxa"/>
            </w:tcMar>
            <w:vAlign w:val="center"/>
            <w:shd w:fill="B2B2A8"/>
          </w:tcPr>
          <w:p>
            <w:r>
              <w:rPr>
                <w:rFonts w:ascii="Arial" w:hAnsi="Arial"/>
                <w:b/>
                <w:color w:val="0B0B0A"/>
                <w:sz w:val="19"/>
              </w:rPr>
              <w:t>Learning / response</w:t>
            </w:r>
          </w:p>
        </w:tc>
      </w:tr>
      <w:tr>
        <w:tc>
          <w:tcPr>
            <w:tcW w:type="dxa" w:w="2700"/>
            <w:tcMar>
              <w:top w:w="80" w:type="dxa"/>
              <w:start w:w="120" w:type="dxa"/>
              <w:bottom w:w="80" w:type="dxa"/>
              <w:end w:w="120" w:type="dxa"/>
            </w:tcMar>
            <w:vAlign w:val="center"/>
          </w:tcPr>
          <w:p>
            <w:r>
              <w:rPr>
                <w:rFonts w:ascii="Arial" w:hAnsi="Arial"/>
                <w:color w:val="0B0B0A"/>
                <w:sz w:val="19"/>
              </w:rPr>
              <w:t>Prototype connections</w:t>
            </w:r>
          </w:p>
        </w:tc>
        <w:tc>
          <w:tcPr>
            <w:tcW w:type="dxa" w:w="6660"/>
            <w:tcMar>
              <w:top w:w="80" w:type="dxa"/>
              <w:start w:w="120" w:type="dxa"/>
              <w:bottom w:w="80" w:type="dxa"/>
              <w:end w:w="120" w:type="dxa"/>
            </w:tcMar>
            <w:vAlign w:val="center"/>
          </w:tcPr>
          <w:p>
            <w:r>
              <w:rPr>
                <w:rFonts w:ascii="Arial" w:hAnsi="Arial"/>
                <w:color w:val="0B0B0A"/>
                <w:sz w:val="19"/>
              </w:rPr>
              <w:t>Each screen must be a Frame, not only a rectangle. Navigation targets connect to frames; component instances can inherit interactions from the main component.</w:t>
            </w:r>
          </w:p>
        </w:tc>
      </w:tr>
      <w:tr>
        <w:tc>
          <w:tcPr>
            <w:tcW w:type="dxa" w:w="2700"/>
            <w:tcMar>
              <w:top w:w="80" w:type="dxa"/>
              <w:start w:w="120" w:type="dxa"/>
              <w:bottom w:w="80" w:type="dxa"/>
              <w:end w:w="120" w:type="dxa"/>
            </w:tcMar>
            <w:vAlign w:val="center"/>
          </w:tcPr>
          <w:p>
            <w:r>
              <w:rPr>
                <w:rFonts w:ascii="Arial" w:hAnsi="Arial"/>
                <w:color w:val="0B0B0A"/>
                <w:sz w:val="19"/>
              </w:rPr>
              <w:t>Reusable header</w:t>
            </w:r>
          </w:p>
        </w:tc>
        <w:tc>
          <w:tcPr>
            <w:tcW w:type="dxa" w:w="6660"/>
            <w:tcMar>
              <w:top w:w="80" w:type="dxa"/>
              <w:start w:w="120" w:type="dxa"/>
              <w:bottom w:w="80" w:type="dxa"/>
              <w:end w:w="120" w:type="dxa"/>
            </w:tcMar>
            <w:vAlign w:val="center"/>
          </w:tcPr>
          <w:p>
            <w:r>
              <w:rPr>
                <w:rFonts w:ascii="Arial" w:hAnsi="Arial"/>
                <w:color w:val="0B0B0A"/>
                <w:sz w:val="19"/>
              </w:rPr>
              <w:t>A component improves consistency, while icon interactions can be added to the main component or overridden through nested interactive elements.</w:t>
            </w:r>
          </w:p>
        </w:tc>
      </w:tr>
      <w:tr>
        <w:tc>
          <w:tcPr>
            <w:tcW w:type="dxa" w:w="2700"/>
            <w:tcMar>
              <w:top w:w="80" w:type="dxa"/>
              <w:start w:w="120" w:type="dxa"/>
              <w:bottom w:w="80" w:type="dxa"/>
              <w:end w:w="120" w:type="dxa"/>
            </w:tcMar>
            <w:vAlign w:val="center"/>
          </w:tcPr>
          <w:p>
            <w:r>
              <w:rPr>
                <w:rFonts w:ascii="Arial" w:hAnsi="Arial"/>
                <w:color w:val="0B0B0A"/>
                <w:sz w:val="19"/>
              </w:rPr>
              <w:t>Product image proportions</w:t>
            </w:r>
          </w:p>
        </w:tc>
        <w:tc>
          <w:tcPr>
            <w:tcW w:type="dxa" w:w="6660"/>
            <w:tcMar>
              <w:top w:w="80" w:type="dxa"/>
              <w:start w:w="120" w:type="dxa"/>
              <w:bottom w:w="80" w:type="dxa"/>
              <w:end w:w="120" w:type="dxa"/>
            </w:tcMar>
            <w:vAlign w:val="center"/>
          </w:tcPr>
          <w:p>
            <w:r>
              <w:rPr>
                <w:rFonts w:ascii="Arial" w:hAnsi="Arial"/>
                <w:color w:val="0B0B0A"/>
                <w:sz w:val="19"/>
              </w:rPr>
              <w:t>Using crop/fill can cut off products; fit can introduce empty space. The design therefore uses consistent image containers and accepts the source image composition where needed.</w:t>
            </w:r>
          </w:p>
        </w:tc>
      </w:tr>
      <w:tr>
        <w:tc>
          <w:tcPr>
            <w:tcW w:type="dxa" w:w="2700"/>
            <w:tcMar>
              <w:top w:w="80" w:type="dxa"/>
              <w:start w:w="120" w:type="dxa"/>
              <w:bottom w:w="80" w:type="dxa"/>
              <w:end w:w="120" w:type="dxa"/>
            </w:tcMar>
            <w:vAlign w:val="center"/>
          </w:tcPr>
          <w:p>
            <w:r>
              <w:rPr>
                <w:rFonts w:ascii="Arial" w:hAnsi="Arial"/>
                <w:color w:val="0B0B0A"/>
                <w:sz w:val="19"/>
              </w:rPr>
              <w:t>Tag length</w:t>
            </w:r>
          </w:p>
        </w:tc>
        <w:tc>
          <w:tcPr>
            <w:tcW w:type="dxa" w:w="6660"/>
            <w:tcMar>
              <w:top w:w="80" w:type="dxa"/>
              <w:start w:w="120" w:type="dxa"/>
              <w:bottom w:w="80" w:type="dxa"/>
              <w:end w:w="120" w:type="dxa"/>
            </w:tcMar>
            <w:vAlign w:val="center"/>
          </w:tcPr>
          <w:p>
            <w:r>
              <w:rPr>
                <w:rFonts w:ascii="Arial" w:hAnsi="Arial"/>
                <w:color w:val="0B0B0A"/>
                <w:sz w:val="19"/>
              </w:rPr>
              <w:t>Pills should use auto layout with horizontal padding so the container grows with the API text rather than shrinking the label.</w:t>
            </w:r>
          </w:p>
        </w:tc>
      </w:tr>
      <w:tr>
        <w:tc>
          <w:tcPr>
            <w:tcW w:type="dxa" w:w="2700"/>
            <w:tcMar>
              <w:top w:w="80" w:type="dxa"/>
              <w:start w:w="120" w:type="dxa"/>
              <w:bottom w:w="80" w:type="dxa"/>
              <w:end w:w="120" w:type="dxa"/>
            </w:tcMar>
            <w:vAlign w:val="center"/>
          </w:tcPr>
          <w:p>
            <w:r>
              <w:rPr>
                <w:rFonts w:ascii="Arial" w:hAnsi="Arial"/>
                <w:color w:val="0B0B0A"/>
                <w:sz w:val="19"/>
              </w:rPr>
              <w:t>Spacing consistency</w:t>
            </w:r>
          </w:p>
        </w:tc>
        <w:tc>
          <w:tcPr>
            <w:tcW w:type="dxa" w:w="6660"/>
            <w:tcMar>
              <w:top w:w="80" w:type="dxa"/>
              <w:start w:w="120" w:type="dxa"/>
              <w:bottom w:w="80" w:type="dxa"/>
              <w:end w:w="120" w:type="dxa"/>
            </w:tcMar>
            <w:vAlign w:val="center"/>
          </w:tcPr>
          <w:p>
            <w:r>
              <w:rPr>
                <w:rFonts w:ascii="Arial" w:hAnsi="Arial"/>
                <w:color w:val="0B0B0A"/>
                <w:sz w:val="19"/>
              </w:rPr>
              <w:t>Figma distance inspection and auto layout help replace visual guessing with repeatable spacing values.</w:t>
            </w:r>
          </w:p>
        </w:tc>
      </w:tr>
    </w:tbl>
    <w:p>
      <w:pPr>
        <w:spacing w:after="0"/>
      </w:pPr>
    </w:p>
    <w:p>
      <w:r>
        <w:br w:type="page"/>
      </w:r>
    </w:p>
    <w:p>
      <w:pPr>
        <w:pStyle w:val="Heading1"/>
        <w:keepNext/>
      </w:pPr>
      <w:r>
        <w:t>4. User experience and accessibility</w:t>
      </w:r>
    </w:p>
    <w:p>
      <w:pPr>
        <w:pStyle w:val="Heading2"/>
        <w:keepNext/>
      </w:pPr>
      <w:r>
        <w:t>Feedback and validation</w:t>
      </w:r>
    </w:p>
    <w:p>
      <w:r>
        <w:rPr>
          <w:rFonts w:ascii="Arial" w:hAnsi="Arial"/>
          <w:i w:val="0"/>
          <w:color w:val="0B0B0A"/>
          <w:sz w:val="21"/>
        </w:rPr>
        <w:t>The design reserves visible areas for loading, validation, error and success feedback. Feedback should appear close to the relevant action or field and explain how the user can recover, rather than only stating that something failed.</w:t>
      </w:r>
    </w:p>
    <w:p>
      <w:pPr>
        <w:pStyle w:val="TINGBullet"/>
      </w:pPr>
      <w:r>
        <w:rPr>
          <w:rFonts w:ascii="Arial" w:hAnsi="Arial"/>
          <w:color w:val="0B0B0A"/>
          <w:sz w:val="21"/>
        </w:rPr>
        <w:t>Login and registration fields include labels, examples and password guidance.</w:t>
      </w:r>
    </w:p>
    <w:p>
      <w:pPr>
        <w:pStyle w:val="TINGBullet"/>
      </w:pPr>
      <w:r>
        <w:rPr>
          <w:rFonts w:ascii="Arial" w:hAnsi="Arial"/>
          <w:color w:val="0B0B0A"/>
          <w:sz w:val="21"/>
        </w:rPr>
        <w:t>Invalid fields should retain the entered value and receive a specific message.</w:t>
      </w:r>
    </w:p>
    <w:p>
      <w:pPr>
        <w:pStyle w:val="TINGBullet"/>
      </w:pPr>
      <w:r>
        <w:rPr>
          <w:rFonts w:ascii="Arial" w:hAnsi="Arial"/>
          <w:color w:val="0B0B0A"/>
          <w:sz w:val="21"/>
        </w:rPr>
        <w:t>Buttons should expose loading and disabled states to prevent duplicate actions.</w:t>
      </w:r>
    </w:p>
    <w:p>
      <w:pPr>
        <w:pStyle w:val="TINGBullet"/>
      </w:pPr>
      <w:r>
        <w:rPr>
          <w:rFonts w:ascii="Arial" w:hAnsi="Arial"/>
          <w:color w:val="0B0B0A"/>
          <w:sz w:val="21"/>
        </w:rPr>
        <w:t>Cart changes should confirm removal, quantity changes and empty-cart state.</w:t>
      </w:r>
    </w:p>
    <w:p>
      <w:pPr>
        <w:pStyle w:val="TINGBullet"/>
      </w:pPr>
      <w:r>
        <w:rPr>
          <w:rFonts w:ascii="Arial" w:hAnsi="Arial"/>
          <w:color w:val="0B0B0A"/>
          <w:sz w:val="21"/>
        </w:rPr>
        <w:t>Checkout should identify the exact section that needs correction.</w:t>
      </w:r>
    </w:p>
    <w:p>
      <w:pPr>
        <w:pStyle w:val="Heading2"/>
        <w:keepNext/>
      </w:pPr>
      <w:r>
        <w:t>Accessibility intentions</w:t>
      </w:r>
    </w:p>
    <w:p>
      <w:pPr/>
      <w:r>
        <w:rPr>
          <w:rFonts w:ascii="Arial" w:hAnsi="Arial"/>
          <w:color w:val="0B0B0A"/>
          <w:sz w:val="21"/>
        </w:rPr>
        <w:t>I used AI as a learning aid to improve my understanding of accessibility, semantic HTML and ARIA attributes. Instead of copying accessibility markup without context, I asked questions about features such as skip links, accessible labels and aria-live regions, then used the explanations to decide where they were appropriate in the interface. This helped me understand that ARIA should support semantic HTML rather than replace it.</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B2B2A8"/>
          </w:tcPr>
          <w:p>
            <w:r>
              <w:rPr>
                <w:rFonts w:ascii="Arial" w:hAnsi="Arial"/>
                <w:b/>
                <w:color w:val="0B0B0A"/>
                <w:sz w:val="19"/>
              </w:rPr>
              <w:t>Area</w:t>
            </w:r>
          </w:p>
        </w:tc>
        <w:tc>
          <w:tcPr>
            <w:tcW w:type="dxa" w:w="6660"/>
            <w:tcMar>
              <w:top w:w="80" w:type="dxa"/>
              <w:start w:w="120" w:type="dxa"/>
              <w:bottom w:w="80" w:type="dxa"/>
              <w:end w:w="120" w:type="dxa"/>
            </w:tcMar>
            <w:vAlign w:val="center"/>
            <w:shd w:fill="B2B2A8"/>
          </w:tcPr>
          <w:p>
            <w:r>
              <w:rPr>
                <w:rFonts w:ascii="Arial" w:hAnsi="Arial"/>
                <w:b/>
                <w:color w:val="0B0B0A"/>
                <w:sz w:val="19"/>
              </w:rPr>
              <w:t>Planned treatment</w:t>
            </w:r>
          </w:p>
        </w:tc>
      </w:tr>
      <w:tr>
        <w:tc>
          <w:tcPr>
            <w:tcW w:type="dxa" w:w="2700"/>
            <w:tcMar>
              <w:top w:w="80" w:type="dxa"/>
              <w:start w:w="120" w:type="dxa"/>
              <w:bottom w:w="80" w:type="dxa"/>
              <w:end w:w="120" w:type="dxa"/>
            </w:tcMar>
            <w:vAlign w:val="center"/>
          </w:tcPr>
          <w:p>
            <w:r>
              <w:rPr>
                <w:rFonts w:ascii="Arial" w:hAnsi="Arial"/>
                <w:color w:val="0B0B0A"/>
                <w:sz w:val="19"/>
              </w:rPr>
              <w:t>Structure</w:t>
            </w:r>
          </w:p>
        </w:tc>
        <w:tc>
          <w:tcPr>
            <w:tcW w:type="dxa" w:w="6660"/>
            <w:tcMar>
              <w:top w:w="80" w:type="dxa"/>
              <w:start w:w="120" w:type="dxa"/>
              <w:bottom w:w="80" w:type="dxa"/>
              <w:end w:w="120" w:type="dxa"/>
            </w:tcMar>
            <w:vAlign w:val="center"/>
          </w:tcPr>
          <w:p>
            <w:r>
              <w:rPr>
                <w:rFonts w:ascii="Arial" w:hAnsi="Arial"/>
                <w:color w:val="0B0B0A"/>
                <w:sz w:val="19"/>
              </w:rPr>
              <w:t>Semantic landmarks, headings, forms, labels, buttons and links.</w:t>
            </w:r>
          </w:p>
        </w:tc>
      </w:tr>
      <w:tr>
        <w:tc>
          <w:tcPr>
            <w:tcW w:type="dxa" w:w="2700"/>
            <w:tcMar>
              <w:top w:w="80" w:type="dxa"/>
              <w:start w:w="120" w:type="dxa"/>
              <w:bottom w:w="80" w:type="dxa"/>
              <w:end w:w="120" w:type="dxa"/>
            </w:tcMar>
            <w:vAlign w:val="center"/>
          </w:tcPr>
          <w:p>
            <w:r>
              <w:rPr>
                <w:rFonts w:ascii="Arial" w:hAnsi="Arial"/>
                <w:color w:val="0B0B0A"/>
                <w:sz w:val="19"/>
              </w:rPr>
              <w:t>Keyboard use</w:t>
            </w:r>
          </w:p>
        </w:tc>
        <w:tc>
          <w:tcPr>
            <w:tcW w:type="dxa" w:w="6660"/>
            <w:tcMar>
              <w:top w:w="80" w:type="dxa"/>
              <w:start w:w="120" w:type="dxa"/>
              <w:bottom w:w="80" w:type="dxa"/>
              <w:end w:w="120" w:type="dxa"/>
            </w:tcMar>
            <w:vAlign w:val="center"/>
          </w:tcPr>
          <w:p>
            <w:r>
              <w:rPr>
                <w:rFonts w:ascii="Arial" w:hAnsi="Arial"/>
                <w:color w:val="0B0B0A"/>
                <w:sz w:val="19"/>
              </w:rPr>
              <w:t>Visible focus styles and a logical tab order across navigation, forms, product actions and checkout.</w:t>
            </w:r>
          </w:p>
        </w:tc>
      </w:tr>
      <w:tr>
        <w:tc>
          <w:tcPr>
            <w:tcW w:type="dxa" w:w="2700"/>
            <w:tcMar>
              <w:top w:w="80" w:type="dxa"/>
              <w:start w:w="120" w:type="dxa"/>
              <w:bottom w:w="80" w:type="dxa"/>
              <w:end w:w="120" w:type="dxa"/>
            </w:tcMar>
            <w:vAlign w:val="center"/>
          </w:tcPr>
          <w:p>
            <w:r>
              <w:rPr>
                <w:rFonts w:ascii="Arial" w:hAnsi="Arial"/>
                <w:color w:val="0B0B0A"/>
                <w:sz w:val="19"/>
              </w:rPr>
              <w:t>Touch targets</w:t>
            </w:r>
          </w:p>
        </w:tc>
        <w:tc>
          <w:tcPr>
            <w:tcW w:type="dxa" w:w="6660"/>
            <w:tcMar>
              <w:top w:w="80" w:type="dxa"/>
              <w:start w:w="120" w:type="dxa"/>
              <w:bottom w:w="80" w:type="dxa"/>
              <w:end w:w="120" w:type="dxa"/>
            </w:tcMar>
            <w:vAlign w:val="center"/>
          </w:tcPr>
          <w:p>
            <w:r>
              <w:rPr>
                <w:rFonts w:ascii="Arial" w:hAnsi="Arial"/>
                <w:color w:val="0B0B0A"/>
                <w:sz w:val="19"/>
              </w:rPr>
              <w:t>Interactive controls designed around a minimum target of approximately 44 × 44 px.</w:t>
            </w:r>
          </w:p>
        </w:tc>
      </w:tr>
      <w:tr>
        <w:tc>
          <w:tcPr>
            <w:tcW w:type="dxa" w:w="2700"/>
            <w:tcMar>
              <w:top w:w="80" w:type="dxa"/>
              <w:start w:w="120" w:type="dxa"/>
              <w:bottom w:w="80" w:type="dxa"/>
              <w:end w:w="120" w:type="dxa"/>
            </w:tcMar>
            <w:vAlign w:val="center"/>
          </w:tcPr>
          <w:p>
            <w:r>
              <w:rPr>
                <w:rFonts w:ascii="Arial" w:hAnsi="Arial"/>
                <w:color w:val="0B0B0A"/>
                <w:sz w:val="19"/>
              </w:rPr>
              <w:t>Images</w:t>
            </w:r>
          </w:p>
        </w:tc>
        <w:tc>
          <w:tcPr>
            <w:tcW w:type="dxa" w:w="6660"/>
            <w:tcMar>
              <w:top w:w="80" w:type="dxa"/>
              <w:start w:w="120" w:type="dxa"/>
              <w:bottom w:w="80" w:type="dxa"/>
              <w:end w:w="120" w:type="dxa"/>
            </w:tcMar>
            <w:vAlign w:val="center"/>
          </w:tcPr>
          <w:p>
            <w:r>
              <w:rPr>
                <w:rFonts w:ascii="Arial" w:hAnsi="Arial"/>
                <w:color w:val="0B0B0A"/>
                <w:sz w:val="19"/>
              </w:rPr>
              <w:t>Useful alternative text based on the product title; decorative imagery should not create redundant announcements.</w:t>
            </w:r>
          </w:p>
        </w:tc>
      </w:tr>
      <w:tr>
        <w:tc>
          <w:tcPr>
            <w:tcW w:type="dxa" w:w="2700"/>
            <w:tcMar>
              <w:top w:w="80" w:type="dxa"/>
              <w:start w:w="120" w:type="dxa"/>
              <w:bottom w:w="80" w:type="dxa"/>
              <w:end w:w="120" w:type="dxa"/>
            </w:tcMar>
            <w:vAlign w:val="center"/>
          </w:tcPr>
          <w:p>
            <w:r>
              <w:rPr>
                <w:rFonts w:ascii="Arial" w:hAnsi="Arial"/>
                <w:color w:val="0B0B0A"/>
                <w:sz w:val="19"/>
              </w:rPr>
              <w:t>Colour</w:t>
            </w:r>
          </w:p>
        </w:tc>
        <w:tc>
          <w:tcPr>
            <w:tcW w:type="dxa" w:w="6660"/>
            <w:tcMar>
              <w:top w:w="80" w:type="dxa"/>
              <w:start w:w="120" w:type="dxa"/>
              <w:bottom w:w="80" w:type="dxa"/>
              <w:end w:w="120" w:type="dxa"/>
            </w:tcMar>
            <w:vAlign w:val="center"/>
          </w:tcPr>
          <w:p>
            <w:r>
              <w:rPr>
                <w:rFonts w:ascii="Arial" w:hAnsi="Arial"/>
                <w:color w:val="0B0B0A"/>
                <w:sz w:val="19"/>
              </w:rPr>
              <w:t>Text and interaction states should not rely on colour alone; contrast must be checked before implementation is considered complete.</w:t>
            </w:r>
          </w:p>
        </w:tc>
      </w:tr>
      <w:tr>
        <w:tc>
          <w:tcPr>
            <w:tcW w:type="dxa" w:w="2700"/>
            <w:tcMar>
              <w:top w:w="80" w:type="dxa"/>
              <w:start w:w="120" w:type="dxa"/>
              <w:bottom w:w="80" w:type="dxa"/>
              <w:end w:w="120" w:type="dxa"/>
            </w:tcMar>
            <w:vAlign w:val="center"/>
          </w:tcPr>
          <w:p>
            <w:r>
              <w:rPr>
                <w:rFonts w:ascii="Arial" w:hAnsi="Arial"/>
                <w:color w:val="0B0B0A"/>
                <w:sz w:val="19"/>
              </w:rPr>
              <w:t>Dynamic feedback</w:t>
            </w:r>
          </w:p>
        </w:tc>
        <w:tc>
          <w:tcPr>
            <w:tcW w:type="dxa" w:w="6660"/>
            <w:tcMar>
              <w:top w:w="80" w:type="dxa"/>
              <w:start w:w="120" w:type="dxa"/>
              <w:bottom w:w="80" w:type="dxa"/>
              <w:end w:w="120" w:type="dxa"/>
            </w:tcMar>
            <w:vAlign w:val="center"/>
          </w:tcPr>
          <w:p>
            <w:r>
              <w:rPr>
                <w:rFonts w:ascii="Arial" w:hAnsi="Arial"/>
                <w:color w:val="0B0B0A"/>
                <w:sz w:val="19"/>
              </w:rPr>
              <w:t>Loading and status messages should be exposed in a way assistive technology can announce.</w:t>
            </w:r>
          </w:p>
        </w:tc>
      </w:tr>
    </w:tbl>
    <w:p>
      <w:pPr>
        <w:spacing w:after="0"/>
      </w:pPr>
    </w:p>
    <w:p>
      <w:pPr>
        <w:pStyle w:val="Heading2"/>
        <w:keepNext/>
      </w:pPr>
      <w:r>
        <w:t>Content and trust</w:t>
      </w:r>
    </w:p>
    <w:p>
      <w:r>
        <w:rPr>
          <w:rFonts w:ascii="Arial" w:hAnsi="Arial"/>
          <w:i w:val="0"/>
          <w:color w:val="0B0B0A"/>
          <w:sz w:val="21"/>
        </w:rPr>
        <w:t>Prices and discounts must match the API. When a product is on sale, the current price should be visually dominant and the original price clearly marked. Ratings should include a numeric value and review count so information is not communicated only through star icons.</w:t>
      </w:r>
    </w:p>
    <w:p>
      <w:r>
        <w:br w:type="page"/>
      </w:r>
    </w:p>
    <w:p>
      <w:pPr>
        <w:pStyle w:val="Heading1"/>
        <w:keepNext/>
      </w:pPr>
      <w:r>
        <w:t>5. Technical approach</w:t>
      </w:r>
    </w:p>
    <w:p>
      <w:pPr>
        <w:shd w:fill="F4F1E9"/>
        <w:spacing w:before="120" w:after="200"/>
        <w:ind w:left="173" w:right="173"/>
      </w:pPr>
      <w:r>
        <w:rPr>
          <w:rFonts w:ascii="Arial" w:hAnsi="Arial"/>
          <w:b/>
          <w:color w:val="294F46"/>
          <w:sz w:val="18"/>
        </w:rPr>
        <w:t xml:space="preserve">STATUS  </w:t>
      </w:r>
      <w:r>
        <w:rPr>
          <w:rFonts w:ascii="Arial" w:hAnsi="Arial"/>
          <w:color w:val="0B0B0A"/>
          <w:sz w:val="21"/>
        </w:rPr>
        <w:t>This section records the intended architecture. It must be updated with actual implementation evidence after development.</w:t>
      </w:r>
    </w:p>
    <w:p>
      <w:pPr>
        <w:pStyle w:val="Heading2"/>
        <w:keepNext/>
      </w:pPr>
      <w:r>
        <w:t>Planned architecture</w:t>
      </w:r>
    </w:p>
    <w:p>
      <w:pPr>
        <w:pStyle w:val="TINGBullet"/>
      </w:pPr>
      <w:r>
        <w:rPr>
          <w:rFonts w:ascii="Arial" w:hAnsi="Arial"/>
          <w:color w:val="0B0B0A"/>
          <w:sz w:val="21"/>
        </w:rPr>
        <w:t>Vanilla HTML, CSS and JavaScript, with no front-end framework.</w:t>
      </w:r>
    </w:p>
    <w:p>
      <w:pPr>
        <w:pStyle w:val="TINGBullet"/>
      </w:pPr>
      <w:r>
        <w:rPr>
          <w:rFonts w:ascii="Arial" w:hAnsi="Arial"/>
          <w:color w:val="0B0B0A"/>
          <w:sz w:val="21"/>
        </w:rPr>
        <w:t>Reusable JavaScript modules for API requests, authentication state, cart state, rendering and user feedback.</w:t>
      </w:r>
    </w:p>
    <w:p>
      <w:pPr>
        <w:pStyle w:val="TINGBullet"/>
      </w:pPr>
      <w:r>
        <w:rPr>
          <w:rFonts w:ascii="Arial" w:hAnsi="Arial"/>
          <w:color w:val="0B0B0A"/>
          <w:sz w:val="21"/>
        </w:rPr>
        <w:t>A query-string product ID for the single-product route.</w:t>
      </w:r>
    </w:p>
    <w:p>
      <w:pPr>
        <w:pStyle w:val="TINGBullet"/>
      </w:pPr>
      <w:r>
        <w:rPr>
          <w:rFonts w:ascii="Arial" w:hAnsi="Arial"/>
          <w:color w:val="0B0B0A"/>
          <w:sz w:val="21"/>
        </w:rPr>
        <w:t>Local storage for the authentication token/profile and cart because the API does not offer persistent cart or order endpoints.</w:t>
      </w:r>
    </w:p>
    <w:p>
      <w:pPr>
        <w:pStyle w:val="TINGBullet"/>
      </w:pPr>
      <w:r>
        <w:rPr>
          <w:rFonts w:ascii="Arial" w:hAnsi="Arial"/>
          <w:color w:val="0B0B0A"/>
          <w:sz w:val="21"/>
        </w:rPr>
        <w:t>Defensive error handling for network failures, missing product IDs, empty API results and invalid stored data.</w:t>
      </w:r>
    </w:p>
    <w:p>
      <w:pPr>
        <w:pStyle w:val="TINGBullet"/>
      </w:pPr>
      <w:r>
        <w:rPr>
          <w:rFonts w:ascii="Arial" w:hAnsi="Arial"/>
          <w:color w:val="0B0B0A"/>
          <w:sz w:val="21"/>
        </w:rPr>
        <w:t>Shared CSS variables and reusable components to reduce repetition and keep responsive behaviour consistent.</w:t>
      </w:r>
    </w:p>
    <w:p>
      <w:pPr>
        <w:pStyle w:val="Heading2"/>
        <w:keepNext/>
      </w:pPr>
      <w:r>
        <w:t>Expected route structure</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B2B2A8"/>
          </w:tcPr>
          <w:p>
            <w:r>
              <w:rPr>
                <w:rFonts w:ascii="Arial" w:hAnsi="Arial"/>
                <w:b/>
                <w:color w:val="0B0B0A"/>
                <w:sz w:val="19"/>
              </w:rPr>
              <w:t>Route</w:t>
            </w:r>
          </w:p>
        </w:tc>
        <w:tc>
          <w:tcPr>
            <w:tcW w:type="dxa" w:w="6660"/>
            <w:tcMar>
              <w:top w:w="80" w:type="dxa"/>
              <w:start w:w="120" w:type="dxa"/>
              <w:bottom w:w="80" w:type="dxa"/>
              <w:end w:w="120" w:type="dxa"/>
            </w:tcMar>
            <w:vAlign w:val="center"/>
            <w:shd w:fill="B2B2A8"/>
          </w:tcPr>
          <w:p>
            <w:r>
              <w:rPr>
                <w:rFonts w:ascii="Arial" w:hAnsi="Arial"/>
                <w:b/>
                <w:color w:val="0B0B0A"/>
                <w:sz w:val="19"/>
              </w:rPr>
              <w:t>Responsibility</w:t>
            </w:r>
          </w:p>
        </w:tc>
      </w:tr>
      <w:tr>
        <w:tc>
          <w:tcPr>
            <w:tcW w:type="dxa" w:w="2700"/>
            <w:tcMar>
              <w:top w:w="80" w:type="dxa"/>
              <w:start w:w="120" w:type="dxa"/>
              <w:bottom w:w="80" w:type="dxa"/>
              <w:end w:w="120" w:type="dxa"/>
            </w:tcMar>
            <w:vAlign w:val="center"/>
          </w:tcPr>
          <w:p>
            <w:r>
              <w:rPr>
                <w:rFonts w:ascii="Arial" w:hAnsi="Arial"/>
                <w:color w:val="0B0B0A"/>
                <w:sz w:val="19"/>
              </w:rPr>
              <w:t>/index.html</w:t>
            </w:r>
          </w:p>
        </w:tc>
        <w:tc>
          <w:tcPr>
            <w:tcW w:type="dxa" w:w="6660"/>
            <w:tcMar>
              <w:top w:w="80" w:type="dxa"/>
              <w:start w:w="120" w:type="dxa"/>
              <w:bottom w:w="80" w:type="dxa"/>
              <w:end w:w="120" w:type="dxa"/>
            </w:tcMar>
            <w:vAlign w:val="center"/>
          </w:tcPr>
          <w:p>
            <w:r>
              <w:rPr>
                <w:rFonts w:ascii="Arial" w:hAnsi="Arial"/>
                <w:color w:val="0B0B0A"/>
                <w:sz w:val="19"/>
              </w:rPr>
              <w:t>Product feed, carousel and product grid.</w:t>
            </w:r>
          </w:p>
        </w:tc>
      </w:tr>
      <w:tr>
        <w:tc>
          <w:tcPr>
            <w:tcW w:type="dxa" w:w="2700"/>
            <w:tcMar>
              <w:top w:w="80" w:type="dxa"/>
              <w:start w:w="120" w:type="dxa"/>
              <w:bottom w:w="80" w:type="dxa"/>
              <w:end w:w="120" w:type="dxa"/>
            </w:tcMar>
            <w:vAlign w:val="center"/>
          </w:tcPr>
          <w:p>
            <w:r>
              <w:rPr>
                <w:rFonts w:ascii="Arial" w:hAnsi="Arial"/>
                <w:color w:val="0B0B0A"/>
                <w:sz w:val="19"/>
              </w:rPr>
              <w:t>/product/index.html?id=&lt;id&gt;</w:t>
            </w:r>
          </w:p>
        </w:tc>
        <w:tc>
          <w:tcPr>
            <w:tcW w:type="dxa" w:w="6660"/>
            <w:tcMar>
              <w:top w:w="80" w:type="dxa"/>
              <w:start w:w="120" w:type="dxa"/>
              <w:bottom w:w="80" w:type="dxa"/>
              <w:end w:w="120" w:type="dxa"/>
            </w:tcMar>
            <w:vAlign w:val="center"/>
          </w:tcPr>
          <w:p>
            <w:r>
              <w:rPr>
                <w:rFonts w:ascii="Arial" w:hAnsi="Arial"/>
                <w:color w:val="0B0B0A"/>
                <w:sz w:val="19"/>
              </w:rPr>
              <w:t>Single-product data, reviews, share and purchase action.</w:t>
            </w:r>
          </w:p>
        </w:tc>
      </w:tr>
      <w:tr>
        <w:tc>
          <w:tcPr>
            <w:tcW w:type="dxa" w:w="2700"/>
            <w:tcMar>
              <w:top w:w="80" w:type="dxa"/>
              <w:start w:w="120" w:type="dxa"/>
              <w:bottom w:w="80" w:type="dxa"/>
              <w:end w:w="120" w:type="dxa"/>
            </w:tcMar>
            <w:vAlign w:val="center"/>
          </w:tcPr>
          <w:p>
            <w:r>
              <w:rPr>
                <w:rFonts w:ascii="Arial" w:hAnsi="Arial"/>
                <w:color w:val="0B0B0A"/>
                <w:sz w:val="19"/>
              </w:rPr>
              <w:t>/auth/login/</w:t>
            </w:r>
          </w:p>
        </w:tc>
        <w:tc>
          <w:tcPr>
            <w:tcW w:type="dxa" w:w="6660"/>
            <w:tcMar>
              <w:top w:w="80" w:type="dxa"/>
              <w:start w:w="120" w:type="dxa"/>
              <w:bottom w:w="80" w:type="dxa"/>
              <w:end w:w="120" w:type="dxa"/>
            </w:tcMar>
            <w:vAlign w:val="center"/>
          </w:tcPr>
          <w:p>
            <w:r>
              <w:rPr>
                <w:rFonts w:ascii="Arial" w:hAnsi="Arial"/>
                <w:color w:val="0B0B0A"/>
                <w:sz w:val="19"/>
              </w:rPr>
              <w:t>Authenticate an existing user.</w:t>
            </w:r>
          </w:p>
        </w:tc>
      </w:tr>
      <w:tr>
        <w:tc>
          <w:tcPr>
            <w:tcW w:type="dxa" w:w="2700"/>
            <w:tcMar>
              <w:top w:w="80" w:type="dxa"/>
              <w:start w:w="120" w:type="dxa"/>
              <w:bottom w:w="80" w:type="dxa"/>
              <w:end w:w="120" w:type="dxa"/>
            </w:tcMar>
            <w:vAlign w:val="center"/>
          </w:tcPr>
          <w:p>
            <w:r>
              <w:rPr>
                <w:rFonts w:ascii="Arial" w:hAnsi="Arial"/>
                <w:color w:val="0B0B0A"/>
                <w:sz w:val="19"/>
              </w:rPr>
              <w:t>/auth/register/</w:t>
            </w:r>
          </w:p>
        </w:tc>
        <w:tc>
          <w:tcPr>
            <w:tcW w:type="dxa" w:w="6660"/>
            <w:tcMar>
              <w:top w:w="80" w:type="dxa"/>
              <w:start w:w="120" w:type="dxa"/>
              <w:bottom w:w="80" w:type="dxa"/>
              <w:end w:w="120" w:type="dxa"/>
            </w:tcMar>
            <w:vAlign w:val="center"/>
          </w:tcPr>
          <w:p>
            <w:r>
              <w:rPr>
                <w:rFonts w:ascii="Arial" w:hAnsi="Arial"/>
                <w:color w:val="0B0B0A"/>
                <w:sz w:val="19"/>
              </w:rPr>
              <w:t>Create an account.</w:t>
            </w:r>
          </w:p>
        </w:tc>
      </w:tr>
      <w:tr>
        <w:tc>
          <w:tcPr>
            <w:tcW w:type="dxa" w:w="2700"/>
            <w:tcMar>
              <w:top w:w="80" w:type="dxa"/>
              <w:start w:w="120" w:type="dxa"/>
              <w:bottom w:w="80" w:type="dxa"/>
              <w:end w:w="120" w:type="dxa"/>
            </w:tcMar>
            <w:vAlign w:val="center"/>
          </w:tcPr>
          <w:p>
            <w:r>
              <w:rPr>
                <w:rFonts w:ascii="Arial" w:hAnsi="Arial"/>
                <w:color w:val="0B0B0A"/>
                <w:sz w:val="19"/>
              </w:rPr>
              <w:t>/cart/</w:t>
            </w:r>
          </w:p>
        </w:tc>
        <w:tc>
          <w:tcPr>
            <w:tcW w:type="dxa" w:w="6660"/>
            <w:tcMar>
              <w:top w:w="80" w:type="dxa"/>
              <w:start w:w="120" w:type="dxa"/>
              <w:bottom w:w="80" w:type="dxa"/>
              <w:end w:w="120" w:type="dxa"/>
            </w:tcMar>
            <w:vAlign w:val="center"/>
          </w:tcPr>
          <w:p>
            <w:r>
              <w:rPr>
                <w:rFonts w:ascii="Arial" w:hAnsi="Arial"/>
                <w:color w:val="0B0B0A"/>
                <w:sz w:val="19"/>
              </w:rPr>
              <w:t>Edit quantities, remove products, clear cart and calculate totals.</w:t>
            </w:r>
          </w:p>
        </w:tc>
      </w:tr>
      <w:tr>
        <w:tc>
          <w:tcPr>
            <w:tcW w:type="dxa" w:w="2700"/>
            <w:tcMar>
              <w:top w:w="80" w:type="dxa"/>
              <w:start w:w="120" w:type="dxa"/>
              <w:bottom w:w="80" w:type="dxa"/>
              <w:end w:w="120" w:type="dxa"/>
            </w:tcMar>
            <w:vAlign w:val="center"/>
          </w:tcPr>
          <w:p>
            <w:r>
              <w:rPr>
                <w:rFonts w:ascii="Arial" w:hAnsi="Arial"/>
                <w:color w:val="0B0B0A"/>
                <w:sz w:val="19"/>
              </w:rPr>
              <w:t>/checkout/</w:t>
            </w:r>
          </w:p>
        </w:tc>
        <w:tc>
          <w:tcPr>
            <w:tcW w:type="dxa" w:w="6660"/>
            <w:tcMar>
              <w:top w:w="80" w:type="dxa"/>
              <w:start w:w="120" w:type="dxa"/>
              <w:bottom w:w="80" w:type="dxa"/>
              <w:end w:w="120" w:type="dxa"/>
            </w:tcMar>
            <w:vAlign w:val="center"/>
          </w:tcPr>
          <w:p>
            <w:r>
              <w:rPr>
                <w:rFonts w:ascii="Arial" w:hAnsi="Arial"/>
                <w:color w:val="0B0B0A"/>
                <w:sz w:val="19"/>
              </w:rPr>
              <w:t>Collect delivery information and select a payment method.</w:t>
            </w:r>
          </w:p>
        </w:tc>
      </w:tr>
      <w:tr>
        <w:tc>
          <w:tcPr>
            <w:tcW w:type="dxa" w:w="2700"/>
            <w:tcMar>
              <w:top w:w="80" w:type="dxa"/>
              <w:start w:w="120" w:type="dxa"/>
              <w:bottom w:w="80" w:type="dxa"/>
              <w:end w:w="120" w:type="dxa"/>
            </w:tcMar>
            <w:vAlign w:val="center"/>
          </w:tcPr>
          <w:p>
            <w:r>
              <w:rPr>
                <w:rFonts w:ascii="Arial" w:hAnsi="Arial"/>
                <w:color w:val="0B0B0A"/>
                <w:sz w:val="19"/>
              </w:rPr>
              <w:t>/success/</w:t>
            </w:r>
          </w:p>
        </w:tc>
        <w:tc>
          <w:tcPr>
            <w:tcW w:type="dxa" w:w="6660"/>
            <w:tcMar>
              <w:top w:w="80" w:type="dxa"/>
              <w:start w:w="120" w:type="dxa"/>
              <w:bottom w:w="80" w:type="dxa"/>
              <w:end w:w="120" w:type="dxa"/>
            </w:tcMar>
            <w:vAlign w:val="center"/>
          </w:tcPr>
          <w:p>
            <w:r>
              <w:rPr>
                <w:rFonts w:ascii="Arial" w:hAnsi="Arial"/>
                <w:color w:val="0B0B0A"/>
                <w:sz w:val="19"/>
              </w:rPr>
              <w:t>Confirm completion and return the user to the feed.</w:t>
            </w:r>
          </w:p>
        </w:tc>
      </w:tr>
    </w:tbl>
    <w:p>
      <w:pPr>
        <w:spacing w:after="0"/>
      </w:pPr>
    </w:p>
    <w:p>
      <w:pPr>
        <w:pStyle w:val="Heading2"/>
        <w:keepNext/>
      </w:pPr>
      <w:r>
        <w:t>Implementation evidence to add</w:t>
      </w:r>
    </w:p>
    <w:p>
      <w:pPr>
        <w:pStyle w:val="TINGBullet"/>
      </w:pPr>
      <w:r>
        <w:rPr>
          <w:rFonts w:ascii="Arial" w:hAnsi="Arial"/>
          <w:color w:val="0B0B0A"/>
          <w:sz w:val="21"/>
        </w:rPr>
        <w:t>Final module/file structure and why it changed from the plan, if applicable.</w:t>
      </w:r>
    </w:p>
    <w:p>
      <w:pPr>
        <w:pStyle w:val="TINGBullet"/>
      </w:pPr>
      <w:r>
        <w:rPr>
          <w:rFonts w:ascii="Arial" w:hAnsi="Arial"/>
          <w:color w:val="0B0B0A"/>
          <w:sz w:val="21"/>
        </w:rPr>
        <w:t>Examples of reusable logic and decisions that reduced duplicated code.</w:t>
      </w:r>
    </w:p>
    <w:p>
      <w:pPr>
        <w:pStyle w:val="TINGBullet"/>
      </w:pPr>
      <w:r>
        <w:rPr>
          <w:rFonts w:ascii="Arial" w:hAnsi="Arial"/>
          <w:color w:val="0B0B0A"/>
          <w:sz w:val="21"/>
        </w:rPr>
        <w:t>API and validation errors encountered during development and how they were handled.</w:t>
      </w:r>
    </w:p>
    <w:p>
      <w:pPr>
        <w:pStyle w:val="TINGBullet"/>
      </w:pPr>
      <w:r>
        <w:rPr>
          <w:rFonts w:ascii="Arial" w:hAnsi="Arial"/>
          <w:color w:val="0B0B0A"/>
          <w:sz w:val="21"/>
        </w:rPr>
        <w:t>Browser, keyboard, responsive and accessibility test results.</w:t>
      </w:r>
    </w:p>
    <w:p>
      <w:pPr>
        <w:pStyle w:val="TINGBullet"/>
      </w:pPr>
      <w:r>
        <w:rPr>
          <w:rFonts w:ascii="Arial" w:hAnsi="Arial"/>
          <w:color w:val="0B0B0A"/>
          <w:sz w:val="21"/>
        </w:rPr>
        <w:t>GitHub repository, deployed site and public Figma links.</w:t>
      </w:r>
    </w:p>
    <w:p>
      <w:r>
        <w:br w:type="page"/>
      </w:r>
    </w:p>
    <w:p>
      <w:pPr>
        <w:pStyle w:val="Heading1"/>
        <w:keepNext/>
      </w:pPr>
      <w:r>
        <w:t>6. Challenges, learning and final evaluation</w:t>
      </w:r>
    </w:p>
    <w:p>
      <w:pPr>
        <w:pStyle w:val="Heading2"/>
        <w:keepNext/>
      </w:pPr>
      <w:r>
        <w:t>Learning recorded so far</w:t>
      </w:r>
    </w:p>
    <w:p>
      <w:r>
        <w:rPr>
          <w:rFonts w:ascii="Arial" w:hAnsi="Arial"/>
          <w:i w:val="0"/>
          <w:color w:val="0B0B0A"/>
          <w:sz w:val="21"/>
        </w:rPr>
        <w:t>The design process became more efficient when screens were treated as a connected system instead of isolated pages. Reusable components, consistent spacing and named states made it easier to keep mobile and desktop versions aligned.</w:t>
      </w:r>
    </w:p>
    <w:p>
      <w:r>
        <w:rPr>
          <w:rFonts w:ascii="Arial" w:hAnsi="Arial"/>
          <w:i w:val="0"/>
          <w:color w:val="0B0B0A"/>
          <w:sz w:val="21"/>
        </w:rPr>
        <w:t>The project also reinforced the difference between visual completeness and functional completeness. A high-fidelity screen can look finished while still missing error states, data edge cases or a clear prototype path. The final review therefore needs to check behaviour as well as appearance.</w:t>
      </w:r>
    </w:p>
    <w:p>
      <w:pPr>
        <w:pStyle w:val="Heading2"/>
        <w:keepNext/>
      </w:pPr>
      <w:r>
        <w:t>Final reflection prompts</w:t>
      </w:r>
    </w:p>
    <w:p>
      <w:pPr>
        <w:pStyle w:val="TINGBullet"/>
      </w:pPr>
      <w:r>
        <w:rPr>
          <w:rFonts w:ascii="Arial" w:hAnsi="Arial"/>
          <w:color w:val="0B0B0A"/>
          <w:sz w:val="21"/>
        </w:rPr>
        <w:t>Which implementation decision produced the clearest improvement for users?</w:t>
      </w:r>
    </w:p>
    <w:p>
      <w:pPr>
        <w:pStyle w:val="TINGBullet"/>
      </w:pPr>
      <w:r>
        <w:rPr>
          <w:rFonts w:ascii="Arial" w:hAnsi="Arial"/>
          <w:color w:val="0B0B0A"/>
          <w:sz w:val="21"/>
        </w:rPr>
        <w:t>Which part took longer than expected, and what would be planned differently next time?</w:t>
      </w:r>
    </w:p>
    <w:p>
      <w:pPr>
        <w:pStyle w:val="TINGBullet"/>
      </w:pPr>
      <w:r>
        <w:rPr>
          <w:rFonts w:ascii="Arial" w:hAnsi="Arial"/>
          <w:color w:val="0B0B0A"/>
          <w:sz w:val="21"/>
        </w:rPr>
        <w:t>Where did the final website differ from the Figma design, and was the change justified?</w:t>
      </w:r>
    </w:p>
    <w:p>
      <w:pPr>
        <w:pStyle w:val="TINGBullet"/>
      </w:pPr>
      <w:r>
        <w:rPr>
          <w:rFonts w:ascii="Arial" w:hAnsi="Arial"/>
          <w:color w:val="0B0B0A"/>
          <w:sz w:val="21"/>
        </w:rPr>
        <w:t>What did testing reveal that was not obvious during design?</w:t>
      </w:r>
    </w:p>
    <w:p>
      <w:pPr>
        <w:pStyle w:val="TINGBullet"/>
      </w:pPr>
      <w:r>
        <w:rPr>
          <w:rFonts w:ascii="Arial" w:hAnsi="Arial"/>
          <w:color w:val="0B0B0A"/>
          <w:sz w:val="21"/>
        </w:rPr>
        <w:t>Which optional feature would be prioritised next: search, filters, pagination, favourites or another improvement?</w:t>
      </w:r>
    </w:p>
    <w:p>
      <w:pPr>
        <w:pStyle w:val="Heading2"/>
        <w:keepNext/>
      </w:pPr>
      <w:r>
        <w:t>Pre-submission evidence checklist</w:t>
      </w:r>
    </w:p>
    <w:tbl>
      <w:tblPr>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B2B2A8"/>
          </w:tcPr>
          <w:p>
            <w:r>
              <w:rPr>
                <w:rFonts w:ascii="Arial" w:hAnsi="Arial"/>
                <w:b/>
                <w:color w:val="0B0B0A"/>
                <w:sz w:val="19"/>
              </w:rPr>
              <w:t>Evidence</w:t>
            </w:r>
          </w:p>
        </w:tc>
        <w:tc>
          <w:tcPr>
            <w:tcW w:type="dxa" w:w="6660"/>
            <w:tcMar>
              <w:top w:w="80" w:type="dxa"/>
              <w:start w:w="120" w:type="dxa"/>
              <w:bottom w:w="80" w:type="dxa"/>
              <w:end w:w="120" w:type="dxa"/>
            </w:tcMar>
            <w:vAlign w:val="center"/>
            <w:shd w:fill="B2B2A8"/>
          </w:tcPr>
          <w:p>
            <w:r>
              <w:rPr>
                <w:rFonts w:ascii="Arial" w:hAnsi="Arial"/>
                <w:b/>
                <w:color w:val="0B0B0A"/>
                <w:sz w:val="19"/>
              </w:rPr>
              <w:t>Complete when</w:t>
            </w:r>
          </w:p>
        </w:tc>
      </w:tr>
      <w:tr>
        <w:tc>
          <w:tcPr>
            <w:tcW w:type="dxa" w:w="2700"/>
            <w:tcMar>
              <w:top w:w="80" w:type="dxa"/>
              <w:start w:w="120" w:type="dxa"/>
              <w:bottom w:w="80" w:type="dxa"/>
              <w:end w:w="120" w:type="dxa"/>
            </w:tcMar>
            <w:vAlign w:val="center"/>
          </w:tcPr>
          <w:p>
            <w:r>
              <w:rPr>
                <w:rFonts w:ascii="Arial" w:hAnsi="Arial"/>
                <w:color w:val="0B0B0A"/>
                <w:sz w:val="19"/>
              </w:rPr>
              <w:t>Planning board</w:t>
            </w:r>
          </w:p>
        </w:tc>
        <w:tc>
          <w:tcPr>
            <w:tcW w:type="dxa" w:w="6660"/>
            <w:tcMar>
              <w:top w:w="80" w:type="dxa"/>
              <w:start w:w="120" w:type="dxa"/>
              <w:bottom w:w="80" w:type="dxa"/>
              <w:end w:w="120" w:type="dxa"/>
            </w:tcMar>
            <w:vAlign w:val="center"/>
          </w:tcPr>
          <w:p>
            <w:r>
              <w:rPr>
                <w:rFonts w:ascii="Arial" w:hAnsi="Arial"/>
                <w:color w:val="0B0B0A"/>
                <w:sz w:val="19"/>
              </w:rPr>
              <w:t>Tasks show realistic progress and completed work.</w:t>
            </w:r>
          </w:p>
        </w:tc>
      </w:tr>
      <w:tr>
        <w:tc>
          <w:tcPr>
            <w:tcW w:type="dxa" w:w="2700"/>
            <w:tcMar>
              <w:top w:w="80" w:type="dxa"/>
              <w:start w:w="120" w:type="dxa"/>
              <w:bottom w:w="80" w:type="dxa"/>
              <w:end w:w="120" w:type="dxa"/>
            </w:tcMar>
            <w:vAlign w:val="center"/>
          </w:tcPr>
          <w:p>
            <w:r>
              <w:rPr>
                <w:rFonts w:ascii="Arial" w:hAnsi="Arial"/>
                <w:color w:val="0B0B0A"/>
                <w:sz w:val="19"/>
              </w:rPr>
              <w:t>Figma</w:t>
            </w:r>
          </w:p>
        </w:tc>
        <w:tc>
          <w:tcPr>
            <w:tcW w:type="dxa" w:w="6660"/>
            <w:tcMar>
              <w:top w:w="80" w:type="dxa"/>
              <w:start w:w="120" w:type="dxa"/>
              <w:bottom w:w="80" w:type="dxa"/>
              <w:end w:w="120" w:type="dxa"/>
            </w:tcMar>
            <w:vAlign w:val="center"/>
          </w:tcPr>
          <w:p>
            <w:r>
              <w:rPr>
                <w:rFonts w:ascii="Arial" w:hAnsi="Arial"/>
                <w:color w:val="0B0B0A"/>
                <w:sz w:val="19"/>
              </w:rPr>
              <w:t>Style guide, low-fidelity, mobile high-fidelity, desktop high-fidelity and prototype links are public and correctly named.</w:t>
            </w:r>
          </w:p>
        </w:tc>
      </w:tr>
      <w:tr>
        <w:tc>
          <w:tcPr>
            <w:tcW w:type="dxa" w:w="2700"/>
            <w:tcMar>
              <w:top w:w="80" w:type="dxa"/>
              <w:start w:w="120" w:type="dxa"/>
              <w:bottom w:w="80" w:type="dxa"/>
              <w:end w:w="120" w:type="dxa"/>
            </w:tcMar>
            <w:vAlign w:val="center"/>
          </w:tcPr>
          <w:p>
            <w:r>
              <w:rPr>
                <w:rFonts w:ascii="Arial" w:hAnsi="Arial"/>
                <w:color w:val="0B0B0A"/>
                <w:sz w:val="19"/>
              </w:rPr>
              <w:t>Product journey</w:t>
            </w:r>
          </w:p>
        </w:tc>
        <w:tc>
          <w:tcPr>
            <w:tcW w:type="dxa" w:w="6660"/>
            <w:tcMar>
              <w:top w:w="80" w:type="dxa"/>
              <w:start w:w="120" w:type="dxa"/>
              <w:bottom w:w="80" w:type="dxa"/>
              <w:end w:w="120" w:type="dxa"/>
            </w:tcMar>
            <w:vAlign w:val="center"/>
          </w:tcPr>
          <w:p>
            <w:r>
              <w:rPr>
                <w:rFonts w:ascii="Arial" w:hAnsi="Arial"/>
                <w:color w:val="0B0B0A"/>
                <w:sz w:val="19"/>
              </w:rPr>
              <w:t>Every required user story can be demonstrated from feed to success.</w:t>
            </w:r>
          </w:p>
        </w:tc>
      </w:tr>
      <w:tr>
        <w:tc>
          <w:tcPr>
            <w:tcW w:type="dxa" w:w="2700"/>
            <w:tcMar>
              <w:top w:w="80" w:type="dxa"/>
              <w:start w:w="120" w:type="dxa"/>
              <w:bottom w:w="80" w:type="dxa"/>
              <w:end w:w="120" w:type="dxa"/>
            </w:tcMar>
            <w:vAlign w:val="center"/>
          </w:tcPr>
          <w:p>
            <w:r>
              <w:rPr>
                <w:rFonts w:ascii="Arial" w:hAnsi="Arial"/>
                <w:color w:val="0B0B0A"/>
                <w:sz w:val="19"/>
              </w:rPr>
              <w:t>Quality</w:t>
            </w:r>
          </w:p>
        </w:tc>
        <w:tc>
          <w:tcPr>
            <w:tcW w:type="dxa" w:w="6660"/>
            <w:tcMar>
              <w:top w:w="80" w:type="dxa"/>
              <w:start w:w="120" w:type="dxa"/>
              <w:bottom w:w="80" w:type="dxa"/>
              <w:end w:w="120" w:type="dxa"/>
            </w:tcMar>
            <w:vAlign w:val="center"/>
          </w:tcPr>
          <w:p>
            <w:r>
              <w:rPr>
                <w:rFonts w:ascii="Arial" w:hAnsi="Arial"/>
                <w:color w:val="0B0B0A"/>
                <w:sz w:val="19"/>
              </w:rPr>
              <w:t>Validation, loading, error states, keyboard use, responsive layouts and semantic structure have been tested.</w:t>
            </w:r>
          </w:p>
        </w:tc>
      </w:tr>
      <w:tr>
        <w:tc>
          <w:tcPr>
            <w:tcW w:type="dxa" w:w="2700"/>
            <w:tcMar>
              <w:top w:w="80" w:type="dxa"/>
              <w:start w:w="120" w:type="dxa"/>
              <w:bottom w:w="80" w:type="dxa"/>
              <w:end w:w="120" w:type="dxa"/>
            </w:tcMar>
            <w:vAlign w:val="center"/>
          </w:tcPr>
          <w:p>
            <w:r>
              <w:rPr>
                <w:rFonts w:ascii="Arial" w:hAnsi="Arial"/>
                <w:color w:val="0B0B0A"/>
                <w:sz w:val="19"/>
              </w:rPr>
              <w:t>Delivery</w:t>
            </w:r>
          </w:p>
        </w:tc>
        <w:tc>
          <w:tcPr>
            <w:tcW w:type="dxa" w:w="6660"/>
            <w:tcMar>
              <w:top w:w="80" w:type="dxa"/>
              <w:start w:w="120" w:type="dxa"/>
              <w:bottom w:w="80" w:type="dxa"/>
              <w:end w:w="120" w:type="dxa"/>
            </w:tcMar>
            <w:vAlign w:val="center"/>
          </w:tcPr>
          <w:p>
            <w:r>
              <w:rPr>
                <w:rFonts w:ascii="Arial" w:hAnsi="Arial"/>
                <w:color w:val="0B0B0A"/>
                <w:sz w:val="19"/>
              </w:rPr>
              <w:t>Repository and deployed site links work in a logged-out browser session.</w:t>
            </w:r>
          </w:p>
        </w:tc>
      </w:tr>
      <w:tr>
        <w:tc>
          <w:tcPr>
            <w:tcW w:type="dxa" w:w="2700"/>
            <w:tcMar>
              <w:top w:w="80" w:type="dxa"/>
              <w:start w:w="120" w:type="dxa"/>
              <w:bottom w:w="80" w:type="dxa"/>
              <w:end w:w="120" w:type="dxa"/>
            </w:tcMar>
            <w:vAlign w:val="center"/>
          </w:tcPr>
          <w:p>
            <w:r>
              <w:rPr>
                <w:rFonts w:ascii="Arial" w:hAnsi="Arial"/>
                <w:color w:val="0B0B0A"/>
                <w:sz w:val="19"/>
              </w:rPr>
              <w:t>Reflection</w:t>
            </w:r>
          </w:p>
        </w:tc>
        <w:tc>
          <w:tcPr>
            <w:tcW w:type="dxa" w:w="6660"/>
            <w:tcMar>
              <w:top w:w="80" w:type="dxa"/>
              <w:start w:w="120" w:type="dxa"/>
              <w:bottom w:w="80" w:type="dxa"/>
              <w:end w:w="120" w:type="dxa"/>
            </w:tcMar>
            <w:vAlign w:val="center"/>
          </w:tcPr>
          <w:p>
            <w:r>
              <w:rPr>
                <w:rFonts w:ascii="Arial" w:hAnsi="Arial"/>
                <w:color w:val="0B0B0A"/>
                <w:sz w:val="19"/>
              </w:rPr>
              <w:t>This draft has been updated with actual coding decisions, tests, outcomes and improvements.</w:t>
            </w:r>
          </w:p>
        </w:tc>
      </w:tr>
    </w:tbl>
    <w:p>
      <w:pPr>
        <w:spacing w:after="0"/>
      </w:pPr>
    </w:p>
    <w:p>
      <w:pPr>
        <w:pStyle w:val="Heading2"/>
        <w:keepNext/>
      </w:pPr>
      <w:r>
        <w:t>Working conclusion</w:t>
      </w:r>
    </w:p>
    <w:p>
      <w:r>
        <w:rPr>
          <w:rFonts w:ascii="Arial" w:hAnsi="Arial"/>
          <w:i w:val="0"/>
          <w:color w:val="0B0B0A"/>
          <w:sz w:val="21"/>
        </w:rPr>
        <w:t>The project currently has a coherent design foundation and a clearly defined core scope. The next stage is to convert the validated screens into a small, modular implementation, test the complete journey and replace planned statements in this report with evidence from the finished solution.</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6862"/>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86862"/>
        <w:sz w:val="17"/>
      </w:rPr>
      <w:t>TING  |  PROJECT EXAM REFLECTION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94F4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94F4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0B0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NGBullet">
    <w:name w:val="TING Bullet"/>
    <w:pPr>
      <w:spacing w:after="100" w:line="276" w:lineRule="auto"/>
      <w:numPr>
        <w:ilvl w:val="0"/>
        <w:numId w:val="10"/>
      </w:numPr>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