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1A2F5E"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1A2F5E"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1A2F5E"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1A2F5E"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1A2F5E"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827B59" w:rsidRDefault="00F02B19" w:rsidP="00765EC0">
      <w:pPr>
        <w:pStyle w:val="ListParagraph"/>
        <w:tabs>
          <w:tab w:val="left" w:pos="567"/>
        </w:tabs>
        <w:ind w:left="0"/>
        <w:jc w:val="center"/>
        <w:rPr>
          <w:b/>
        </w:rPr>
      </w:pPr>
      <w:r w:rsidRPr="00827B59">
        <w:rPr>
          <w:b/>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446BB3" w:rsidP="000D5EF0">
      <w:pPr>
        <w:spacing w:line="240" w:lineRule="auto"/>
        <w:ind w:left="720"/>
        <w:rPr>
          <w:bCs/>
        </w:rPr>
      </w:pPr>
      <w:r>
        <w:rPr>
          <w:bCs/>
        </w:rPr>
        <w:t>aplikasi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192FCC" w:rsidRDefault="001A2F5E" w:rsidP="00192FCC">
      <w:pPr>
        <w:tabs>
          <w:tab w:val="left" w:pos="567"/>
        </w:tabs>
      </w:pPr>
      <w:r>
        <w:rPr>
          <w:noProof/>
        </w:rPr>
        <w:pict>
          <v:group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w: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4B3F25" w:rsidP="004B3F25">
      <w:pPr>
        <w:tabs>
          <w:tab w:val="left" w:pos="5280"/>
        </w:tabs>
      </w:pPr>
      <w:r>
        <w:tab/>
      </w:r>
    </w:p>
    <w:p w:rsidR="004B3F25" w:rsidRDefault="004B3F25" w:rsidP="004B3F25">
      <w:pPr>
        <w:tabs>
          <w:tab w:val="left" w:pos="5280"/>
        </w:tabs>
      </w:pPr>
      <w:r>
        <w:t xml:space="preserve">                                  Gambar 2.2 Tahapan Text Mining</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lastRenderedPageBreak/>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sidR="00D27E56">
        <w:rPr>
          <w:i/>
          <w:lang w:val="id-ID" w:eastAsia="id-ID"/>
        </w:rPr>
        <w:t xml:space="preserve"> </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D27E56">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A7776A" w:rsidRDefault="00A7776A" w:rsidP="00D349E5">
      <w:pPr>
        <w:autoSpaceDE w:val="0"/>
        <w:autoSpaceDN w:val="0"/>
        <w:adjustRightInd w:val="0"/>
        <w:rPr>
          <w:lang w:val="en-ID" w:eastAsia="id-ID"/>
        </w:rPr>
      </w:pPr>
    </w:p>
    <w:p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Default="00F30111" w:rsidP="00A7776A">
      <w:pPr>
        <w:pStyle w:val="ListParagraph"/>
        <w:numPr>
          <w:ilvl w:val="2"/>
          <w:numId w:val="35"/>
        </w:numPr>
        <w:autoSpaceDE w:val="0"/>
        <w:autoSpaceDN w:val="0"/>
        <w:adjustRightInd w:val="0"/>
        <w:ind w:left="567"/>
        <w:rPr>
          <w:b/>
          <w:lang w:val="en-ID" w:eastAsia="id-ID"/>
        </w:rPr>
      </w:pPr>
      <w:r>
        <w:rPr>
          <w:b/>
          <w:lang w:val="en-ID" w:eastAsia="id-ID"/>
        </w:rPr>
        <w:t>Worl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w:t>
      </w:r>
      <w:r w:rsidR="00EB2320" w:rsidRPr="00EB2320">
        <w:rPr>
          <w:lang w:val="en-ID" w:eastAsia="id-ID"/>
        </w:rPr>
        <w:lastRenderedPageBreak/>
        <w:t xml:space="preserve">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sidR="00D27E56">
        <w:rPr>
          <w:i/>
          <w:lang w:val="id-ID" w:eastAsia="id-ID"/>
        </w:rPr>
        <w:t xml:space="preserve"> </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sidR="00D27E56">
        <w:rPr>
          <w:i/>
          <w:lang w:val="id-ID" w:eastAsia="id-ID"/>
        </w:rPr>
        <w:t xml:space="preserve"> </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083A8E">
      <w:pPr>
        <w:pStyle w:val="ListParagraph"/>
        <w:numPr>
          <w:ilvl w:val="2"/>
          <w:numId w:val="33"/>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rsidR="009042FE" w:rsidRPr="0011190C" w:rsidRDefault="00191C81" w:rsidP="0011190C">
      <w:pPr>
        <w:ind w:left="142"/>
        <w:rPr>
          <w:rStyle w:val="apple-converted-space"/>
        </w:rPr>
      </w:pPr>
      <w:r w:rsidRPr="00E57FB9">
        <w:lastRenderedPageBreak/>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w:t>
      </w:r>
      <w:r w:rsidR="00D27E56">
        <w:rPr>
          <w:lang w:val="id-ID"/>
        </w:rPr>
        <w:t>pakan pemodelan  untuk kelakuan</w:t>
      </w:r>
      <w:r w:rsidRPr="009042FE">
        <w:rPr>
          <w:lang w:val="id-ID"/>
        </w:rPr>
        <w:t xml:space="preserve">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rsidR="00D27E56">
        <w:rPr>
          <w:lang w:val="id-ID"/>
        </w:rP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6F26A1">
        <w:rPr>
          <w:color w:val="000000"/>
          <w:lang w:val="en-GB"/>
        </w:rPr>
        <w:t>1</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571754">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1A2F5E" w:rsidP="00571754">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571754">
            <w:pPr>
              <w:spacing w:before="240"/>
              <w:rPr>
                <w:i/>
              </w:rPr>
            </w:pPr>
            <w:r w:rsidRPr="00B816B7">
              <w:rPr>
                <w:i/>
              </w:rPr>
              <w:t>System</w:t>
            </w:r>
          </w:p>
          <w:p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Interaksi aturan-aturan dan elemen lain yang bekerja sama untuk menyediakan prilaku yang lebih besar dari jumlah dan elemen-</w:t>
            </w:r>
            <w:r w:rsidRPr="00B816B7">
              <w:lastRenderedPageBreak/>
              <w:t>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rsidR="009042FE" w:rsidRDefault="009042FE" w:rsidP="009042FE">
      <w:pPr>
        <w:jc w:val="center"/>
        <w:rPr>
          <w:i/>
        </w:rPr>
      </w:pPr>
      <w:r>
        <w:t>Table 2.</w:t>
      </w:r>
      <w:r w:rsidR="006F26A1">
        <w:rPr>
          <w:lang w:val="en-GB"/>
        </w:rPr>
        <w:t>2</w:t>
      </w:r>
      <w:r w:rsidR="00D27E56">
        <w:rPr>
          <w:lang w:val="id-ID"/>
        </w:rPr>
        <w:t xml:space="preserve"> </w:t>
      </w:r>
      <w:r w:rsidRPr="00E57FB9">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rsidR="006D465C" w:rsidRPr="00B816B7" w:rsidRDefault="006F26A1" w:rsidP="006D465C">
      <w:pPr>
        <w:jc w:val="center"/>
      </w:pPr>
      <w:r>
        <w:t>Tabel 2.3</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p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571754">
            <w:pPr>
              <w:rPr>
                <w:i/>
              </w:rPr>
            </w:pPr>
            <w:r w:rsidRPr="00B816B7">
              <w:rPr>
                <w:i/>
              </w:rPr>
              <w:t>LifeLine</w:t>
            </w:r>
          </w:p>
          <w:p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9755241"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p w:rsidR="006D465C" w:rsidRPr="00B816B7" w:rsidRDefault="006D465C" w:rsidP="00571754">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BC21FE">
        <w:rPr>
          <w:lang w:val="id-ID"/>
        </w:rP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BC21FE">
        <w:rPr>
          <w:lang w:val="id-ID"/>
        </w:rPr>
        <w:t>4</w:t>
      </w:r>
      <w:r w:rsidRPr="00B816B7">
        <w:t xml:space="preserve"> berikut.</w:t>
      </w:r>
    </w:p>
    <w:p w:rsidR="006D465C" w:rsidRPr="00B816B7" w:rsidRDefault="006F26A1" w:rsidP="006D465C">
      <w:pPr>
        <w:pStyle w:val="ListParagraph"/>
        <w:ind w:left="1138" w:firstLine="1138"/>
        <w:rPr>
          <w:i/>
        </w:rPr>
      </w:pPr>
      <w:r>
        <w:t>Tabel 2.4</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Kelas</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berarah (</w:t>
            </w:r>
            <w:r w:rsidRPr="00B816B7">
              <w:rPr>
                <w:i/>
              </w:rPr>
              <w:t>Directed Association</w:t>
            </w:r>
            <w:r w:rsidRPr="00B816B7">
              <w:t>)</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generalisasi-spesialisasi (Umum-</w:t>
            </w:r>
            <w:r w:rsidRPr="00B816B7">
              <w:lastRenderedPageBreak/>
              <w:t>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lastRenderedPageBreak/>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semua-bagian (</w:t>
            </w:r>
            <w:r w:rsidRPr="00B816B7">
              <w:rPr>
                <w:i/>
              </w:rPr>
              <w:t>Whole-part</w:t>
            </w:r>
            <w:r w:rsidRPr="00B816B7">
              <w:t>) </w:t>
            </w:r>
          </w:p>
        </w:tc>
      </w:tr>
    </w:tbl>
    <w:p w:rsidR="006D465C" w:rsidRDefault="006D465C" w:rsidP="006D465C">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B4649C" w:rsidRPr="00B4649C" w:rsidRDefault="003D0FD1" w:rsidP="00992800">
      <w:pPr>
        <w:pStyle w:val="ListParagraph"/>
        <w:numPr>
          <w:ilvl w:val="2"/>
          <w:numId w:val="33"/>
        </w:numPr>
        <w:autoSpaceDE w:val="0"/>
        <w:autoSpaceDN w:val="0"/>
        <w:adjustRightInd w:val="0"/>
        <w:ind w:left="709"/>
        <w:rPr>
          <w:b/>
          <w:i/>
          <w:lang w:val="en-ID" w:eastAsia="id-ID"/>
        </w:rPr>
      </w:pPr>
      <w:r w:rsidRPr="00B4649C">
        <w:rPr>
          <w:b/>
          <w:i/>
          <w:lang w:val="en-ID" w:eastAsia="id-ID"/>
        </w:rPr>
        <w:t xml:space="preserve">Cosine Similarity </w:t>
      </w:r>
    </w:p>
    <w:p w:rsidR="00B4649C" w:rsidRDefault="00B4649C" w:rsidP="003D0FD1">
      <w:pPr>
        <w:autoSpaceDE w:val="0"/>
        <w:autoSpaceDN w:val="0"/>
        <w:adjustRightInd w:val="0"/>
        <w:ind w:firstLine="426"/>
      </w:pPr>
      <w:r>
        <w:t>Menurut Manning, Raghavan, dan Schutze, (2008):</w:t>
      </w:r>
      <w:r w:rsidR="00445CD1">
        <w:t xml:space="preserve"> “</w:t>
      </w:r>
      <w:r>
        <w:t>cosine similarity digunakan untuk mengukur kedekatan antara dua vektor.</w:t>
      </w:r>
      <w:r w:rsidR="00445CD1">
        <w:t>”</w:t>
      </w:r>
    </w:p>
    <w:p w:rsidR="002F5DDF" w:rsidRDefault="002F5DDF" w:rsidP="003D0FD1">
      <w:pPr>
        <w:autoSpaceDE w:val="0"/>
        <w:autoSpaceDN w:val="0"/>
        <w:adjustRightInd w:val="0"/>
        <w:ind w:firstLine="426"/>
      </w:pPr>
      <w:r w:rsidRPr="002F5DDF">
        <w:t>Fahmi Arif Dewoputro, Imam Much Ibnu Subroto, Sam Farisa Chaerul Haviana</w:t>
      </w:r>
      <w:r>
        <w:t xml:space="preserve"> (2016: 39) : “</w:t>
      </w:r>
      <w:r w:rsidR="00B4649C">
        <w:t>Cosine similarity adalah ukuran kesamaan yang lebih umum digunakan dalam information retrieval dan merupakan ukuran sudut antara vector geja</w:t>
      </w:r>
      <w:r>
        <w:t>la (titik (A)) dan (titik (B))”.</w:t>
      </w:r>
    </w:p>
    <w:p w:rsidR="00B4649C" w:rsidRDefault="00B4649C" w:rsidP="003D0FD1">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B4649C" w:rsidRDefault="001A2F5E" w:rsidP="003D0FD1">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F35F1E" w:rsidRDefault="00B4649C" w:rsidP="00F35F1E">
      <w:pPr>
        <w:autoSpaceDE w:val="0"/>
        <w:autoSpaceDN w:val="0"/>
        <w:adjustRightInd w:val="0"/>
      </w:pPr>
      <w:r>
        <w:t xml:space="preserve">Dimana </w:t>
      </w:r>
    </w:p>
    <w:p w:rsidR="00F35F1E" w:rsidRDefault="00F35F1E" w:rsidP="003D0FD1">
      <w:pPr>
        <w:autoSpaceDE w:val="0"/>
        <w:autoSpaceDN w:val="0"/>
        <w:adjustRightInd w:val="0"/>
        <w:ind w:firstLine="426"/>
      </w:pPr>
      <w:r>
        <w:t xml:space="preserve">A . B </w:t>
      </w:r>
      <w:r w:rsidR="00B4649C">
        <w:t xml:space="preserve">= Vektor </w:t>
      </w:r>
      <w:r w:rsidR="00B4649C" w:rsidRPr="00F35F1E">
        <w:rPr>
          <w:i/>
        </w:rPr>
        <w:t>dot product</w:t>
      </w:r>
      <w:r w:rsidR="00B4649C">
        <w:t xml:space="preserve"> dari A dan B di hitung dengan ∑ </w:t>
      </w:r>
      <w:r w:rsidR="00B4649C">
        <w:rPr>
          <w:rFonts w:ascii="Cambria Math" w:hAnsi="Cambria Math" w:cs="Cambria Math"/>
        </w:rPr>
        <w:t>𝐴</w:t>
      </w:r>
      <w:r w:rsidR="00B4649C">
        <w:t xml:space="preserve">. </w:t>
      </w:r>
      <w:r w:rsidR="00B4649C">
        <w:rPr>
          <w:rFonts w:ascii="Cambria Math" w:hAnsi="Cambria Math" w:cs="Cambria Math"/>
        </w:rPr>
        <w:t>𝐵</w:t>
      </w:r>
    </w:p>
    <w:p w:rsidR="00F35F1E" w:rsidRDefault="00B4649C" w:rsidP="00F35F1E">
      <w:pPr>
        <w:autoSpaceDE w:val="0"/>
        <w:autoSpaceDN w:val="0"/>
        <w:adjustRightInd w:val="0"/>
      </w:pPr>
      <w:r>
        <w:t xml:space="preserve">Dan </w:t>
      </w:r>
    </w:p>
    <w:p w:rsidR="00F35F1E" w:rsidRDefault="00B4649C" w:rsidP="00F35F1E">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F35F1E" w:rsidRDefault="00B4649C" w:rsidP="00F35F1E">
      <w:pPr>
        <w:autoSpaceDE w:val="0"/>
        <w:autoSpaceDN w:val="0"/>
        <w:adjustRightInd w:val="0"/>
        <w:ind w:firstLine="426"/>
      </w:pPr>
      <w:r>
        <w:lastRenderedPageBreak/>
        <w:t>||B|| = Panjang dar</w:t>
      </w:r>
      <w:r w:rsidR="00F35F1E">
        <w:t xml:space="preserve">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F35F1E" w:rsidRDefault="00B4649C" w:rsidP="00F35F1E">
      <w:pPr>
        <w:autoSpaceDE w:val="0"/>
        <w:autoSpaceDN w:val="0"/>
        <w:adjustRightInd w:val="0"/>
      </w:pPr>
      <w:r>
        <w:t>Maka dapat di rumuskan seperti berikut :</w:t>
      </w:r>
    </w:p>
    <w:p w:rsidR="00F35F1E" w:rsidRPr="00F35F1E" w:rsidRDefault="001A2F5E" w:rsidP="00F35F1E">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F35F1E">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DC72AC" w:rsidRDefault="00DC72AC" w:rsidP="00A7776A">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732795" w:rsidRDefault="00732795" w:rsidP="00732795">
      <w:pPr>
        <w:ind w:firstLine="426"/>
      </w:pPr>
      <w:r>
        <w:t>Diberikan dua buah kalimat yaitu kalimat A dan B, yaitu:</w:t>
      </w:r>
    </w:p>
    <w:p w:rsidR="00732795" w:rsidRDefault="00732795" w:rsidP="00732795">
      <w:r>
        <w:t>A : Julie loves me more than Linda loves me</w:t>
      </w:r>
    </w:p>
    <w:p w:rsidR="00732795" w:rsidRDefault="00732795" w:rsidP="00732795">
      <w:r>
        <w:t>B : Jane likes me more than Julie loves me</w:t>
      </w:r>
    </w:p>
    <w:p w:rsidR="00796CB7" w:rsidRPr="00796CB7" w:rsidRDefault="00B71803" w:rsidP="00796CB7">
      <w:pPr>
        <w:pStyle w:val="ListParagraph"/>
        <w:ind w:left="1138" w:firstLine="1138"/>
        <w:rPr>
          <w:i/>
        </w:rPr>
      </w:pPr>
      <w:r>
        <w:t>Tabel 2.5</w:t>
      </w:r>
      <w:r w:rsidR="00BC21FE">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796CB7" w:rsidTr="00B71803">
        <w:trPr>
          <w:trHeight w:val="552"/>
          <w:jc w:val="center"/>
        </w:trPr>
        <w:tc>
          <w:tcPr>
            <w:tcW w:w="891" w:type="dxa"/>
            <w:vMerge w:val="restart"/>
            <w:vAlign w:val="center"/>
          </w:tcPr>
          <w:p w:rsidR="00796CB7" w:rsidRPr="00796CB7" w:rsidRDefault="00796CB7" w:rsidP="00796CB7">
            <w:pPr>
              <w:pStyle w:val="ListParagraph"/>
              <w:ind w:left="0"/>
              <w:jc w:val="center"/>
              <w:rPr>
                <w:b/>
                <w:iCs/>
                <w:color w:val="000000"/>
              </w:rPr>
            </w:pPr>
            <w:r w:rsidRPr="00796CB7">
              <w:rPr>
                <w:b/>
                <w:iCs/>
                <w:color w:val="000000"/>
              </w:rPr>
              <w:t>indek</w:t>
            </w:r>
          </w:p>
        </w:tc>
        <w:tc>
          <w:tcPr>
            <w:tcW w:w="2365" w:type="dxa"/>
            <w:vMerge w:val="restart"/>
            <w:vAlign w:val="center"/>
          </w:tcPr>
          <w:p w:rsidR="00796CB7" w:rsidRPr="00796CB7" w:rsidRDefault="00796CB7" w:rsidP="00796CB7">
            <w:pPr>
              <w:pStyle w:val="ListParagraph"/>
              <w:ind w:left="0"/>
              <w:jc w:val="center"/>
              <w:rPr>
                <w:b/>
                <w:iCs/>
                <w:color w:val="000000"/>
              </w:rPr>
            </w:pPr>
            <w:r w:rsidRPr="00796CB7">
              <w:rPr>
                <w:b/>
                <w:iCs/>
                <w:color w:val="000000"/>
              </w:rPr>
              <w:t>Daftar Kata</w:t>
            </w:r>
          </w:p>
        </w:tc>
        <w:tc>
          <w:tcPr>
            <w:tcW w:w="3118" w:type="dxa"/>
            <w:gridSpan w:val="2"/>
          </w:tcPr>
          <w:p w:rsidR="00796CB7" w:rsidRPr="00796CB7" w:rsidRDefault="00796CB7" w:rsidP="00796CB7">
            <w:pPr>
              <w:pStyle w:val="ListParagraph"/>
              <w:ind w:left="0"/>
              <w:jc w:val="center"/>
              <w:rPr>
                <w:b/>
                <w:iCs/>
                <w:color w:val="000000"/>
              </w:rPr>
            </w:pPr>
            <w:r w:rsidRPr="00796CB7">
              <w:rPr>
                <w:b/>
                <w:iCs/>
                <w:color w:val="000000"/>
              </w:rPr>
              <w:t>Jumlah Kemucunlan kata</w:t>
            </w:r>
          </w:p>
        </w:tc>
      </w:tr>
      <w:tr w:rsidR="00796CB7" w:rsidTr="00B71803">
        <w:trPr>
          <w:trHeight w:val="552"/>
          <w:jc w:val="center"/>
        </w:trPr>
        <w:tc>
          <w:tcPr>
            <w:tcW w:w="891" w:type="dxa"/>
            <w:vMerge/>
            <w:vAlign w:val="center"/>
          </w:tcPr>
          <w:p w:rsidR="00796CB7" w:rsidRDefault="00796CB7" w:rsidP="00796CB7">
            <w:pPr>
              <w:pStyle w:val="ListParagraph"/>
              <w:ind w:left="0"/>
              <w:jc w:val="center"/>
              <w:rPr>
                <w:iCs/>
                <w:color w:val="000000"/>
              </w:rPr>
            </w:pPr>
          </w:p>
        </w:tc>
        <w:tc>
          <w:tcPr>
            <w:tcW w:w="2365" w:type="dxa"/>
            <w:vMerge/>
          </w:tcPr>
          <w:p w:rsidR="00796CB7" w:rsidRDefault="00796CB7" w:rsidP="00796CB7">
            <w:pPr>
              <w:pStyle w:val="ListParagraph"/>
              <w:ind w:left="0"/>
              <w:rPr>
                <w:iCs/>
                <w:color w:val="000000"/>
              </w:rPr>
            </w:pPr>
          </w:p>
        </w:tc>
        <w:tc>
          <w:tcPr>
            <w:tcW w:w="1559" w:type="dxa"/>
            <w:vAlign w:val="center"/>
          </w:tcPr>
          <w:p w:rsidR="00796CB7" w:rsidRDefault="00796CB7" w:rsidP="00796CB7">
            <w:pPr>
              <w:pStyle w:val="ListParagraph"/>
              <w:ind w:left="0"/>
              <w:jc w:val="center"/>
              <w:rPr>
                <w:iCs/>
                <w:color w:val="000000"/>
              </w:rPr>
            </w:pPr>
            <w:r>
              <w:rPr>
                <w:iCs/>
                <w:color w:val="000000"/>
              </w:rPr>
              <w:t>A</w:t>
            </w:r>
          </w:p>
        </w:tc>
        <w:tc>
          <w:tcPr>
            <w:tcW w:w="1559" w:type="dxa"/>
            <w:vAlign w:val="bottom"/>
          </w:tcPr>
          <w:p w:rsidR="00796CB7" w:rsidRPr="00796CB7" w:rsidRDefault="00796CB7" w:rsidP="00796CB7">
            <w:pPr>
              <w:pStyle w:val="ListParagraph"/>
              <w:ind w:left="0"/>
              <w:jc w:val="center"/>
              <w:rPr>
                <w:b/>
                <w:iCs/>
                <w:color w:val="000000"/>
              </w:rPr>
            </w:pPr>
            <w:r w:rsidRPr="00796CB7">
              <w:rPr>
                <w:b/>
                <w:iCs/>
                <w:color w:val="000000"/>
              </w:rPr>
              <w:t>B</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1</w:t>
            </w:r>
          </w:p>
        </w:tc>
        <w:tc>
          <w:tcPr>
            <w:tcW w:w="2365" w:type="dxa"/>
            <w:vAlign w:val="center"/>
          </w:tcPr>
          <w:p w:rsidR="00796CB7" w:rsidRDefault="00796CB7" w:rsidP="00796CB7">
            <w:pPr>
              <w:pStyle w:val="ListParagraph"/>
              <w:ind w:left="0"/>
              <w:jc w:val="left"/>
              <w:rPr>
                <w:iCs/>
                <w:color w:val="000000"/>
              </w:rPr>
            </w:pPr>
            <w:r>
              <w:rPr>
                <w:iCs/>
                <w:color w:val="000000"/>
              </w:rPr>
              <w:t>Julie</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2</w:t>
            </w:r>
          </w:p>
        </w:tc>
        <w:tc>
          <w:tcPr>
            <w:tcW w:w="2365" w:type="dxa"/>
            <w:vAlign w:val="center"/>
          </w:tcPr>
          <w:p w:rsidR="00796CB7" w:rsidRDefault="00796CB7" w:rsidP="00796CB7">
            <w:pPr>
              <w:pStyle w:val="ListParagraph"/>
              <w:ind w:left="0"/>
              <w:jc w:val="left"/>
              <w:rPr>
                <w:iCs/>
                <w:color w:val="000000"/>
              </w:rPr>
            </w:pPr>
            <w:r>
              <w:rPr>
                <w:iCs/>
                <w:color w:val="000000"/>
              </w:rPr>
              <w:t>Loves</w:t>
            </w:r>
          </w:p>
        </w:tc>
        <w:tc>
          <w:tcPr>
            <w:tcW w:w="1559" w:type="dxa"/>
            <w:vAlign w:val="center"/>
          </w:tcPr>
          <w:p w:rsidR="00796CB7" w:rsidRDefault="00796CB7" w:rsidP="00796CB7">
            <w:pPr>
              <w:pStyle w:val="ListParagraph"/>
              <w:ind w:left="0"/>
              <w:jc w:val="center"/>
              <w:rPr>
                <w:iCs/>
                <w:color w:val="000000"/>
              </w:rPr>
            </w:pPr>
            <w:r>
              <w:rPr>
                <w:iCs/>
                <w:color w:val="000000"/>
              </w:rPr>
              <w:t>2</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3</w:t>
            </w:r>
          </w:p>
        </w:tc>
        <w:tc>
          <w:tcPr>
            <w:tcW w:w="2365" w:type="dxa"/>
            <w:vAlign w:val="center"/>
          </w:tcPr>
          <w:p w:rsidR="00796CB7" w:rsidRDefault="00796CB7" w:rsidP="00796CB7">
            <w:pPr>
              <w:pStyle w:val="ListParagraph"/>
              <w:ind w:left="0"/>
              <w:jc w:val="left"/>
              <w:rPr>
                <w:iCs/>
                <w:color w:val="000000"/>
              </w:rPr>
            </w:pPr>
            <w:r>
              <w:rPr>
                <w:iCs/>
                <w:color w:val="000000"/>
              </w:rPr>
              <w:t>Me</w:t>
            </w:r>
          </w:p>
        </w:tc>
        <w:tc>
          <w:tcPr>
            <w:tcW w:w="1559" w:type="dxa"/>
            <w:vAlign w:val="center"/>
          </w:tcPr>
          <w:p w:rsidR="00796CB7" w:rsidRDefault="00796CB7" w:rsidP="00796CB7">
            <w:pPr>
              <w:pStyle w:val="ListParagraph"/>
              <w:ind w:left="0"/>
              <w:jc w:val="center"/>
              <w:rPr>
                <w:iCs/>
                <w:color w:val="000000"/>
              </w:rPr>
            </w:pPr>
            <w:r>
              <w:rPr>
                <w:iCs/>
                <w:color w:val="000000"/>
              </w:rPr>
              <w:t>2</w:t>
            </w:r>
          </w:p>
        </w:tc>
        <w:tc>
          <w:tcPr>
            <w:tcW w:w="1559" w:type="dxa"/>
            <w:vAlign w:val="bottom"/>
          </w:tcPr>
          <w:p w:rsidR="00796CB7" w:rsidRDefault="00796CB7" w:rsidP="00796CB7">
            <w:pPr>
              <w:pStyle w:val="ListParagraph"/>
              <w:ind w:left="0"/>
              <w:jc w:val="center"/>
              <w:rPr>
                <w:iCs/>
                <w:color w:val="000000"/>
              </w:rPr>
            </w:pPr>
            <w:r>
              <w:rPr>
                <w:iCs/>
                <w:color w:val="000000"/>
              </w:rPr>
              <w:t>2</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4</w:t>
            </w:r>
          </w:p>
        </w:tc>
        <w:tc>
          <w:tcPr>
            <w:tcW w:w="2365" w:type="dxa"/>
            <w:vAlign w:val="center"/>
          </w:tcPr>
          <w:p w:rsidR="00796CB7" w:rsidRDefault="00796CB7" w:rsidP="00796CB7">
            <w:pPr>
              <w:pStyle w:val="ListParagraph"/>
              <w:ind w:left="0"/>
              <w:jc w:val="left"/>
              <w:rPr>
                <w:iCs/>
                <w:color w:val="000000"/>
              </w:rPr>
            </w:pPr>
            <w:r>
              <w:rPr>
                <w:iCs/>
                <w:color w:val="000000"/>
              </w:rPr>
              <w:t>More</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5</w:t>
            </w:r>
          </w:p>
        </w:tc>
        <w:tc>
          <w:tcPr>
            <w:tcW w:w="2365" w:type="dxa"/>
            <w:vAlign w:val="center"/>
          </w:tcPr>
          <w:p w:rsidR="00796CB7" w:rsidRDefault="00796CB7" w:rsidP="00796CB7">
            <w:pPr>
              <w:pStyle w:val="ListParagraph"/>
              <w:ind w:left="0"/>
              <w:jc w:val="left"/>
              <w:rPr>
                <w:iCs/>
                <w:color w:val="000000"/>
              </w:rPr>
            </w:pPr>
            <w:r>
              <w:rPr>
                <w:iCs/>
                <w:color w:val="000000"/>
              </w:rPr>
              <w:t>Than</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6</w:t>
            </w:r>
          </w:p>
        </w:tc>
        <w:tc>
          <w:tcPr>
            <w:tcW w:w="2365" w:type="dxa"/>
            <w:vAlign w:val="center"/>
          </w:tcPr>
          <w:p w:rsidR="00796CB7" w:rsidRDefault="00796CB7" w:rsidP="00796CB7">
            <w:pPr>
              <w:pStyle w:val="ListParagraph"/>
              <w:ind w:left="0"/>
              <w:jc w:val="left"/>
              <w:rPr>
                <w:iCs/>
                <w:color w:val="000000"/>
              </w:rPr>
            </w:pPr>
            <w:r>
              <w:rPr>
                <w:iCs/>
                <w:color w:val="000000"/>
              </w:rPr>
              <w:t>Linda</w:t>
            </w:r>
          </w:p>
        </w:tc>
        <w:tc>
          <w:tcPr>
            <w:tcW w:w="1559" w:type="dxa"/>
            <w:vAlign w:val="center"/>
          </w:tcPr>
          <w:p w:rsidR="00796CB7" w:rsidRDefault="00796CB7" w:rsidP="00796CB7">
            <w:pPr>
              <w:pStyle w:val="ListParagraph"/>
              <w:ind w:left="0"/>
              <w:jc w:val="center"/>
              <w:rPr>
                <w:iCs/>
                <w:color w:val="000000"/>
              </w:rPr>
            </w:pPr>
            <w:r>
              <w:rPr>
                <w:iCs/>
                <w:color w:val="000000"/>
              </w:rPr>
              <w:t>1</w:t>
            </w:r>
          </w:p>
        </w:tc>
        <w:tc>
          <w:tcPr>
            <w:tcW w:w="1559" w:type="dxa"/>
            <w:vAlign w:val="bottom"/>
          </w:tcPr>
          <w:p w:rsidR="00796CB7" w:rsidRDefault="00796CB7" w:rsidP="00796CB7">
            <w:pPr>
              <w:pStyle w:val="ListParagraph"/>
              <w:ind w:left="0"/>
              <w:jc w:val="center"/>
              <w:rPr>
                <w:iCs/>
                <w:color w:val="000000"/>
              </w:rPr>
            </w:pPr>
            <w:r>
              <w:rPr>
                <w:iCs/>
                <w:color w:val="000000"/>
              </w:rPr>
              <w:t>0</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7</w:t>
            </w:r>
          </w:p>
        </w:tc>
        <w:tc>
          <w:tcPr>
            <w:tcW w:w="2365" w:type="dxa"/>
            <w:vAlign w:val="center"/>
          </w:tcPr>
          <w:p w:rsidR="00796CB7" w:rsidRDefault="00796CB7" w:rsidP="00796CB7">
            <w:pPr>
              <w:pStyle w:val="ListParagraph"/>
              <w:ind w:left="0"/>
              <w:jc w:val="left"/>
              <w:rPr>
                <w:iCs/>
                <w:color w:val="000000"/>
              </w:rPr>
            </w:pPr>
            <w:r>
              <w:rPr>
                <w:iCs/>
                <w:color w:val="000000"/>
              </w:rPr>
              <w:t>Jane</w:t>
            </w:r>
          </w:p>
        </w:tc>
        <w:tc>
          <w:tcPr>
            <w:tcW w:w="1559" w:type="dxa"/>
            <w:vAlign w:val="center"/>
          </w:tcPr>
          <w:p w:rsidR="00796CB7" w:rsidRDefault="00796CB7" w:rsidP="00796CB7">
            <w:pPr>
              <w:pStyle w:val="ListParagraph"/>
              <w:ind w:left="0"/>
              <w:jc w:val="center"/>
              <w:rPr>
                <w:iCs/>
                <w:color w:val="000000"/>
              </w:rPr>
            </w:pPr>
            <w:r>
              <w:rPr>
                <w:iCs/>
                <w:color w:val="000000"/>
              </w:rPr>
              <w:t>0</w:t>
            </w:r>
          </w:p>
        </w:tc>
        <w:tc>
          <w:tcPr>
            <w:tcW w:w="1559" w:type="dxa"/>
            <w:vAlign w:val="bottom"/>
          </w:tcPr>
          <w:p w:rsidR="00796CB7" w:rsidRDefault="00796CB7" w:rsidP="00796CB7">
            <w:pPr>
              <w:pStyle w:val="ListParagraph"/>
              <w:ind w:left="0"/>
              <w:jc w:val="center"/>
              <w:rPr>
                <w:iCs/>
                <w:color w:val="000000"/>
              </w:rPr>
            </w:pPr>
            <w:r>
              <w:rPr>
                <w:iCs/>
                <w:color w:val="000000"/>
              </w:rPr>
              <w:t>1</w:t>
            </w:r>
          </w:p>
        </w:tc>
      </w:tr>
      <w:tr w:rsidR="00796CB7" w:rsidTr="00B71803">
        <w:trPr>
          <w:trHeight w:val="552"/>
          <w:jc w:val="center"/>
        </w:trPr>
        <w:tc>
          <w:tcPr>
            <w:tcW w:w="891" w:type="dxa"/>
            <w:vAlign w:val="center"/>
          </w:tcPr>
          <w:p w:rsidR="00796CB7" w:rsidRDefault="00796CB7" w:rsidP="00796CB7">
            <w:pPr>
              <w:pStyle w:val="ListParagraph"/>
              <w:ind w:left="0"/>
              <w:jc w:val="center"/>
              <w:rPr>
                <w:iCs/>
                <w:color w:val="000000"/>
              </w:rPr>
            </w:pPr>
            <w:r>
              <w:rPr>
                <w:iCs/>
                <w:color w:val="000000"/>
              </w:rPr>
              <w:t>8</w:t>
            </w:r>
          </w:p>
        </w:tc>
        <w:tc>
          <w:tcPr>
            <w:tcW w:w="2365" w:type="dxa"/>
            <w:vAlign w:val="center"/>
          </w:tcPr>
          <w:p w:rsidR="00796CB7" w:rsidRDefault="00156343" w:rsidP="00796CB7">
            <w:pPr>
              <w:pStyle w:val="ListParagraph"/>
              <w:ind w:left="0"/>
              <w:jc w:val="left"/>
              <w:rPr>
                <w:iCs/>
                <w:color w:val="000000"/>
              </w:rPr>
            </w:pPr>
            <w:r>
              <w:rPr>
                <w:iCs/>
                <w:color w:val="000000"/>
              </w:rPr>
              <w:t>L</w:t>
            </w:r>
            <w:r w:rsidR="00796CB7">
              <w:rPr>
                <w:iCs/>
                <w:color w:val="000000"/>
              </w:rPr>
              <w:t>ikes</w:t>
            </w:r>
          </w:p>
        </w:tc>
        <w:tc>
          <w:tcPr>
            <w:tcW w:w="1559" w:type="dxa"/>
            <w:vAlign w:val="center"/>
          </w:tcPr>
          <w:p w:rsidR="00796CB7" w:rsidRDefault="00796CB7" w:rsidP="00796CB7">
            <w:pPr>
              <w:pStyle w:val="ListParagraph"/>
              <w:ind w:left="0"/>
              <w:jc w:val="center"/>
              <w:rPr>
                <w:iCs/>
                <w:color w:val="000000"/>
              </w:rPr>
            </w:pPr>
            <w:r>
              <w:rPr>
                <w:iCs/>
                <w:color w:val="000000"/>
              </w:rPr>
              <w:t>0</w:t>
            </w:r>
          </w:p>
        </w:tc>
        <w:tc>
          <w:tcPr>
            <w:tcW w:w="1559" w:type="dxa"/>
            <w:vAlign w:val="bottom"/>
          </w:tcPr>
          <w:p w:rsidR="00796CB7" w:rsidRDefault="00796CB7" w:rsidP="00796CB7">
            <w:pPr>
              <w:pStyle w:val="ListParagraph"/>
              <w:ind w:left="0"/>
              <w:jc w:val="center"/>
              <w:rPr>
                <w:iCs/>
                <w:color w:val="000000"/>
              </w:rPr>
            </w:pPr>
            <w:r>
              <w:rPr>
                <w:iCs/>
                <w:color w:val="000000"/>
              </w:rPr>
              <w:t>1</w:t>
            </w:r>
          </w:p>
        </w:tc>
      </w:tr>
    </w:tbl>
    <w:p w:rsidR="00BB2499" w:rsidRDefault="00BB2499" w:rsidP="00156343">
      <w:pPr>
        <w:pStyle w:val="ListParagraph"/>
        <w:autoSpaceDE w:val="0"/>
        <w:autoSpaceDN w:val="0"/>
        <w:adjustRightInd w:val="0"/>
        <w:ind w:left="709"/>
        <w:rPr>
          <w:b/>
          <w:i/>
          <w:lang w:val="en-ID" w:eastAsia="id-ID"/>
        </w:rPr>
      </w:pPr>
    </w:p>
    <w:p w:rsidR="00BB2499" w:rsidRPr="00BB2499" w:rsidRDefault="00BB2499" w:rsidP="00BB2499">
      <w:pPr>
        <w:ind w:firstLine="720"/>
        <w:rPr>
          <w:lang w:val="en-ID" w:eastAsia="id-ID"/>
        </w:rPr>
      </w:pPr>
      <w:r w:rsidRPr="00BB2499">
        <w:rPr>
          <w:lang w:val="en-ID" w:eastAsia="id-ID"/>
        </w:rPr>
        <w:lastRenderedPageBreak/>
        <w:t>Berdasarkan rumus tersebut di atas dilakukan penghitungan seperti di bawah ini.</w:t>
      </w:r>
    </w:p>
    <w:p w:rsidR="00BB2499" w:rsidRPr="00BB2499" w:rsidRDefault="00BB2499" w:rsidP="00BB2499">
      <w:pPr>
        <w:rPr>
          <w:lang w:val="en-ID" w:eastAsia="id-ID"/>
        </w:rPr>
      </w:pPr>
    </w:p>
    <w:p w:rsidR="00BB2499" w:rsidRDefault="00BB2499" w:rsidP="00BB2499">
      <w:pPr>
        <w:rPr>
          <w:lang w:val="en-ID" w:eastAsia="id-ID"/>
        </w:rPr>
      </w:pPr>
      <w:r w:rsidRPr="00BB2499">
        <w:rPr>
          <w:lang w:val="en-ID" w:eastAsia="id-ID"/>
        </w:rPr>
        <w:t>Tingkat kemiripan teks =</w:t>
      </w:r>
    </w:p>
    <w:p w:rsidR="00BB2499" w:rsidRDefault="00BB2499" w:rsidP="00BB2499">
      <w:pPr>
        <w:rPr>
          <w:lang w:val="en-ID" w:eastAsia="id-ID"/>
        </w:rPr>
      </w:pPr>
      <w:r>
        <w:rPr>
          <w:noProof/>
        </w:rPr>
        <w:drawing>
          <wp:inline distT="0" distB="0" distL="0" distR="0">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rsidR="00BB2499" w:rsidRPr="00BB2499" w:rsidRDefault="00BB2499" w:rsidP="00BB2499">
      <w:pPr>
        <w:rPr>
          <w:lang w:val="en-ID" w:eastAsia="id-ID"/>
        </w:rPr>
      </w:pPr>
    </w:p>
    <w:p w:rsidR="00156343" w:rsidRDefault="00156343" w:rsidP="00156343">
      <w:pPr>
        <w:pStyle w:val="ListParagraph"/>
        <w:numPr>
          <w:ilvl w:val="2"/>
          <w:numId w:val="33"/>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rsidR="00796CB7" w:rsidRDefault="003D2BDD" w:rsidP="003D2BDD">
      <w:pPr>
        <w:pStyle w:val="ListParagraph"/>
        <w:ind w:left="0" w:firstLine="567"/>
        <w:rPr>
          <w:iCs/>
          <w:color w:val="000000"/>
        </w:rPr>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Berikut daftar penelitian terkait yang kami lakukan diantaranya :</w:t>
      </w:r>
    </w:p>
    <w:p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F44B6F" w:rsidRDefault="009A5A34" w:rsidP="005D2BF0">
      <w:pPr>
        <w:pStyle w:val="ListParagraph"/>
        <w:numPr>
          <w:ilvl w:val="0"/>
          <w:numId w:val="34"/>
        </w:numPr>
        <w:rPr>
          <w:color w:val="000000"/>
        </w:rPr>
      </w:pPr>
      <w:r>
        <w:rPr>
          <w:color w:val="000000"/>
        </w:rPr>
        <w:t>Penelitian oleh Imam Adiyana dan Fajriya Hakim tahun 2015 dengan judul “Implementasi Text Mining pada Mesin Pencarian Twitter Untuk Menganalisis Topik-topik Terkait ‘KPK dan JOKOWI’ “. Pada penelitian ini peneliti membahas mengenai penerapan metode text mining untuk data 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w:t>
      </w:r>
      <w:r w:rsidR="005B6146">
        <w:rPr>
          <w:color w:val="000000"/>
        </w:rPr>
        <w:lastRenderedPageBreak/>
        <w:t>satu, investor, urus, presiden, nilai, aktif, bahaya, maneuver, menang, mulai, relawan, dan sejumlah. Dalam penelitian ini juga membahas kesamaan topic utama yang membahas mengenai topic KPK dan Jokowi pada tweet yaitu topic utama KPK dan Polri.</w:t>
      </w:r>
    </w:p>
    <w:p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rsidR="00F138D1" w:rsidRDefault="004B4F52" w:rsidP="005D2BF0">
      <w:pPr>
        <w:pStyle w:val="ListParagraph"/>
        <w:numPr>
          <w:ilvl w:val="0"/>
          <w:numId w:val="34"/>
        </w:numPr>
        <w:rPr>
          <w:color w:val="000000"/>
        </w:rPr>
      </w:pPr>
      <w:r>
        <w:rPr>
          <w:color w:val="000000"/>
        </w:rPr>
        <w:t xml:space="preserve">Penelitian oleh Panggasa dan Ruri Suko Basuki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D07941">
        <w:rPr>
          <w:i/>
          <w:color w:val="000000"/>
          <w:lang w:val="id-ID"/>
        </w:rPr>
        <w:t xml:space="preserve"> </w:t>
      </w:r>
      <w:r w:rsidR="008B7BF7">
        <w:rPr>
          <w:color w:val="000000"/>
        </w:rPr>
        <w:t xml:space="preserve">menggunakan algoritma </w:t>
      </w:r>
      <w:r w:rsidR="008B7BF7" w:rsidRPr="008B7BF7">
        <w:rPr>
          <w:i/>
          <w:color w:val="000000"/>
        </w:rPr>
        <w:t>Stemming Porter</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rsidR="008B7BF7" w:rsidRDefault="008B7BF7" w:rsidP="005D2BF0">
      <w:pPr>
        <w:pStyle w:val="ListParagraph"/>
        <w:numPr>
          <w:ilvl w:val="0"/>
          <w:numId w:val="34"/>
        </w:numPr>
        <w:rPr>
          <w:color w:val="000000"/>
        </w:rPr>
      </w:pPr>
      <w:r>
        <w:rPr>
          <w:color w:val="000000"/>
        </w:rPr>
        <w:lastRenderedPageBreak/>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w:t>
      </w:r>
      <w:r w:rsidR="00D07941">
        <w:rPr>
          <w:color w:val="000000"/>
        </w:rPr>
        <w:t>rapa jenis bantuan social KPS (</w:t>
      </w:r>
      <w:r w:rsidR="00CD0FBC">
        <w:rPr>
          <w:color w:val="000000"/>
        </w:rPr>
        <w:t>Kartu P</w:t>
      </w:r>
      <w:r w:rsidR="00D07941">
        <w:rPr>
          <w:color w:val="000000"/>
        </w:rPr>
        <w:t>erlindungan Sosial) dan BLSM (</w:t>
      </w:r>
      <w:r w:rsidR="00CD0FBC">
        <w:rPr>
          <w:color w:val="000000"/>
        </w:rPr>
        <w:t>Bantuan</w:t>
      </w:r>
      <w:r w:rsidR="00D07941">
        <w:rPr>
          <w:color w:val="000000"/>
        </w:rPr>
        <w:t xml:space="preserve"> Lansung Sementara Masyarakat</w:t>
      </w:r>
      <w:r w:rsidR="00CD0FBC">
        <w:rPr>
          <w:color w:val="000000"/>
        </w:rPr>
        <w:t>)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Pada penelitian tersebut  menerapkan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tingkat kesamaan antar judul, topik, dan abstrak tugas akhir mahasiswa dibandingkan dengan data dosen</w:t>
      </w:r>
      <w:r w:rsidR="00D07941">
        <w:rPr>
          <w:lang w:val="id-ID"/>
        </w:rPr>
        <w:t xml:space="preserve"> </w:t>
      </w:r>
      <w:r w:rsidR="00190931">
        <w:t>pembimbing berupa keahlian dosen pembimbing, tugas akhir yang pernah dibimbing oleh dosen. Kemudian metode</w:t>
      </w:r>
      <w:r w:rsidR="00AB5DCF">
        <w:rPr>
          <w:lang w:val="id-ID"/>
        </w:rPr>
        <w:t xml:space="preserve"> </w:t>
      </w:r>
      <w:r w:rsidR="00C62B89">
        <w:rPr>
          <w:i/>
        </w:rPr>
        <w:t>Cosine Simila</w:t>
      </w:r>
      <w:bookmarkStart w:id="0" w:name="_GoBack"/>
      <w:bookmarkEnd w:id="0"/>
      <w:r w:rsidR="00190931" w:rsidRPr="0010435A">
        <w:rPr>
          <w:i/>
        </w:rPr>
        <w:t>rity</w:t>
      </w:r>
      <w:r w:rsidR="00131542">
        <w:rPr>
          <w:i/>
          <w:lang w:val="id-ID"/>
        </w:rPr>
        <w:t xml:space="preserve"> </w:t>
      </w:r>
      <w:r w:rsidR="00190931">
        <w:t>akan memnghitung tingkat kesamaan kedua query tersebut. Nilai kemiripan yang tertinggi akan</w:t>
      </w:r>
      <w:r w:rsidR="00D07941">
        <w:rPr>
          <w:lang w:val="id-ID"/>
        </w:rPr>
        <w:t xml:space="preserve"> </w:t>
      </w:r>
      <w:r w:rsidR="00190931">
        <w:t>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F5E" w:rsidRDefault="001A2F5E" w:rsidP="00957A93">
      <w:pPr>
        <w:spacing w:line="240" w:lineRule="auto"/>
      </w:pPr>
      <w:r>
        <w:separator/>
      </w:r>
    </w:p>
  </w:endnote>
  <w:endnote w:type="continuationSeparator" w:id="0">
    <w:p w:rsidR="001A2F5E" w:rsidRDefault="001A2F5E"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F5E" w:rsidRDefault="001A2F5E" w:rsidP="00957A93">
      <w:pPr>
        <w:spacing w:line="240" w:lineRule="auto"/>
      </w:pPr>
      <w:r>
        <w:separator/>
      </w:r>
    </w:p>
  </w:footnote>
  <w:footnote w:type="continuationSeparator" w:id="0">
    <w:p w:rsidR="001A2F5E" w:rsidRDefault="001A2F5E"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6E2394" w:rsidRPr="00363610" w:rsidRDefault="00A8363D">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C62B89">
          <w:rPr>
            <w:noProof/>
            <w:sz w:val="22"/>
            <w:szCs w:val="22"/>
          </w:rPr>
          <w:t>23</w:t>
        </w:r>
        <w:r w:rsidRPr="00363610">
          <w:rPr>
            <w:noProof/>
            <w:sz w:val="22"/>
            <w:szCs w:val="22"/>
          </w:rPr>
          <w:fldChar w:fldCharType="end"/>
        </w:r>
      </w:p>
    </w:sdtContent>
  </w:sdt>
  <w:p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6">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4">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6">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DBC19E9"/>
    <w:multiLevelType w:val="multilevel"/>
    <w:tmpl w:val="4A96AEE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9">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0">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1">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9"/>
  </w:num>
  <w:num w:numId="3">
    <w:abstractNumId w:val="32"/>
  </w:num>
  <w:num w:numId="4">
    <w:abstractNumId w:val="6"/>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7"/>
  </w:num>
  <w:num w:numId="16">
    <w:abstractNumId w:val="31"/>
  </w:num>
  <w:num w:numId="17">
    <w:abstractNumId w:val="42"/>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6"/>
  </w:num>
  <w:num w:numId="27">
    <w:abstractNumId w:val="14"/>
  </w:num>
  <w:num w:numId="28">
    <w:abstractNumId w:val="13"/>
  </w:num>
  <w:num w:numId="29">
    <w:abstractNumId w:val="34"/>
  </w:num>
  <w:num w:numId="30">
    <w:abstractNumId w:val="41"/>
  </w:num>
  <w:num w:numId="31">
    <w:abstractNumId w:val="18"/>
  </w:num>
  <w:num w:numId="32">
    <w:abstractNumId w:val="24"/>
  </w:num>
  <w:num w:numId="33">
    <w:abstractNumId w:val="39"/>
  </w:num>
  <w:num w:numId="34">
    <w:abstractNumId w:val="9"/>
  </w:num>
  <w:num w:numId="35">
    <w:abstractNumId w:val="37"/>
  </w:num>
  <w:num w:numId="36">
    <w:abstractNumId w:val="40"/>
  </w:num>
  <w:num w:numId="3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88D"/>
    <w:rsid w:val="00397A32"/>
    <w:rsid w:val="003A509D"/>
    <w:rsid w:val="003A6AB3"/>
    <w:rsid w:val="003A6BB0"/>
    <w:rsid w:val="003B0703"/>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B5984"/>
    <w:rsid w:val="009C4922"/>
    <w:rsid w:val="009C6202"/>
    <w:rsid w:val="009D113C"/>
    <w:rsid w:val="009D29DD"/>
    <w:rsid w:val="009F135C"/>
    <w:rsid w:val="00A10019"/>
    <w:rsid w:val="00A22D5C"/>
    <w:rsid w:val="00A23A3D"/>
    <w:rsid w:val="00A260C7"/>
    <w:rsid w:val="00A31582"/>
    <w:rsid w:val="00A34FF7"/>
    <w:rsid w:val="00A40D25"/>
    <w:rsid w:val="00A40FA1"/>
    <w:rsid w:val="00A410C5"/>
    <w:rsid w:val="00A52E47"/>
    <w:rsid w:val="00A54E4B"/>
    <w:rsid w:val="00A641DD"/>
    <w:rsid w:val="00A70E95"/>
    <w:rsid w:val="00A73496"/>
    <w:rsid w:val="00A734EA"/>
    <w:rsid w:val="00A73C99"/>
    <w:rsid w:val="00A7776A"/>
    <w:rsid w:val="00A8363D"/>
    <w:rsid w:val="00A84D21"/>
    <w:rsid w:val="00A85792"/>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401"/>
        <o:r id="V:Rule2" type="connector" idref="#_x0000_s1042"/>
        <o:r id="V:Rule3" type="connector" idref="#AutoShape 400"/>
      </o:rules>
    </o:shapelayout>
  </w:shapeDefaults>
  <w:decimalSymbol w:val=","/>
  <w:listSeparator w:val=";"/>
  <w15:docId w15:val="{5DB6CE2C-C5DB-447D-A155-1D7D24ED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1770F-934A-401A-A543-237826C9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18</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19876</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55</cp:revision>
  <cp:lastPrinted>2019-10-12T08:07:00Z</cp:lastPrinted>
  <dcterms:created xsi:type="dcterms:W3CDTF">2019-08-24T07:25:00Z</dcterms:created>
  <dcterms:modified xsi:type="dcterms:W3CDTF">2020-01-05T10:48:00Z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