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03FE" w:rsidRDefault="001C6883">
      <w:pPr>
        <w:spacing w:after="0" w:line="259" w:lineRule="auto"/>
        <w:ind w:left="9031" w:firstLine="0"/>
        <w:jc w:val="left"/>
      </w:pPr>
      <w:bookmarkStart w:id="0" w:name="_GoBack"/>
      <w:bookmarkEnd w:id="0"/>
      <w:r>
        <w:rPr>
          <w:noProof/>
        </w:rPr>
        <w:drawing>
          <wp:inline distT="0" distB="0" distL="0" distR="0">
            <wp:extent cx="1008773" cy="445478"/>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stretch>
                      <a:fillRect/>
                    </a:stretch>
                  </pic:blipFill>
                  <pic:spPr>
                    <a:xfrm>
                      <a:off x="0" y="0"/>
                      <a:ext cx="1008773" cy="445478"/>
                    </a:xfrm>
                    <a:prstGeom prst="rect">
                      <a:avLst/>
                    </a:prstGeom>
                  </pic:spPr>
                </pic:pic>
              </a:graphicData>
            </a:graphic>
          </wp:inline>
        </w:drawing>
      </w:r>
    </w:p>
    <w:p w:rsidR="00A403FE" w:rsidRDefault="001C6883">
      <w:pPr>
        <w:spacing w:after="14" w:line="259" w:lineRule="auto"/>
        <w:ind w:left="0" w:right="211" w:firstLine="0"/>
        <w:jc w:val="right"/>
      </w:pPr>
      <w:r>
        <w:rPr>
          <w:b/>
          <w:sz w:val="23"/>
        </w:rPr>
        <w:t xml:space="preserve">HSBC PREMIER MASTERCARD – HONG KONG AIRPORT LIMOUSINE BOOKING FORM </w:t>
      </w:r>
    </w:p>
    <w:p w:rsidR="00A403FE" w:rsidRDefault="001C6883">
      <w:pPr>
        <w:spacing w:after="0" w:line="259" w:lineRule="auto"/>
        <w:ind w:left="715" w:firstLine="0"/>
        <w:jc w:val="center"/>
      </w:pPr>
      <w:r>
        <w:rPr>
          <w:i/>
          <w:sz w:val="23"/>
        </w:rPr>
        <w:t xml:space="preserve"> </w:t>
      </w:r>
    </w:p>
    <w:p w:rsidR="00A403FE" w:rsidRDefault="001C6883">
      <w:pPr>
        <w:spacing w:after="0" w:line="259" w:lineRule="auto"/>
        <w:ind w:left="670" w:hanging="10"/>
        <w:jc w:val="center"/>
      </w:pPr>
      <w:r>
        <w:rPr>
          <w:b/>
          <w:sz w:val="23"/>
        </w:rPr>
        <w:t xml:space="preserve">Reservation Email: pmc@aspirelifestyles.com </w:t>
      </w:r>
    </w:p>
    <w:p w:rsidR="00A403FE" w:rsidRDefault="001C6883">
      <w:pPr>
        <w:spacing w:after="0" w:line="259" w:lineRule="auto"/>
        <w:ind w:left="670" w:right="3" w:hanging="10"/>
        <w:jc w:val="center"/>
      </w:pPr>
      <w:r>
        <w:rPr>
          <w:b/>
          <w:sz w:val="23"/>
        </w:rPr>
        <w:t xml:space="preserve">Enquiry Tel: (852) 3122-8333 / Fax: (852) 2851-2001 </w:t>
      </w:r>
    </w:p>
    <w:p w:rsidR="00A403FE" w:rsidRDefault="001C6883">
      <w:pPr>
        <w:spacing w:after="0" w:line="259" w:lineRule="auto"/>
        <w:ind w:left="12" w:firstLine="0"/>
        <w:jc w:val="left"/>
      </w:pPr>
      <w:r>
        <w:rPr>
          <w:b/>
          <w:sz w:val="23"/>
        </w:rPr>
        <w:t xml:space="preserve"> </w:t>
      </w:r>
    </w:p>
    <w:p w:rsidR="00A403FE" w:rsidRDefault="001C6883">
      <w:pPr>
        <w:spacing w:after="1" w:line="238" w:lineRule="auto"/>
        <w:ind w:left="12" w:right="62" w:firstLine="0"/>
      </w:pPr>
      <w:r>
        <w:rPr>
          <w:sz w:val="20"/>
        </w:rPr>
        <w:t xml:space="preserve">Please email the completed booking form at least 3 working days in advance </w:t>
      </w:r>
      <w:r>
        <w:rPr>
          <w:sz w:val="20"/>
        </w:rPr>
        <w:t xml:space="preserve">during the Promotion Period, together with 2 HSBC Premier MasterCard receipts evidencing HK$800 or more, for verification and processing. HK$250 will be charged for one-way Hong Kong airport limousine transfer.     </w:t>
      </w:r>
    </w:p>
    <w:p w:rsidR="00A403FE" w:rsidRDefault="001C6883">
      <w:pPr>
        <w:spacing w:after="13" w:line="259" w:lineRule="auto"/>
        <w:ind w:left="12" w:firstLine="0"/>
        <w:jc w:val="left"/>
      </w:pPr>
      <w:r>
        <w:rPr>
          <w:sz w:val="20"/>
        </w:rPr>
        <w:t xml:space="preserve"> </w:t>
      </w:r>
    </w:p>
    <w:p w:rsidR="00A403FE" w:rsidRDefault="001C6883">
      <w:pPr>
        <w:spacing w:after="0" w:line="259" w:lineRule="auto"/>
        <w:ind w:left="0" w:firstLine="0"/>
        <w:jc w:val="left"/>
      </w:pPr>
      <w:r>
        <w:rPr>
          <w:b/>
          <w:sz w:val="20"/>
        </w:rPr>
        <w:t xml:space="preserve">CONTACT / PASSENGER INFORMATION </w:t>
      </w:r>
      <w:r>
        <w:rPr>
          <w:i/>
          <w:sz w:val="16"/>
        </w:rPr>
        <w:t>Confir</w:t>
      </w:r>
      <w:r>
        <w:rPr>
          <w:i/>
          <w:sz w:val="16"/>
        </w:rPr>
        <w:t>med limousine booking will be e-mailed to the contact person and the passenger.</w:t>
      </w:r>
      <w:r>
        <w:rPr>
          <w:sz w:val="18"/>
        </w:rPr>
        <w:t xml:space="preserve"> </w:t>
      </w:r>
    </w:p>
    <w:tbl>
      <w:tblPr>
        <w:tblStyle w:val="TableGrid"/>
        <w:tblW w:w="10430" w:type="dxa"/>
        <w:tblInd w:w="12" w:type="dxa"/>
        <w:tblCellMar>
          <w:top w:w="19" w:type="dxa"/>
          <w:left w:w="106" w:type="dxa"/>
          <w:bottom w:w="0" w:type="dxa"/>
          <w:right w:w="115" w:type="dxa"/>
        </w:tblCellMar>
        <w:tblLook w:val="04A0" w:firstRow="1" w:lastRow="0" w:firstColumn="1" w:lastColumn="0" w:noHBand="0" w:noVBand="1"/>
      </w:tblPr>
      <w:tblGrid>
        <w:gridCol w:w="1160"/>
        <w:gridCol w:w="4049"/>
        <w:gridCol w:w="1172"/>
        <w:gridCol w:w="4049"/>
      </w:tblGrid>
      <w:tr w:rsidR="00A403FE">
        <w:trPr>
          <w:trHeight w:val="250"/>
        </w:trPr>
        <w:tc>
          <w:tcPr>
            <w:tcW w:w="1160" w:type="dxa"/>
            <w:tcBorders>
              <w:top w:val="single" w:sz="4" w:space="0" w:color="000000"/>
              <w:left w:val="single" w:sz="4" w:space="0" w:color="000000"/>
              <w:bottom w:val="single" w:sz="4" w:space="0" w:color="000000"/>
              <w:right w:val="nil"/>
            </w:tcBorders>
          </w:tcPr>
          <w:p w:rsidR="00A403FE" w:rsidRDefault="00A403FE">
            <w:pPr>
              <w:spacing w:after="160" w:line="259" w:lineRule="auto"/>
              <w:ind w:left="0" w:firstLine="0"/>
              <w:jc w:val="left"/>
            </w:pPr>
          </w:p>
        </w:tc>
        <w:tc>
          <w:tcPr>
            <w:tcW w:w="4049" w:type="dxa"/>
            <w:tcBorders>
              <w:top w:val="single" w:sz="4" w:space="0" w:color="000000"/>
              <w:left w:val="nil"/>
              <w:bottom w:val="single" w:sz="4" w:space="0" w:color="000000"/>
              <w:right w:val="single" w:sz="4" w:space="0" w:color="000000"/>
            </w:tcBorders>
          </w:tcPr>
          <w:p w:rsidR="00A403FE" w:rsidRDefault="001C6883">
            <w:pPr>
              <w:spacing w:after="0" w:line="259" w:lineRule="auto"/>
              <w:ind w:left="468" w:firstLine="0"/>
              <w:jc w:val="left"/>
            </w:pPr>
            <w:r>
              <w:rPr>
                <w:sz w:val="20"/>
              </w:rPr>
              <w:t xml:space="preserve">CONTACT PERSON </w:t>
            </w:r>
          </w:p>
        </w:tc>
        <w:tc>
          <w:tcPr>
            <w:tcW w:w="1172" w:type="dxa"/>
            <w:tcBorders>
              <w:top w:val="single" w:sz="4" w:space="0" w:color="000000"/>
              <w:left w:val="single" w:sz="4" w:space="0" w:color="000000"/>
              <w:bottom w:val="single" w:sz="4" w:space="0" w:color="000000"/>
              <w:right w:val="nil"/>
            </w:tcBorders>
          </w:tcPr>
          <w:p w:rsidR="00A403FE" w:rsidRDefault="00A403FE">
            <w:pPr>
              <w:spacing w:after="160" w:line="259" w:lineRule="auto"/>
              <w:ind w:left="0" w:firstLine="0"/>
              <w:jc w:val="left"/>
            </w:pPr>
          </w:p>
        </w:tc>
        <w:tc>
          <w:tcPr>
            <w:tcW w:w="4049" w:type="dxa"/>
            <w:tcBorders>
              <w:top w:val="single" w:sz="4" w:space="0" w:color="000000"/>
              <w:left w:val="nil"/>
              <w:bottom w:val="single" w:sz="4" w:space="0" w:color="000000"/>
              <w:right w:val="single" w:sz="4" w:space="0" w:color="000000"/>
            </w:tcBorders>
          </w:tcPr>
          <w:p w:rsidR="00A403FE" w:rsidRDefault="001C6883">
            <w:pPr>
              <w:spacing w:after="0" w:line="259" w:lineRule="auto"/>
              <w:ind w:left="770" w:firstLine="0"/>
              <w:jc w:val="left"/>
            </w:pPr>
            <w:r>
              <w:rPr>
                <w:sz w:val="20"/>
              </w:rPr>
              <w:t xml:space="preserve">PASSENGER </w:t>
            </w:r>
          </w:p>
        </w:tc>
      </w:tr>
      <w:tr w:rsidR="00A403FE">
        <w:trPr>
          <w:trHeight w:val="370"/>
        </w:trPr>
        <w:tc>
          <w:tcPr>
            <w:tcW w:w="1160"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Name:  </w:t>
            </w:r>
          </w:p>
        </w:tc>
        <w:tc>
          <w:tcPr>
            <w:tcW w:w="4049"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0" w:firstLine="0"/>
              <w:jc w:val="left"/>
            </w:pPr>
            <w:r>
              <w:rPr>
                <w:sz w:val="20"/>
              </w:rPr>
              <w:t xml:space="preserve"> </w:t>
            </w:r>
          </w:p>
        </w:tc>
        <w:tc>
          <w:tcPr>
            <w:tcW w:w="1172"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Name:  </w:t>
            </w:r>
          </w:p>
        </w:tc>
        <w:tc>
          <w:tcPr>
            <w:tcW w:w="4049"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0" w:firstLine="0"/>
              <w:jc w:val="left"/>
            </w:pPr>
            <w:r>
              <w:rPr>
                <w:sz w:val="20"/>
              </w:rPr>
              <w:t xml:space="preserve"> </w:t>
            </w:r>
          </w:p>
        </w:tc>
      </w:tr>
      <w:tr w:rsidR="00A403FE">
        <w:trPr>
          <w:trHeight w:val="372"/>
        </w:trPr>
        <w:tc>
          <w:tcPr>
            <w:tcW w:w="1160"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Tel No.:  </w:t>
            </w:r>
          </w:p>
        </w:tc>
        <w:tc>
          <w:tcPr>
            <w:tcW w:w="4049"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0" w:firstLine="0"/>
              <w:jc w:val="left"/>
            </w:pPr>
            <w:r>
              <w:rPr>
                <w:sz w:val="20"/>
              </w:rPr>
              <w:t xml:space="preserve"> </w:t>
            </w:r>
          </w:p>
        </w:tc>
        <w:tc>
          <w:tcPr>
            <w:tcW w:w="1172"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Tel No.:  </w:t>
            </w:r>
          </w:p>
        </w:tc>
        <w:tc>
          <w:tcPr>
            <w:tcW w:w="4049"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0" w:firstLine="0"/>
              <w:jc w:val="left"/>
            </w:pPr>
            <w:r>
              <w:rPr>
                <w:sz w:val="20"/>
              </w:rPr>
              <w:t xml:space="preserve"> </w:t>
            </w:r>
          </w:p>
        </w:tc>
      </w:tr>
      <w:tr w:rsidR="00A403FE">
        <w:trPr>
          <w:trHeight w:val="370"/>
        </w:trPr>
        <w:tc>
          <w:tcPr>
            <w:tcW w:w="1160"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E-Mail:  </w:t>
            </w:r>
          </w:p>
        </w:tc>
        <w:tc>
          <w:tcPr>
            <w:tcW w:w="4049"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0" w:firstLine="0"/>
              <w:jc w:val="left"/>
            </w:pPr>
            <w:r>
              <w:rPr>
                <w:sz w:val="20"/>
              </w:rPr>
              <w:t xml:space="preserve"> </w:t>
            </w:r>
          </w:p>
        </w:tc>
        <w:tc>
          <w:tcPr>
            <w:tcW w:w="1172"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E-Mail:  </w:t>
            </w:r>
          </w:p>
        </w:tc>
        <w:tc>
          <w:tcPr>
            <w:tcW w:w="4049"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0" w:firstLine="0"/>
              <w:jc w:val="left"/>
            </w:pPr>
            <w:r>
              <w:rPr>
                <w:sz w:val="20"/>
              </w:rPr>
              <w:t xml:space="preserve"> </w:t>
            </w:r>
          </w:p>
        </w:tc>
      </w:tr>
    </w:tbl>
    <w:p w:rsidR="00A403FE" w:rsidRDefault="001C6883">
      <w:pPr>
        <w:spacing w:after="0" w:line="259" w:lineRule="auto"/>
        <w:ind w:left="0" w:firstLine="0"/>
        <w:jc w:val="left"/>
      </w:pPr>
      <w:r>
        <w:rPr>
          <w:b/>
          <w:sz w:val="20"/>
        </w:rPr>
        <w:t xml:space="preserve">BOOKING DETAILS  </w:t>
      </w:r>
      <w:r>
        <w:rPr>
          <w:sz w:val="18"/>
        </w:rPr>
        <w:t xml:space="preserve">(please </w:t>
      </w:r>
      <w:r>
        <w:rPr>
          <w:rFonts w:ascii="Wingdings" w:eastAsia="Wingdings" w:hAnsi="Wingdings" w:cs="Wingdings"/>
          <w:sz w:val="18"/>
        </w:rPr>
        <w:t></w:t>
      </w:r>
      <w:r>
        <w:rPr>
          <w:sz w:val="18"/>
        </w:rPr>
        <w:t xml:space="preserve"> the appropriate box) </w:t>
      </w:r>
      <w:r>
        <w:rPr>
          <w:b/>
          <w:sz w:val="20"/>
        </w:rPr>
        <w:t xml:space="preserve"> </w:t>
      </w:r>
    </w:p>
    <w:tbl>
      <w:tblPr>
        <w:tblStyle w:val="TableGrid"/>
        <w:tblW w:w="10430" w:type="dxa"/>
        <w:tblInd w:w="12" w:type="dxa"/>
        <w:tblCellMar>
          <w:top w:w="77" w:type="dxa"/>
          <w:left w:w="106" w:type="dxa"/>
          <w:bottom w:w="0" w:type="dxa"/>
          <w:right w:w="106" w:type="dxa"/>
        </w:tblCellMar>
        <w:tblLook w:val="04A0" w:firstRow="1" w:lastRow="0" w:firstColumn="1" w:lastColumn="0" w:noHBand="0" w:noVBand="1"/>
      </w:tblPr>
      <w:tblGrid>
        <w:gridCol w:w="2328"/>
        <w:gridCol w:w="2881"/>
        <w:gridCol w:w="1892"/>
        <w:gridCol w:w="3329"/>
      </w:tblGrid>
      <w:tr w:rsidR="00A403FE">
        <w:trPr>
          <w:trHeight w:val="370"/>
        </w:trPr>
        <w:tc>
          <w:tcPr>
            <w:tcW w:w="2328"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Date: (dd/mmm/yy) </w:t>
            </w:r>
          </w:p>
        </w:tc>
        <w:tc>
          <w:tcPr>
            <w:tcW w:w="2881"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 </w:t>
            </w:r>
          </w:p>
        </w:tc>
        <w:tc>
          <w:tcPr>
            <w:tcW w:w="1892"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18"/>
              </w:rPr>
              <w:t>Service:</w:t>
            </w:r>
            <w:r>
              <w:rPr>
                <w:sz w:val="20"/>
              </w:rPr>
              <w:t xml:space="preserve"> </w:t>
            </w:r>
          </w:p>
        </w:tc>
        <w:tc>
          <w:tcPr>
            <w:tcW w:w="3329"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0" w:firstLine="0"/>
              <w:jc w:val="left"/>
            </w:pPr>
            <w:r>
              <w:rPr>
                <w:rFonts w:ascii="Wingdings" w:eastAsia="Wingdings" w:hAnsi="Wingdings" w:cs="Wingdings"/>
                <w:sz w:val="18"/>
              </w:rPr>
              <w:t></w:t>
            </w:r>
            <w:r>
              <w:rPr>
                <w:sz w:val="18"/>
              </w:rPr>
              <w:t xml:space="preserve"> Arrival      </w:t>
            </w:r>
            <w:r>
              <w:rPr>
                <w:rFonts w:ascii="Wingdings" w:eastAsia="Wingdings" w:hAnsi="Wingdings" w:cs="Wingdings"/>
                <w:sz w:val="18"/>
              </w:rPr>
              <w:t></w:t>
            </w:r>
            <w:r>
              <w:rPr>
                <w:sz w:val="18"/>
              </w:rPr>
              <w:t xml:space="preserve"> Departure</w:t>
            </w:r>
            <w:r>
              <w:rPr>
                <w:sz w:val="20"/>
              </w:rPr>
              <w:t xml:space="preserve"> </w:t>
            </w:r>
          </w:p>
        </w:tc>
      </w:tr>
      <w:tr w:rsidR="00A403FE">
        <w:trPr>
          <w:trHeight w:val="373"/>
        </w:trPr>
        <w:tc>
          <w:tcPr>
            <w:tcW w:w="2328"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Pick-up Time / ETA: </w:t>
            </w:r>
          </w:p>
        </w:tc>
        <w:tc>
          <w:tcPr>
            <w:tcW w:w="2881"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 </w:t>
            </w:r>
          </w:p>
        </w:tc>
        <w:tc>
          <w:tcPr>
            <w:tcW w:w="1892"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No. of Passenger(s): </w:t>
            </w:r>
          </w:p>
        </w:tc>
        <w:tc>
          <w:tcPr>
            <w:tcW w:w="3329"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0" w:firstLine="0"/>
              <w:jc w:val="left"/>
            </w:pPr>
            <w:r>
              <w:rPr>
                <w:sz w:val="20"/>
              </w:rPr>
              <w:t xml:space="preserve"> </w:t>
            </w:r>
          </w:p>
        </w:tc>
      </w:tr>
      <w:tr w:rsidR="00A403FE">
        <w:trPr>
          <w:trHeight w:val="370"/>
        </w:trPr>
        <w:tc>
          <w:tcPr>
            <w:tcW w:w="2328"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Flight No.: </w:t>
            </w:r>
          </w:p>
        </w:tc>
        <w:tc>
          <w:tcPr>
            <w:tcW w:w="2881"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 </w:t>
            </w:r>
          </w:p>
        </w:tc>
        <w:tc>
          <w:tcPr>
            <w:tcW w:w="1892"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No. of Baggage:  </w:t>
            </w:r>
          </w:p>
        </w:tc>
        <w:tc>
          <w:tcPr>
            <w:tcW w:w="3329"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0" w:firstLine="0"/>
              <w:jc w:val="left"/>
            </w:pPr>
            <w:r>
              <w:rPr>
                <w:sz w:val="20"/>
              </w:rPr>
              <w:t xml:space="preserve"> </w:t>
            </w:r>
          </w:p>
        </w:tc>
      </w:tr>
      <w:tr w:rsidR="00A403FE">
        <w:trPr>
          <w:trHeight w:val="370"/>
        </w:trPr>
        <w:tc>
          <w:tcPr>
            <w:tcW w:w="2328" w:type="dxa"/>
            <w:vMerge w:val="restart"/>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Pick-up Place: </w:t>
            </w:r>
          </w:p>
        </w:tc>
        <w:tc>
          <w:tcPr>
            <w:tcW w:w="4772" w:type="dxa"/>
            <w:gridSpan w:val="2"/>
            <w:tcBorders>
              <w:top w:val="single" w:sz="4" w:space="0" w:color="000000"/>
              <w:left w:val="single" w:sz="4" w:space="0" w:color="000000"/>
              <w:bottom w:val="single" w:sz="4" w:space="0" w:color="000000"/>
              <w:right w:val="nil"/>
            </w:tcBorders>
          </w:tcPr>
          <w:p w:rsidR="00A403FE" w:rsidRDefault="001C6883">
            <w:pPr>
              <w:spacing w:after="0" w:line="259" w:lineRule="auto"/>
              <w:ind w:left="2" w:firstLine="0"/>
              <w:jc w:val="left"/>
            </w:pPr>
            <w:r>
              <w:rPr>
                <w:sz w:val="20"/>
              </w:rPr>
              <w:t xml:space="preserve"> </w:t>
            </w:r>
          </w:p>
        </w:tc>
        <w:tc>
          <w:tcPr>
            <w:tcW w:w="3329" w:type="dxa"/>
            <w:tcBorders>
              <w:top w:val="single" w:sz="4" w:space="0" w:color="000000"/>
              <w:left w:val="nil"/>
              <w:bottom w:val="single" w:sz="4" w:space="0" w:color="000000"/>
              <w:right w:val="single" w:sz="4" w:space="0" w:color="000000"/>
            </w:tcBorders>
          </w:tcPr>
          <w:p w:rsidR="00A403FE" w:rsidRDefault="00A403FE">
            <w:pPr>
              <w:spacing w:after="160" w:line="259" w:lineRule="auto"/>
              <w:ind w:left="0" w:firstLine="0"/>
              <w:jc w:val="left"/>
            </w:pPr>
          </w:p>
        </w:tc>
      </w:tr>
      <w:tr w:rsidR="00A403FE">
        <w:trPr>
          <w:trHeight w:val="370"/>
        </w:trPr>
        <w:tc>
          <w:tcPr>
            <w:tcW w:w="0" w:type="auto"/>
            <w:vMerge/>
            <w:tcBorders>
              <w:top w:val="nil"/>
              <w:left w:val="single" w:sz="4" w:space="0" w:color="000000"/>
              <w:bottom w:val="single" w:sz="4" w:space="0" w:color="000000"/>
              <w:right w:val="single" w:sz="4" w:space="0" w:color="000000"/>
            </w:tcBorders>
          </w:tcPr>
          <w:p w:rsidR="00A403FE" w:rsidRDefault="00A403FE">
            <w:pPr>
              <w:spacing w:after="160" w:line="259" w:lineRule="auto"/>
              <w:ind w:left="0" w:firstLine="0"/>
              <w:jc w:val="left"/>
            </w:pPr>
          </w:p>
        </w:tc>
        <w:tc>
          <w:tcPr>
            <w:tcW w:w="4772" w:type="dxa"/>
            <w:gridSpan w:val="2"/>
            <w:tcBorders>
              <w:top w:val="single" w:sz="4" w:space="0" w:color="000000"/>
              <w:left w:val="single" w:sz="4" w:space="0" w:color="000000"/>
              <w:bottom w:val="single" w:sz="4" w:space="0" w:color="000000"/>
              <w:right w:val="nil"/>
            </w:tcBorders>
          </w:tcPr>
          <w:p w:rsidR="00A403FE" w:rsidRDefault="001C6883">
            <w:pPr>
              <w:spacing w:after="0" w:line="259" w:lineRule="auto"/>
              <w:ind w:left="2" w:firstLine="0"/>
              <w:jc w:val="left"/>
            </w:pPr>
            <w:r>
              <w:rPr>
                <w:sz w:val="20"/>
              </w:rPr>
              <w:t xml:space="preserve"> </w:t>
            </w:r>
          </w:p>
        </w:tc>
        <w:tc>
          <w:tcPr>
            <w:tcW w:w="3329" w:type="dxa"/>
            <w:tcBorders>
              <w:top w:val="single" w:sz="4" w:space="0" w:color="000000"/>
              <w:left w:val="nil"/>
              <w:bottom w:val="single" w:sz="4" w:space="0" w:color="000000"/>
              <w:right w:val="single" w:sz="4" w:space="0" w:color="000000"/>
            </w:tcBorders>
          </w:tcPr>
          <w:p w:rsidR="00A403FE" w:rsidRDefault="00A403FE">
            <w:pPr>
              <w:spacing w:after="160" w:line="259" w:lineRule="auto"/>
              <w:ind w:left="0" w:firstLine="0"/>
              <w:jc w:val="left"/>
            </w:pPr>
          </w:p>
        </w:tc>
      </w:tr>
      <w:tr w:rsidR="00A403FE">
        <w:trPr>
          <w:trHeight w:val="370"/>
        </w:trPr>
        <w:tc>
          <w:tcPr>
            <w:tcW w:w="2328" w:type="dxa"/>
            <w:vMerge w:val="restart"/>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Destination: </w:t>
            </w:r>
          </w:p>
        </w:tc>
        <w:tc>
          <w:tcPr>
            <w:tcW w:w="4772" w:type="dxa"/>
            <w:gridSpan w:val="2"/>
            <w:tcBorders>
              <w:top w:val="single" w:sz="4" w:space="0" w:color="000000"/>
              <w:left w:val="single" w:sz="4" w:space="0" w:color="000000"/>
              <w:bottom w:val="single" w:sz="4" w:space="0" w:color="000000"/>
              <w:right w:val="nil"/>
            </w:tcBorders>
          </w:tcPr>
          <w:p w:rsidR="00A403FE" w:rsidRDefault="001C6883">
            <w:pPr>
              <w:spacing w:after="0" w:line="259" w:lineRule="auto"/>
              <w:ind w:left="2" w:firstLine="0"/>
              <w:jc w:val="left"/>
            </w:pPr>
            <w:r>
              <w:rPr>
                <w:sz w:val="20"/>
              </w:rPr>
              <w:t xml:space="preserve"> </w:t>
            </w:r>
          </w:p>
        </w:tc>
        <w:tc>
          <w:tcPr>
            <w:tcW w:w="3329" w:type="dxa"/>
            <w:tcBorders>
              <w:top w:val="single" w:sz="4" w:space="0" w:color="000000"/>
              <w:left w:val="nil"/>
              <w:bottom w:val="single" w:sz="4" w:space="0" w:color="000000"/>
              <w:right w:val="single" w:sz="4" w:space="0" w:color="000000"/>
            </w:tcBorders>
          </w:tcPr>
          <w:p w:rsidR="00A403FE" w:rsidRDefault="00A403FE">
            <w:pPr>
              <w:spacing w:after="160" w:line="259" w:lineRule="auto"/>
              <w:ind w:left="0" w:firstLine="0"/>
              <w:jc w:val="left"/>
            </w:pPr>
          </w:p>
        </w:tc>
      </w:tr>
      <w:tr w:rsidR="00A403FE">
        <w:trPr>
          <w:trHeight w:val="370"/>
        </w:trPr>
        <w:tc>
          <w:tcPr>
            <w:tcW w:w="0" w:type="auto"/>
            <w:vMerge/>
            <w:tcBorders>
              <w:top w:val="nil"/>
              <w:left w:val="single" w:sz="4" w:space="0" w:color="000000"/>
              <w:bottom w:val="single" w:sz="4" w:space="0" w:color="000000"/>
              <w:right w:val="single" w:sz="4" w:space="0" w:color="000000"/>
            </w:tcBorders>
          </w:tcPr>
          <w:p w:rsidR="00A403FE" w:rsidRDefault="00A403FE">
            <w:pPr>
              <w:spacing w:after="160" w:line="259" w:lineRule="auto"/>
              <w:ind w:left="0" w:firstLine="0"/>
              <w:jc w:val="left"/>
            </w:pPr>
          </w:p>
        </w:tc>
        <w:tc>
          <w:tcPr>
            <w:tcW w:w="4772" w:type="dxa"/>
            <w:gridSpan w:val="2"/>
            <w:tcBorders>
              <w:top w:val="single" w:sz="4" w:space="0" w:color="000000"/>
              <w:left w:val="single" w:sz="4" w:space="0" w:color="000000"/>
              <w:bottom w:val="single" w:sz="4" w:space="0" w:color="000000"/>
              <w:right w:val="nil"/>
            </w:tcBorders>
          </w:tcPr>
          <w:p w:rsidR="00A403FE" w:rsidRDefault="001C6883">
            <w:pPr>
              <w:spacing w:after="0" w:line="259" w:lineRule="auto"/>
              <w:ind w:left="2" w:firstLine="0"/>
              <w:jc w:val="left"/>
            </w:pPr>
            <w:r>
              <w:rPr>
                <w:sz w:val="20"/>
              </w:rPr>
              <w:t xml:space="preserve"> </w:t>
            </w:r>
          </w:p>
        </w:tc>
        <w:tc>
          <w:tcPr>
            <w:tcW w:w="3329" w:type="dxa"/>
            <w:tcBorders>
              <w:top w:val="single" w:sz="4" w:space="0" w:color="000000"/>
              <w:left w:val="nil"/>
              <w:bottom w:val="single" w:sz="4" w:space="0" w:color="000000"/>
              <w:right w:val="single" w:sz="4" w:space="0" w:color="000000"/>
            </w:tcBorders>
          </w:tcPr>
          <w:p w:rsidR="00A403FE" w:rsidRDefault="00A403FE">
            <w:pPr>
              <w:spacing w:after="160" w:line="259" w:lineRule="auto"/>
              <w:ind w:left="0" w:firstLine="0"/>
              <w:jc w:val="left"/>
            </w:pPr>
          </w:p>
        </w:tc>
      </w:tr>
      <w:tr w:rsidR="00A403FE">
        <w:trPr>
          <w:trHeight w:val="372"/>
        </w:trPr>
        <w:tc>
          <w:tcPr>
            <w:tcW w:w="2328" w:type="dxa"/>
            <w:tcBorders>
              <w:top w:val="single" w:sz="4" w:space="0" w:color="000000"/>
              <w:left w:val="single" w:sz="4" w:space="0" w:color="000000"/>
              <w:bottom w:val="single" w:sz="4" w:space="0" w:color="000000"/>
              <w:right w:val="single" w:sz="4" w:space="0" w:color="000000"/>
            </w:tcBorders>
          </w:tcPr>
          <w:p w:rsidR="00A403FE" w:rsidRDefault="001C6883">
            <w:pPr>
              <w:spacing w:after="0" w:line="259" w:lineRule="auto"/>
              <w:ind w:left="2" w:firstLine="0"/>
              <w:jc w:val="left"/>
            </w:pPr>
            <w:r>
              <w:rPr>
                <w:sz w:val="20"/>
              </w:rPr>
              <w:t xml:space="preserve">Other Instructions: </w:t>
            </w:r>
          </w:p>
        </w:tc>
        <w:tc>
          <w:tcPr>
            <w:tcW w:w="4772" w:type="dxa"/>
            <w:gridSpan w:val="2"/>
            <w:tcBorders>
              <w:top w:val="single" w:sz="4" w:space="0" w:color="000000"/>
              <w:left w:val="single" w:sz="4" w:space="0" w:color="000000"/>
              <w:bottom w:val="single" w:sz="4" w:space="0" w:color="000000"/>
              <w:right w:val="nil"/>
            </w:tcBorders>
          </w:tcPr>
          <w:p w:rsidR="00A403FE" w:rsidRDefault="001C6883">
            <w:pPr>
              <w:spacing w:after="0" w:line="259" w:lineRule="auto"/>
              <w:ind w:left="2" w:firstLine="0"/>
              <w:jc w:val="left"/>
            </w:pPr>
            <w:r>
              <w:rPr>
                <w:sz w:val="20"/>
              </w:rPr>
              <w:t xml:space="preserve"> </w:t>
            </w:r>
          </w:p>
        </w:tc>
        <w:tc>
          <w:tcPr>
            <w:tcW w:w="3329" w:type="dxa"/>
            <w:tcBorders>
              <w:top w:val="single" w:sz="4" w:space="0" w:color="000000"/>
              <w:left w:val="nil"/>
              <w:bottom w:val="single" w:sz="4" w:space="0" w:color="000000"/>
              <w:right w:val="single" w:sz="4" w:space="0" w:color="000000"/>
            </w:tcBorders>
          </w:tcPr>
          <w:p w:rsidR="00A403FE" w:rsidRDefault="00A403FE">
            <w:pPr>
              <w:spacing w:after="160" w:line="259" w:lineRule="auto"/>
              <w:ind w:left="0" w:firstLine="0"/>
              <w:jc w:val="left"/>
            </w:pPr>
          </w:p>
        </w:tc>
      </w:tr>
    </w:tbl>
    <w:p w:rsidR="00A403FE" w:rsidRDefault="00A403FE">
      <w:pPr>
        <w:sectPr w:rsidR="00A403FE">
          <w:pgSz w:w="11906" w:h="16838"/>
          <w:pgMar w:top="90" w:right="504" w:bottom="1440" w:left="720" w:header="720" w:footer="720" w:gutter="0"/>
          <w:cols w:space="720"/>
        </w:sectPr>
      </w:pPr>
    </w:p>
    <w:p w:rsidR="00A403FE" w:rsidRDefault="001C6883">
      <w:pPr>
        <w:pStyle w:val="1"/>
      </w:pPr>
      <w:r>
        <w:t>Terms and Conditions</w:t>
      </w:r>
      <w:r>
        <w:rPr>
          <w:u w:val="none"/>
        </w:rPr>
        <w:t xml:space="preserve"> </w:t>
      </w:r>
    </w:p>
    <w:p w:rsidR="00A403FE" w:rsidRDefault="001C6883">
      <w:pPr>
        <w:numPr>
          <w:ilvl w:val="0"/>
          <w:numId w:val="1"/>
        </w:numPr>
        <w:ind w:hanging="180"/>
      </w:pPr>
      <w:r>
        <w:t xml:space="preserve">The promotional period is from 01 December 2016 to 31 December 2017, both dates inclusive (the “Promotional Period”). </w:t>
      </w:r>
    </w:p>
    <w:p w:rsidR="00A403FE" w:rsidRDefault="001C6883">
      <w:pPr>
        <w:numPr>
          <w:ilvl w:val="0"/>
          <w:numId w:val="1"/>
        </w:numPr>
        <w:ind w:hanging="180"/>
      </w:pPr>
      <w:r>
        <w:t>The promotion applies to customers (each a “Cardholder”) holding the HSBC Premier MasterCard</w:t>
      </w:r>
      <w:r>
        <w:rPr>
          <w:vertAlign w:val="superscript"/>
        </w:rPr>
        <w:t>®</w:t>
      </w:r>
      <w:r>
        <w:t xml:space="preserve"> Credit Card issued by The Hongkong and Shan</w:t>
      </w:r>
      <w:r>
        <w:t xml:space="preserve">ghai Banking Corporation Limited in Hong Kong (and its successors and assigns) (the “Bank”) (each an “Eligible Credit Card”). An Eligible Credit Card must be used for all relevant payments in order for a Cardholder to enjoy the offer under this promotion. </w:t>
      </w:r>
    </w:p>
    <w:p w:rsidR="00A403FE" w:rsidRDefault="001C6883">
      <w:pPr>
        <w:numPr>
          <w:ilvl w:val="0"/>
          <w:numId w:val="1"/>
        </w:numPr>
        <w:ind w:hanging="180"/>
      </w:pPr>
      <w:r>
        <w:t xml:space="preserve">Cardholders are entitled to enjoy the Airport Limousine Service (the “Service” as set out in Clause 6 below) provided by Aspire Lifestyles (the “Service Provider”) at a rate of </w:t>
      </w:r>
    </w:p>
    <w:p w:rsidR="00A403FE" w:rsidRDefault="001C6883">
      <w:pPr>
        <w:ind w:left="180" w:right="148" w:firstLine="0"/>
      </w:pPr>
      <w:r>
        <w:t>HK$250 per ride (the “Offer”) upon conducting transaction(s) with the same El</w:t>
      </w:r>
      <w:r>
        <w:t xml:space="preserve">igible Credit Card for two single spending amount of HK$800 or above during the Promotional Period (the “Eligible Transaction(s)”, subject to Clause 7 below). For the avoidance of doubt, a Cardholder can enjoy the Offer more than once under this promotion </w:t>
      </w:r>
      <w:r>
        <w:t xml:space="preserve">subject to Clause 8 below, the limousine transfer date must fall within the Promotion Period. </w:t>
      </w:r>
    </w:p>
    <w:p w:rsidR="00A403FE" w:rsidRDefault="001C6883">
      <w:pPr>
        <w:numPr>
          <w:ilvl w:val="0"/>
          <w:numId w:val="1"/>
        </w:numPr>
        <w:spacing w:after="0" w:line="240" w:lineRule="auto"/>
        <w:ind w:hanging="180"/>
      </w:pPr>
      <w:r>
        <w:t>Cardholders are required to raise the limousine booking request(s) in relation to the Service pursuant to the details set out in Clause 5 below within 30 days fr</w:t>
      </w:r>
      <w:r>
        <w:t>om the date of the Eligible Transaction(s) along with the receipt(s) of these transaction(s). No reservation would be processed without the receipt(s) proof of the Eligible Transaction(s). Cardholders will not be entitled to the Offer if fail to provide su</w:t>
      </w:r>
      <w:r>
        <w:t xml:space="preserve">ch receipt(s), and will be charged at the normal rate of HK$850 per ride for the Service. Reservation(s) must be made at least 3 working days in advance and could be made up to a maximum of 90 days in advance. </w:t>
      </w:r>
    </w:p>
    <w:p w:rsidR="00A403FE" w:rsidRDefault="001C6883">
      <w:pPr>
        <w:numPr>
          <w:ilvl w:val="0"/>
          <w:numId w:val="1"/>
        </w:numPr>
        <w:ind w:hanging="180"/>
      </w:pPr>
      <w:r>
        <w:t xml:space="preserve">Cardholders are required to provide the full </w:t>
      </w:r>
      <w:r>
        <w:t>name, card number(s) as appeared on the Eligible Credit Card(s), contact phone number and the proof of Eligible Transactions(s) by making reservation to Aspire Lifestyles via phone (852-3122-8333) or email (pmc@aspirelifestyles.com). The booking charge wil</w:t>
      </w:r>
      <w:r>
        <w:t xml:space="preserve">l be billed to the Eligible Credit Card by the Service Provider under the name of Aspire Lifestyles. </w:t>
      </w:r>
    </w:p>
    <w:p w:rsidR="00A403FE" w:rsidRDefault="001C6883">
      <w:pPr>
        <w:numPr>
          <w:ilvl w:val="0"/>
          <w:numId w:val="1"/>
        </w:numPr>
        <w:ind w:hanging="180"/>
      </w:pPr>
      <w:r>
        <w:t>The Service includes a single ride of limousine pick-up from/to Hong Kong International Airport to/from designated local destination that is accessible by</w:t>
      </w:r>
      <w:r>
        <w:t xml:space="preserve"> road within Hong Kong only, excluding areas which represent conditions such as to make the Service impossible, reasonably impracticable or unsafe. The Service includes the driver service, luggage handling charges, fuel, tunnel and bridge tolls, and is ava</w:t>
      </w:r>
      <w:r>
        <w:t xml:space="preserve">ilable on a first-come-first- served basis and subject to availability. A surcharge of HK$100 will be charged for each ride between 00:01 to 06:00. Each ride is restricted to one stop only. A surcharge of HK$100 will be charged for each en-route stopover. </w:t>
      </w:r>
      <w:r>
        <w:t xml:space="preserve">The travelling route and definition of an en-route stop is subject to the discretion of the Service Provider. Any en-route stopover must be requested at the time of booking. Last minute requests will not be entertained. </w:t>
      </w:r>
    </w:p>
    <w:p w:rsidR="00A403FE" w:rsidRDefault="001C6883">
      <w:pPr>
        <w:numPr>
          <w:ilvl w:val="0"/>
          <w:numId w:val="1"/>
        </w:numPr>
        <w:ind w:hanging="180"/>
      </w:pPr>
      <w:r>
        <w:rPr>
          <w:noProof/>
        </w:rPr>
        <w:drawing>
          <wp:anchor distT="0" distB="0" distL="114300" distR="114300" simplePos="0" relativeHeight="251658240" behindDoc="0" locked="0" layoutInCell="1" allowOverlap="0">
            <wp:simplePos x="0" y="0"/>
            <wp:positionH relativeFrom="page">
              <wp:posOffset>370205</wp:posOffset>
            </wp:positionH>
            <wp:positionV relativeFrom="page">
              <wp:posOffset>9525</wp:posOffset>
            </wp:positionV>
            <wp:extent cx="733425" cy="54292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a:stretch>
                      <a:fillRect/>
                    </a:stretch>
                  </pic:blipFill>
                  <pic:spPr>
                    <a:xfrm>
                      <a:off x="0" y="0"/>
                      <a:ext cx="733425" cy="542925"/>
                    </a:xfrm>
                    <a:prstGeom prst="rect">
                      <a:avLst/>
                    </a:prstGeom>
                  </pic:spPr>
                </pic:pic>
              </a:graphicData>
            </a:graphic>
          </wp:anchor>
        </w:drawing>
      </w:r>
      <w:r>
        <w:t>Eligible Transaction does NOT incl</w:t>
      </w:r>
      <w:r>
        <w:t>ude prepayment, deposit, cash advance, prepaid, add-value service, insurance, utilities payment, membership payments, any payment service, any unposted/cancelled/refunded/unauthorized transactions and transactions without original credit card sales slips/p</w:t>
      </w:r>
      <w:r>
        <w:t xml:space="preserve">rinted merchant receipts or official payment records. </w:t>
      </w:r>
    </w:p>
    <w:p w:rsidR="00A403FE" w:rsidRDefault="001C6883">
      <w:pPr>
        <w:numPr>
          <w:ilvl w:val="0"/>
          <w:numId w:val="1"/>
        </w:numPr>
        <w:ind w:hanging="180"/>
      </w:pPr>
      <w:r>
        <w:t xml:space="preserve">The receipt(s) used for the redemption of the Offer cannot be used repeatedly for redemption of the Offer under this promotion. </w:t>
      </w:r>
    </w:p>
    <w:p w:rsidR="00A403FE" w:rsidRDefault="001C6883">
      <w:pPr>
        <w:numPr>
          <w:ilvl w:val="0"/>
          <w:numId w:val="1"/>
        </w:numPr>
        <w:ind w:hanging="180"/>
      </w:pPr>
      <w:r>
        <w:t>The Offer cannot be exchanged for cash, other products or discounts, and</w:t>
      </w:r>
      <w:r>
        <w:t xml:space="preserve"> is not transferable and cannot be used in conjunction with other discounts, promotional offers, discounted items, year-round offers, coupons, cash coupons, VIP cards, VIP bonus point programme and membership benefits (unless otherwise specified). Please c</w:t>
      </w:r>
      <w:r>
        <w:t xml:space="preserve">heck with the Service Provider for details. </w:t>
      </w:r>
    </w:p>
    <w:p w:rsidR="00A403FE" w:rsidRDefault="001C6883">
      <w:pPr>
        <w:numPr>
          <w:ilvl w:val="0"/>
          <w:numId w:val="1"/>
        </w:numPr>
        <w:ind w:hanging="180"/>
      </w:pPr>
      <w:r>
        <w:t>Cancellation must be made at least 24 hours before the scheduled pick up time. Full payment will be charged for cancellation less than 24 hours in advance, any no-</w:t>
      </w:r>
      <w:r>
        <w:t xml:space="preserve">show and/or amendment of booking made with less than 8 hours in advance. </w:t>
      </w:r>
    </w:p>
    <w:p w:rsidR="00A403FE" w:rsidRDefault="001C6883">
      <w:pPr>
        <w:numPr>
          <w:ilvl w:val="0"/>
          <w:numId w:val="1"/>
        </w:numPr>
        <w:ind w:hanging="180"/>
      </w:pPr>
      <w:r>
        <w:t>Vehicle model used for providing the Service is subject to availability. The Service Provider reserves the right to replace any vehicle when necessary. For request of specific vehicl</w:t>
      </w:r>
      <w:r>
        <w:t xml:space="preserve">e type, an additional fee of HK$70 per ride will be charged. </w:t>
      </w:r>
    </w:p>
    <w:p w:rsidR="00A403FE" w:rsidRDefault="001C6883">
      <w:pPr>
        <w:numPr>
          <w:ilvl w:val="0"/>
          <w:numId w:val="1"/>
        </w:numPr>
        <w:ind w:hanging="180"/>
      </w:pPr>
      <w:r>
        <w:t>For arrival and departure pick up at Cardholders’ designated time, the maximum waiting period shall be 15 minutes. Subject to Cardholders’ consent and limousine service provider’s operational av</w:t>
      </w:r>
      <w:r>
        <w:t>ailability, the waiting period can be extended from the 16</w:t>
      </w:r>
      <w:r>
        <w:rPr>
          <w:vertAlign w:val="superscript"/>
        </w:rPr>
        <w:t>th</w:t>
      </w:r>
      <w:r>
        <w:t xml:space="preserve"> minute onwards for an additional fee of HK$200 per hour. Waiting time (from 16</w:t>
      </w:r>
      <w:r>
        <w:rPr>
          <w:vertAlign w:val="superscript"/>
        </w:rPr>
        <w:t>th</w:t>
      </w:r>
      <w:r>
        <w:t xml:space="preserve"> minute onwards) less than an hour will also be counted as one hour. </w:t>
      </w:r>
    </w:p>
    <w:p w:rsidR="00A403FE" w:rsidRDefault="001C6883">
      <w:pPr>
        <w:spacing w:after="0" w:line="259" w:lineRule="auto"/>
        <w:ind w:left="180" w:firstLine="0"/>
        <w:jc w:val="left"/>
      </w:pPr>
      <w:r>
        <w:t xml:space="preserve"> </w:t>
      </w:r>
    </w:p>
    <w:p w:rsidR="00A403FE" w:rsidRDefault="001C6883">
      <w:pPr>
        <w:numPr>
          <w:ilvl w:val="0"/>
          <w:numId w:val="1"/>
        </w:numPr>
        <w:ind w:hanging="180"/>
      </w:pPr>
      <w:r>
        <w:t xml:space="preserve">If Cardholders choose to be picked up upon </w:t>
      </w:r>
      <w:r>
        <w:t>the Estimated Time of Arrival (ETA), the maximum waiting period shall be 75 minutes from the flight landing time. Subject to Cardholders’ consent and limousine service provider’s operational availability, the waiting  period can be extended from the 76</w:t>
      </w:r>
      <w:r>
        <w:rPr>
          <w:vertAlign w:val="superscript"/>
        </w:rPr>
        <w:t>th</w:t>
      </w:r>
      <w:r>
        <w:t xml:space="preserve"> m</w:t>
      </w:r>
      <w:r>
        <w:t xml:space="preserve">inute onwards for an additional fee of HK$200 per hour. Waiting time (from 76th minute onwards) less than an hour will also be counted as one hour. </w:t>
      </w:r>
    </w:p>
    <w:p w:rsidR="00A403FE" w:rsidRDefault="001C6883">
      <w:pPr>
        <w:numPr>
          <w:ilvl w:val="0"/>
          <w:numId w:val="1"/>
        </w:numPr>
        <w:ind w:hanging="180"/>
      </w:pPr>
      <w:r>
        <w:t xml:space="preserve">A one-time complimentary meet &amp; greet service will be provided for each airport or hotel pick up. For each </w:t>
      </w:r>
      <w:r>
        <w:t xml:space="preserve">meet &amp; greet service at port/train and/or extra service at airport/hotel, an additional fee of HK$100 will be charged. </w:t>
      </w:r>
    </w:p>
    <w:p w:rsidR="00A403FE" w:rsidRDefault="001C6883">
      <w:pPr>
        <w:numPr>
          <w:ilvl w:val="0"/>
          <w:numId w:val="1"/>
        </w:numPr>
        <w:ind w:hanging="180"/>
      </w:pPr>
      <w:r>
        <w:t>Base on safety reasons and/or bad weather situation, the Service Provider has sole discretion to suspend or refuse the Service or bookin</w:t>
      </w:r>
      <w:r>
        <w:t xml:space="preserve">g without any responsibility for any loss for passengers. Situation will include but not limiting to typhoon, rainstorm, road conditions, safety of any passenger, driver or road user, stowage of overload /oversized/irregular luggage items. </w:t>
      </w:r>
    </w:p>
    <w:p w:rsidR="00A403FE" w:rsidRDefault="001C6883">
      <w:pPr>
        <w:numPr>
          <w:ilvl w:val="0"/>
          <w:numId w:val="1"/>
        </w:numPr>
        <w:ind w:hanging="180"/>
      </w:pPr>
      <w:r>
        <w:t>Luggage must be</w:t>
      </w:r>
      <w:r>
        <w:t xml:space="preserve"> safely secured in a closed trunk/luggage compartment for Service to be rendered. Any booking which exceeds the maximum passenger and/or luggage capacity of the vehicle will not be accepted. As a general reference, the luggage capacity of a 4-seater sedan </w:t>
      </w:r>
      <w:r>
        <w:t xml:space="preserve">is 2 standard size suitcases (22'' X 12'' X 30'') and a 7-seater MVP is a total of 4 standard size suitcases. </w:t>
      </w:r>
    </w:p>
    <w:p w:rsidR="00A403FE" w:rsidRDefault="001C6883">
      <w:pPr>
        <w:numPr>
          <w:ilvl w:val="0"/>
          <w:numId w:val="1"/>
        </w:numPr>
        <w:ind w:hanging="180"/>
      </w:pPr>
      <w:r>
        <w:t>All scheduled Service will be suspended under the following conditions: (1) Typhoon Signal No. 8 or above or Black Rainstorm Warning is hoisted b</w:t>
      </w:r>
      <w:r>
        <w:t xml:space="preserve">y the Hong Kong Observatory and, </w:t>
      </w:r>
      <w:r>
        <w:lastRenderedPageBreak/>
        <w:t xml:space="preserve">(2) within 2 hours from the time Typhoon Signal No. 8 or Black Rainstorm Warning is cancelled. </w:t>
      </w:r>
    </w:p>
    <w:p w:rsidR="00A403FE" w:rsidRDefault="001C6883">
      <w:pPr>
        <w:numPr>
          <w:ilvl w:val="0"/>
          <w:numId w:val="1"/>
        </w:numPr>
        <w:ind w:hanging="180"/>
      </w:pPr>
      <w:r>
        <w:t>Cardholders understand and accept that the Bank is not the supplier of the Service. The Bank shall bear no liability relating t</w:t>
      </w:r>
      <w:r>
        <w:t>o any aspect of the Service, including without limitation, the quality, the supply, the descriptions of goods and/or services provided by the Service Provider, any false trade description, misrepresentation, mis-statement, omission, unauthorized representa</w:t>
      </w:r>
      <w:r>
        <w:t xml:space="preserve">tion, unfair trade practices or conduct in connection with the promotion of the Service. </w:t>
      </w:r>
    </w:p>
    <w:p w:rsidR="00A403FE" w:rsidRDefault="001C6883">
      <w:pPr>
        <w:numPr>
          <w:ilvl w:val="0"/>
          <w:numId w:val="1"/>
        </w:numPr>
        <w:ind w:hanging="180"/>
      </w:pPr>
      <w:r>
        <w:t>The Offer is governed by these terms and conditions and other terms and conditions stipulated by the Service Provider. The Service Provider reserves the right to term</w:t>
      </w:r>
      <w:r>
        <w:t xml:space="preserve">inate the Offer and to amend the applicable terms and conditions at any time without notice. The Bank accepts no liability for any such termination and amendment and will not notify the Cardholders separately of any such change. Cardholders are advised to </w:t>
      </w:r>
      <w:r>
        <w:t xml:space="preserve">check with the Service Provider for such details. </w:t>
      </w:r>
    </w:p>
    <w:p w:rsidR="00A403FE" w:rsidRDefault="001C6883">
      <w:pPr>
        <w:numPr>
          <w:ilvl w:val="0"/>
          <w:numId w:val="1"/>
        </w:numPr>
        <w:ind w:hanging="180"/>
      </w:pPr>
      <w:r>
        <w:t>Cardholders understand and accept that Service Provider is not the direct supplier of the Service. Service Provider shall bear no liability relating to any aspect of the Service, including without limitati</w:t>
      </w:r>
      <w:r>
        <w:t xml:space="preserve">on, the quality, the supply, the descriptions of goods and/or services provided by the limousine services providers, any false trade description, misrepresentation, mis-statement, omission, unauthorized representation, unfair trade practices or conduct in </w:t>
      </w:r>
      <w:r>
        <w:t xml:space="preserve">connection with the promotion of the limousine Service or in making available the Service. </w:t>
      </w:r>
    </w:p>
    <w:p w:rsidR="00A403FE" w:rsidRDefault="001C6883">
      <w:pPr>
        <w:numPr>
          <w:ilvl w:val="0"/>
          <w:numId w:val="1"/>
        </w:numPr>
        <w:ind w:hanging="180"/>
      </w:pPr>
      <w:r>
        <w:t xml:space="preserve">Only Cardholders whose Eligible Credit Card accounts are valid and in good standing during the Promotional Period will be eligible for the Offer. </w:t>
      </w:r>
    </w:p>
    <w:p w:rsidR="00A403FE" w:rsidRDefault="001C6883">
      <w:pPr>
        <w:numPr>
          <w:ilvl w:val="0"/>
          <w:numId w:val="1"/>
        </w:numPr>
        <w:ind w:hanging="180"/>
      </w:pPr>
      <w:r>
        <w:t>In case of disput</w:t>
      </w:r>
      <w:r>
        <w:t xml:space="preserve">es arising out of the promotion, the decision by the Bank and/or the Service Provider shall be final and conclusive. </w:t>
      </w:r>
    </w:p>
    <w:p w:rsidR="00A403FE" w:rsidRDefault="001C6883">
      <w:pPr>
        <w:numPr>
          <w:ilvl w:val="0"/>
          <w:numId w:val="1"/>
        </w:numPr>
        <w:ind w:hanging="180"/>
      </w:pPr>
      <w:r>
        <w:t>In the event of any discrepancy or inconsistency between the English version and the Chinese version of these promotion materials and thes</w:t>
      </w:r>
      <w:r>
        <w:t xml:space="preserve">e terms and conditions, the English version shall apply and prevail. </w:t>
      </w:r>
    </w:p>
    <w:sectPr w:rsidR="00A403FE">
      <w:type w:val="continuous"/>
      <w:pgSz w:w="11906" w:h="16838"/>
      <w:pgMar w:top="1440" w:right="562" w:bottom="1440" w:left="540" w:header="720" w:footer="720" w:gutter="0"/>
      <w:cols w:num="2" w:space="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52B68"/>
    <w:multiLevelType w:val="hybridMultilevel"/>
    <w:tmpl w:val="CF384DEC"/>
    <w:lvl w:ilvl="0" w:tplc="D6CCF5E8">
      <w:start w:val="1"/>
      <w:numFmt w:val="decimal"/>
      <w:lvlText w:val="%1."/>
      <w:lvlJc w:val="left"/>
      <w:pPr>
        <w:ind w:left="180"/>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lvl w:ilvl="1" w:tplc="598CE13C">
      <w:start w:val="1"/>
      <w:numFmt w:val="lowerLetter"/>
      <w:lvlText w:val="%2"/>
      <w:lvlJc w:val="left"/>
      <w:pPr>
        <w:ind w:left="1080"/>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lvl w:ilvl="2" w:tplc="350C6BDA">
      <w:start w:val="1"/>
      <w:numFmt w:val="lowerRoman"/>
      <w:lvlText w:val="%3"/>
      <w:lvlJc w:val="left"/>
      <w:pPr>
        <w:ind w:left="1800"/>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lvl w:ilvl="3" w:tplc="F7B09B86">
      <w:start w:val="1"/>
      <w:numFmt w:val="decimal"/>
      <w:lvlText w:val="%4"/>
      <w:lvlJc w:val="left"/>
      <w:pPr>
        <w:ind w:left="2520"/>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lvl w:ilvl="4" w:tplc="FA16CB90">
      <w:start w:val="1"/>
      <w:numFmt w:val="lowerLetter"/>
      <w:lvlText w:val="%5"/>
      <w:lvlJc w:val="left"/>
      <w:pPr>
        <w:ind w:left="3240"/>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lvl w:ilvl="5" w:tplc="C92ADD4C">
      <w:start w:val="1"/>
      <w:numFmt w:val="lowerRoman"/>
      <w:lvlText w:val="%6"/>
      <w:lvlJc w:val="left"/>
      <w:pPr>
        <w:ind w:left="3960"/>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lvl w:ilvl="6" w:tplc="587E4686">
      <w:start w:val="1"/>
      <w:numFmt w:val="decimal"/>
      <w:lvlText w:val="%7"/>
      <w:lvlJc w:val="left"/>
      <w:pPr>
        <w:ind w:left="4680"/>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lvl w:ilvl="7" w:tplc="07ACC130">
      <w:start w:val="1"/>
      <w:numFmt w:val="lowerLetter"/>
      <w:lvlText w:val="%8"/>
      <w:lvlJc w:val="left"/>
      <w:pPr>
        <w:ind w:left="5400"/>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lvl w:ilvl="8" w:tplc="D842DC2E">
      <w:start w:val="1"/>
      <w:numFmt w:val="lowerRoman"/>
      <w:lvlText w:val="%9"/>
      <w:lvlJc w:val="left"/>
      <w:pPr>
        <w:ind w:left="6120"/>
      </w:pPr>
      <w:rPr>
        <w:rFonts w:ascii="Times New Roman" w:eastAsia="Times New Roman" w:hAnsi="Times New Roman" w:cs="Times New Roman"/>
        <w:b w:val="0"/>
        <w:i w:val="0"/>
        <w:strike w:val="0"/>
        <w:dstrike w:val="0"/>
        <w:color w:val="000000"/>
        <w:sz w:val="12"/>
        <w:szCs w:val="1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3FE"/>
    <w:rsid w:val="001C6883"/>
    <w:rsid w:val="00A403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234219-2A44-4CA7-B296-98F40457D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5" w:line="223" w:lineRule="auto"/>
      <w:ind w:left="190" w:hanging="190"/>
      <w:jc w:val="both"/>
    </w:pPr>
    <w:rPr>
      <w:rFonts w:ascii="Times New Roman" w:eastAsia="Times New Roman" w:hAnsi="Times New Roman" w:cs="Times New Roman"/>
      <w:color w:val="000000"/>
      <w:sz w:val="14"/>
    </w:rPr>
  </w:style>
  <w:style w:type="paragraph" w:styleId="1">
    <w:name w:val="heading 1"/>
    <w:next w:val="a"/>
    <w:link w:val="10"/>
    <w:uiPriority w:val="9"/>
    <w:unhideWhenUsed/>
    <w:qFormat/>
    <w:pPr>
      <w:keepNext/>
      <w:keepLines/>
      <w:spacing w:line="259" w:lineRule="auto"/>
      <w:outlineLvl w:val="0"/>
    </w:pPr>
    <w:rPr>
      <w:rFonts w:ascii="Times New Roman" w:eastAsia="Times New Roman" w:hAnsi="Times New Roman" w:cs="Times New Roman"/>
      <w:color w:val="000000"/>
      <w:sz w:val="14"/>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Pr>
      <w:rFonts w:ascii="Times New Roman" w:eastAsia="Times New Roman" w:hAnsi="Times New Roman" w:cs="Times New Roman"/>
      <w:color w:val="000000"/>
      <w:sz w:val="14"/>
      <w:u w:val="single" w:color="000000"/>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1410</Words>
  <Characters>8037</Characters>
  <Application>Microsoft Office Word</Application>
  <DocSecurity>0</DocSecurity>
  <Lines>66</Lines>
  <Paragraphs>18</Paragraphs>
  <ScaleCrop>false</ScaleCrop>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christine.shum</dc:creator>
  <cp:keywords/>
  <cp:lastModifiedBy>Tommy Leung</cp:lastModifiedBy>
  <cp:revision>2</cp:revision>
  <dcterms:created xsi:type="dcterms:W3CDTF">2017-07-16T09:13:00Z</dcterms:created>
  <dcterms:modified xsi:type="dcterms:W3CDTF">2017-07-16T09:13:00Z</dcterms:modified>
</cp:coreProperties>
</file>