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44"/>
          <w:szCs w:val="44"/>
        </w:rPr>
        <w:t xml:space="preserve">WYCENA / OFERTA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Strona internetowa z konfiguratorem 3D produktów</w:t>
      </w:r>
    </w:p>
    <w:p>
      <w:pPr>
        <w:spacing w:after="40"/>
      </w:pPr>
      <w:r>
        <w:rPr>
          <w:b/>
          <w:bCs/>
        </w:rPr>
        <w:t xml:space="preserve">Wykonawca: </w:t>
      </w:r>
      <w:r>
        <w:t xml:space="preserve">[Imię i nazwisko / nazwa firmy] · NIP [____] · [e-mail] · [telefon]</w:t>
      </w:r>
    </w:p>
    <w:p>
      <w:pPr>
        <w:spacing w:after="40"/>
      </w:pPr>
      <w:r>
        <w:rPr>
          <w:b/>
          <w:bCs/>
        </w:rPr>
        <w:t xml:space="preserve">Zamawiający: </w:t>
      </w:r>
      <w:r>
        <w:t xml:space="preserve">[Nazwa klienta / firmy]</w:t>
      </w:r>
    </w:p>
    <w:p>
      <w:r>
        <w:rPr>
          <w:b/>
          <w:bCs/>
        </w:rPr>
        <w:t xml:space="preserve">Nr oferty: </w:t>
      </w:r>
      <w:r>
        <w:t xml:space="preserve">[__/2026]</w:t>
      </w:r>
      <w:r>
        <w:rPr>
          <w:b/>
          <w:bCs/>
        </w:rPr>
        <w:t xml:space="preserve">        Data: </w:t>
      </w:r>
      <w:r>
        <w:t xml:space="preserve">[__.__.2026]</w:t>
      </w:r>
      <w:r>
        <w:rPr>
          <w:b/>
          <w:bCs/>
        </w:rPr>
        <w:t xml:space="preserve">        Ważność: </w:t>
      </w:r>
      <w:r>
        <w:t xml:space="preserve">30 dni</w:t>
      </w:r>
    </w:p>
    <w:p>
      <w:pPr>
        <w:pBdr>
          <w:bottom w:val="single" w:color="2E75B6" w:sz="6" w:space="1"/>
        </w:pBdr>
        <w:spacing w:after="160" w:before="60"/>
      </w:pPr>
      <w:r>
        <w:t xml:space="preserve"/>
      </w:r>
    </w:p>
    <w:p>
      <w:pPr>
        <w:pStyle w:val="Heading1"/>
      </w:pPr>
      <w:r>
        <w:t xml:space="preserve">1. Kontekst i cel projektu</w:t>
      </w:r>
    </w:p>
    <w:p>
      <w:pPr>
        <w:spacing w:after="120"/>
      </w:pPr>
      <w:r>
        <w:t xml:space="preserve">Przedmiotem wyceny jest projekt i wdrożenie strony internetowej prezentującej ofertę producenta — mobilne domki, sauny oraz kuchnie na wymiar — wraz z interaktywnym konfiguratorem 3D umożliwiającym samodzielne złożenie produktu przez klienta i otrzymanie wstępnej wyceny.</w:t>
      </w:r>
    </w:p>
    <w:p>
      <w:pPr>
        <w:spacing w:after="120"/>
      </w:pPr>
      <w:r>
        <w:t xml:space="preserve">Rozwiązanie odpowiada poziomem na referencyjny konfigurator dostępny pod adresem build.theraluxe.ca/solara, przy czym niniejsza oferta zakłada budowę dedykowanego (custom) konfiguratora w technologii WebGL — bez uzależnienia od abonamentowej platformy zewnętrznej i bez powtarzalnych opłat licencyjnych.</w:t>
      </w:r>
    </w:p>
    <w:p>
      <w:pPr>
        <w:pStyle w:val="Heading1"/>
      </w:pPr>
      <w:r>
        <w:t xml:space="preserve">2. Zakres prac</w:t>
      </w:r>
    </w:p>
    <w:p>
      <w:pPr>
        <w:pStyle w:val="Heading2"/>
      </w:pPr>
      <w:r>
        <w:t xml:space="preserve">2.1. Strona prezentacyjna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Responsywna strona (desktop / tablet / mobile): strona główna, katalog produktów, karty produktów, realizacje, o firmie, kontakt.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zarządzania treścią (CMS / panel) — samodzielna edycja produktów, treści i zdjęć przez Zamawiającego.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Formularz kontaktowy i zapytania ofertowe, podstawowa optymalizacja SEO i wydajności.</w:t>
      </w:r>
    </w:p>
    <w:p>
      <w:pPr>
        <w:pStyle w:val="Heading2"/>
      </w:pPr>
      <w:r>
        <w:t xml:space="preserve">2.2. Konfigurator 3D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Interaktywny widok 3D produktu w przeglądarce (obrót, przybliżanie, oświetlenie sceny) w technologii Three.js / React Three Fiber.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Konfiguracja w czasie rzeczywistym: wybór modułów, wymiarów, materiałów, kolorów i wyposażenia dodatkowego.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Silnik wyceny (CPQ) — cena aktualizowana na bieżąco na podstawie wybranej konfiguracji i zdefiniowanych reguł.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Zapis i udostępnianie konfiguracji oraz generowanie PDF z podsumowaniem i zapytaniem ofertowym.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Optymalizacja ładowania modeli i wydajności na urządzeniach mobilnych.</w:t>
      </w:r>
    </w:p>
    <w:p>
      <w:pPr>
        <w:pStyle w:val="Heading2"/>
      </w:pPr>
      <w:r>
        <w:t xml:space="preserve">2.3. Zaplecze i wdrożenie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/ API i baza danych do przechowywania konfiguracji oraz leadów.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Integracje: powiadomienia e-mail, analityka, formularze.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Testy, optymalizacja, wdrożenie produkcyjne i przekazanie projektu.</w:t>
      </w:r>
    </w:p>
    <w:p>
      <w:pPr>
        <w:pStyle w:val="Heading1"/>
      </w:pPr>
      <w:r>
        <w:t xml:space="preserve">3. Stack technologiczny</w:t>
      </w:r>
    </w:p>
    <w:p>
      <w:pPr>
        <w:spacing w:after="120"/>
      </w:pPr>
      <w:r>
        <w:t xml:space="preserve">Next.js / React (frontend), React Three Fiber + Three.js (warstwa 3D / WebGL), headless CMS (np. Sanity / Strapi), Node.js (API), PostgreSQL (baza danych). Modele 3D przygotowane i zoptymalizowane pod renderowanie w czasie rzeczywistym (Blender / na bazie plików CAD Zamawiającego).</w:t>
      </w:r>
    </w:p>
    <w:p>
      <w:r>
        <w:br w:type="page"/>
      </w:r>
    </w:p>
    <w:p>
      <w:pPr>
        <w:pStyle w:val="Heading1"/>
      </w:pPr>
      <w:r>
        <w:t xml:space="preserve">4. Wycena szczegółowa</w:t>
      </w:r>
    </w:p>
    <w:p>
      <w:pPr>
        <w:spacing w:after="120"/>
      </w:pPr>
      <w:r>
        <w:rPr>
          <w:b/>
          <w:bCs/>
        </w:rPr>
        <w:t xml:space="preserve">Stawki bazowe: </w:t>
      </w:r>
      <w:r>
        <w:t xml:space="preserve">170 zł/h (prace standardowe), 230 zł/h (warstwa 3D / WebGL). Wszystkie kwoty netto.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1200"/>
        <w:gridCol w:w="1400"/>
        <w:gridCol w:w="2200"/>
      </w:tblGrid>
      <w:tr>
        <w:trPr>
          <w:tblHeader/>
        </w:trP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Moduł / zakres prac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Godz.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Stawka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Wartość netto</w:t>
            </w:r>
          </w:p>
        </w:tc>
      </w:tr>
      <w:t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Discovery, analiza wymagań i projekt UX (wireframe)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170 zł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5 100 zł</w:t>
            </w:r>
          </w:p>
        </w:tc>
      </w:tr>
      <w:t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Projekt graficzny UI (strona + interfejs konfiguratora)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170 zł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7 650 zł</w:t>
            </w:r>
          </w:p>
        </w:tc>
      </w:tr>
      <w:t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Strona prezentacyjna – frontend (katalog, realizacje, kontakt)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170 zł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13 600 zł</w:t>
            </w:r>
          </w:p>
        </w:tc>
      </w:tr>
      <w:t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CMS / panel administracyjny (samodzielna edycja treści)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170 zł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5 100 zł</w:t>
            </w:r>
          </w:p>
        </w:tc>
      </w:tr>
      <w:t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Konfigurator 3D – silnik (Three.js / React Three Fiber)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230 zł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41 400 zł</w:t>
            </w:r>
          </w:p>
        </w:tc>
      </w:tr>
      <w:t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Silnik wyceny (CPQ – cena z konfiguracji + reguły)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170 zł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7 650 zł</w:t>
            </w:r>
          </w:p>
        </w:tc>
      </w:tr>
      <w:t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Zapis i udostępnianie konfiguracji + generowanie PDF zapytania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170 zł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5 100 zł</w:t>
            </w:r>
          </w:p>
        </w:tc>
      </w:tr>
      <w:t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/ API / baza danych (konfiguracje, leady)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170 zł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7 650 zł</w:t>
            </w:r>
          </w:p>
        </w:tc>
      </w:tr>
      <w:t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Integracje (formularz, e-mail, analityka)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170 zł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3 400 zł</w:t>
            </w:r>
          </w:p>
        </w:tc>
      </w:tr>
      <w:t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Testy, optymalizacja wydajności, wdrożenie produkcyjne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170 zł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6 800 zł</w:t>
            </w:r>
          </w:p>
        </w:tc>
      </w:tr>
      <w:tr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Razem – prace programistyczne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545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</w:rPr>
              <w:t xml:space="preserve">103 450 zł</w:t>
            </w:r>
          </w:p>
        </w:tc>
      </w:tr>
    </w:tbl>
    <w:p>
      <w:pPr>
        <w:spacing w:before="120"/>
      </w:pPr>
      <w:r>
        <w:rPr>
          <w:b/>
          <w:bCs/>
        </w:rPr>
        <w:t xml:space="preserve">Modele 3D produktów: </w:t>
      </w:r>
      <w:r>
        <w:t xml:space="preserve">szacunkowo 25 000 zł netto (3 rodziny produktów, modele modularne z wariantami). Pozycja silnie zależna od dostarczenia przez Zamawiającego plików CAD / rysunków technicznych — ich brak zwiększa koszt, a ich udostępnienie znacząco go obniża.</w:t>
      </w:r>
    </w:p>
    <w:p>
      <w:pPr>
        <w:pStyle w:val="Heading1"/>
      </w:pPr>
      <w:r>
        <w:t xml:space="preserve">5. Podsumowanie kosztów</w:t>
      </w:r>
    </w:p>
    <w:p>
      <w:pPr>
        <w:spacing w:after="120"/>
      </w:pPr>
      <w:r>
        <w:t xml:space="preserve">Zestawienie pokazuje wartość rynkową prac oraz cenę oferowaną w ramach współpracy „po znajomości” (preferencyjna stawka robocizny 140 zł/h oraz modele 3D rozliczane po koszcie).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26"/>
        <w:gridCol w:w="2300"/>
        <w:gridCol w:w="2300"/>
      </w:tblGrid>
      <w:tr>
        <w:trPr>
          <w:tblHeader/>
        </w:trPr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Pozycja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Wartość rynkowa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Cena po znajomości</w:t>
            </w:r>
          </w:p>
        </w:tc>
      </w:tr>
      <w:tr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Prace programistyczne (545 h)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103 450 zł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76 300 zł</w:t>
            </w:r>
          </w:p>
        </w:tc>
      </w:tr>
      <w:tr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Modele 3D produktów (3 rodziny, warianty)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25 000 zł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18 000 zł</w:t>
            </w:r>
          </w:p>
        </w:tc>
      </w:tr>
      <w:tr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RAZEM netto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</w:rPr>
              <w:t xml:space="preserve">128 450 zł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E6B2E"/>
              </w:rPr>
              <w:t xml:space="preserve">94 300 zł</w:t>
            </w:r>
          </w:p>
        </w:tc>
      </w:tr>
      <w:tr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Rabat „po znajomości”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E6B2E"/>
              </w:rPr>
              <w:t xml:space="preserve">−34 150 zł  (≈ 27%)</w:t>
            </w:r>
          </w:p>
        </w:tc>
      </w:tr>
    </w:tbl>
    <w:p>
      <w:pPr>
        <w:spacing w:before="100"/>
      </w:pPr>
      <w:r>
        <w:rPr>
          <w:i/>
          <w:iCs/>
          <w:sz w:val="18"/>
          <w:szCs w:val="18"/>
        </w:rPr>
        <w:t xml:space="preserve">Ceny netto. Do kwot należy doliczyć podatek VAT 23%, jeżeli dotyczy. </w:t>
      </w:r>
    </w:p>
    <w:p>
      <w:pPr>
        <w:pStyle w:val="Heading1"/>
      </w:pPr>
      <w:r>
        <w:t xml:space="preserve">6. Harmonogram</w:t>
      </w:r>
    </w:p>
    <w:p>
      <w:pPr>
        <w:spacing w:after="120"/>
      </w:pPr>
      <w:r>
        <w:t xml:space="preserve">Realizacja etapowa — najpierw działające MVP (jedna rodzina produktów w pełni konfigurowalna + strona), następnie rozszerzanie zakresu. Ogranicza to ryzyko po obu stronach i pozwala szybciej zobaczyć efekt.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126"/>
        <w:gridCol w:w="20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Zakres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Czas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Faza 0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Discovery, specyfikacja, projekt UX/UI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2–3 tyg.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Faza 1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Strona prezentacyjna + CMS / panel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3–4 tyg.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Faza 2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Konfigurator 3D + silnik wyceny (CPQ)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5–7 tyg.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Faza 3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Integracje, testy, optymalizacja, wdrożenie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2–3 tyg.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Razem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Realizacja etapowa (MVP → pełen zakres)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3–5 mies.</w:t>
            </w:r>
          </w:p>
        </w:tc>
      </w:tr>
    </w:tbl>
    <w:p>
      <w:pPr>
        <w:pStyle w:val="Heading1"/>
      </w:pPr>
      <w:r>
        <w:t xml:space="preserve">7. Warunki płatności</w:t>
      </w:r>
    </w:p>
    <w:p>
      <w:pPr>
        <w:spacing w:after="120"/>
      </w:pPr>
      <w:r>
        <w:t xml:space="preserve">Płatność w transzach powiązanych z kamieniami milowymi (liczona od wartości kontraktu):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2500"/>
      </w:tblGrid>
      <w:tr>
        <w:trPr>
          <w:tblHeader/>
        </w:trPr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Kamień milowy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Udział</w:t>
            </w:r>
          </w:p>
        </w:tc>
      </w:tr>
      <w:tr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Zaliczka – rozpoczęcie prac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Akceptacja projektu graficznego (Faza 0–1)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Uruchomienie konfiguratora 3D (Faza 2)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Wdrożenie produkcyjne i odbiór końcowy (Faza 3)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</w:tbl>
    <w:p>
      <w:pPr>
        <w:pStyle w:val="Heading1"/>
      </w:pPr>
      <w:r>
        <w:t xml:space="preserve">8. Zakres NIE objęty ofertą (wyłączenia)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Treści: teksty, opisy i zdjęcia produktowe oraz materiały graficzne (logo) — dostarcza Zamawiający.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Wersje językowe i tłumaczenia (chyba że uzgodniono inaczej).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Sklep internetowy, koszyk i płatności online.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Modele 3D ponad ustaloną liczbę produktów i wariantów.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Rozszerzona rzeczywistość (AR) oraz integracje z systemami ERP / magazynem / księgowością.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Hosting, domena i certyfikaty SSL — rozliczane osobno, po kosztach.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Kampanie marketingowe, zaawansowane SEO i copywriting.</w:t>
      </w:r>
    </w:p>
    <w:p>
      <w:pPr>
        <w:pStyle w:val="Heading1"/>
      </w:pPr>
      <w:r>
        <w:t xml:space="preserve">9. Koszty cykliczne (poza zakresem jednorazowym)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Hosting + domena: orientacyjnie kilkaset–1 500 zł / rok, zależnie od ruchu i obciążenia renderowaniem.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Utrzymanie, aktualizacje i wsparcie: pakiet ok. 10–15% wartości projektu rocznie lub rozliczenie godzinowe wg stawki.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Ewentualne licencje komercyjnych bibliotek (jeśli zostaną użyte) — wg cenników dostawców.</w:t>
      </w:r>
    </w:p>
    <w:p>
      <w:pPr>
        <w:pStyle w:val="Heading1"/>
      </w:pPr>
      <w:r>
        <w:t xml:space="preserve">10. Założenia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Zamawiający dostarcza pliki CAD / rysunki techniczne produktów — to kluczowe założenie wpływające na koszt warstwy 3D.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Zamawiający dostarcza treści, opisy i materiały graficzne w uzgodnionych terminach.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Dwie rundy poprawek na każdym etapie; kolejne rozliczane wg stawki godzinowej.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Harmonogram liczony od wpłaty zaliczki oraz dostarczenia kompletu materiałów wejściowych.</w:t>
      </w:r>
    </w:p>
    <w:p>
      <w:pPr>
        <w:pStyle w:val="Heading1"/>
      </w:pPr>
      <w:r>
        <w:t xml:space="preserve">11. Warunki handlowe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Oferta ważna 30 dni od daty wystawienia.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Ceny netto; do kwot dolicza się VAT 23%, jeżeli dotyczy.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Przeniesienie majątkowych praw autorskich do kodu i grafik następuje po pełnej zapłacie wynagrodzenia.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Zmiany zakresu po akceptacji specyfikacji rozliczane są dodatkowo, wg stawki godzinowej.</w:t>
      </w:r>
    </w:p>
    <w:p>
      <w:pPr>
        <w:spacing w:before="400"/>
      </w:pPr>
      <w:r>
        <w:rPr>
          <w:b/>
          <w:bCs/>
        </w:rPr>
        <w:t xml:space="preserve">Akceptacja oferty:</w:t>
      </w:r>
    </w:p>
    <w:p>
      <w:pPr>
        <w:tabs>
          <w:tab w:val="center" w:pos="2600"/>
          <w:tab w:val="center" w:pos="6600"/>
        </w:tabs>
        <w:spacing w:before="600"/>
      </w:pPr>
      <w:r>
        <w:t xml:space="preserve">	.............................	.............................</w:t>
      </w:r>
    </w:p>
    <w:p>
      <w:pPr>
        <w:tabs>
          <w:tab w:val="center" w:pos="2600"/>
          <w:tab w:val="center" w:pos="6600"/>
        </w:tabs>
      </w:pPr>
      <w:r>
        <w:rPr>
          <w:color w:val="666666"/>
          <w:sz w:val="18"/>
          <w:szCs w:val="18"/>
        </w:rPr>
        <w:t xml:space="preserve">	Wykonawca	Zamawiający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2"/>
      </w:pBdr>
      <w:tabs>
        <w:tab w:val="right" w:pos="9026"/>
      </w:tabs>
    </w:pPr>
    <w:r>
      <w:rPr>
        <w:color w:val="888888"/>
        <w:sz w:val="15"/>
        <w:szCs w:val="15"/>
      </w:rPr>
      <w:t xml:space="preserve">Oferta poufna – nie stanowi oferty handlowej w rozumieniu art. 66 KC</w:t>
    </w:r>
    <w:r>
      <w:rPr>
        <w:color w:val="888888"/>
        <w:sz w:val="16"/>
        <w:szCs w:val="16"/>
      </w:rPr>
      <w:t xml:space="preserve">	Strona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jc w:val="right"/>
    </w:pPr>
    <w:r>
      <w:rPr>
        <w:color w:val="888888"/>
        <w:sz w:val="16"/>
        <w:szCs w:val="16"/>
      </w:rPr>
      <w:t xml:space="preserve">Wycena – strona z konfiguratorem 3D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Wycena – strona z konfiguratorem 3D</dc:title>
  <dc:creator>Wykonawca</dc:creator>
  <cp:lastModifiedBy>Un-named</cp:lastModifiedBy>
  <cp:revision>1</cp:revision>
  <dcterms:created xsi:type="dcterms:W3CDTF">2026-06-13T08:27:31.493Z</dcterms:created>
  <dcterms:modified xsi:type="dcterms:W3CDTF">2026-06-13T08:27:31.494Z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