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52"/>
          <w:szCs w:val="52"/>
        </w:rPr>
        <w:t xml:space="preserve">AIROOBI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2"/>
          <w:szCs w:val="32"/>
        </w:rPr>
        <w:t xml:space="preserve">Brand Guidelines</w:t>
      </w:r>
    </w:p>
    <w:p>
      <w:pPr>
        <w:pBdr>
          <w:bottom w:val="single" w:color="EDEDE9" w:sz="6" w:space="4"/>
        </w:pBd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3"/>
          <w:sz w:val="22"/>
          <w:szCs w:val="22"/>
        </w:rPr>
        <w:t xml:space="preserve">Identità visiva · Logo · Colori · Tipografia · Tono di voce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5A59E"/>
          <w:sz w:val="18"/>
          <w:szCs w:val="18"/>
        </w:rPr>
        <w:t xml:space="preserve">BRAND-001  ·  Version 2.0 · Final  ·  20 Febbraio 2026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1. Brand Essence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Dimensione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Mission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Rendere accessibili opportunità straordinarie attraverso fairness strutturale e blockchain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Vision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Diventare il marketplace #1 al mondo per airdrop di oggetti fisici reali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Values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Fairness · Trasparenza · Accessibilità · Responsabilità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Personality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Premium ma accessibile · Moderno ma umano · Tech-forward ma semplice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Tagline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DREAM ROBE E-COMMERCE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2. Il Logo AIROOBI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2.1 Logo Esteso (Wordmark)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wordmark AIROOBI è il logo principale. Combina lettere dal design pulito e moderno con due elementi distintivi che sono il cuore dell'identità visiva: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Prima "O" — Ring aperto: cerchio outline con ombra interna, rappresenta l'airdrop come opportunità aperta a tutti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Seconda "O" — Bullseye: cerchio concentrico con disco centrale pieno e linea verticale (antenna) che si estende verso l'alto. Rappresenta precisione, tecnologia, targeting fairness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Sotto il wordmark: tagline "DREAM ROBE E-COMMERCE" in spaziatura espansa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File disponibili: Logo_long_airoobi_transparent.png (sfondo trasparente, PNG)</w:t>
      </w:r>
    </w:p>
    <w:p>
      <w:pPr>
        <w:spacing w:before="160" w:after="160"/>
        <w:jc w:val="center"/>
      </w:pPr>
      <w:r>
        <w:drawing>
          <wp:inline distT="0" distB="0" distL="0" distR="0">
            <wp:extent cx="3048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2.2 Logo Symbol (Solo Simbolo)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simbolo standalone — le due "OO" sovrapposte con l'antenna — viene usato come favicon, app icon, avatar social, filigrana su video. È il "sigillo" AIROOBI.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File disponibili: Logo_short_airoobi_transparent.png (sfondo trasparente, PNG)</w:t>
      </w:r>
    </w:p>
    <w:p>
      <w:pPr>
        <w:spacing w:before="160" w:after="16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2.3 Varianti d'Uso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6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Variante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Sfondo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Utilizzo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Logo nero su chiaro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Bianco / chiaro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Logo_long_airoobi_transparent.png (PNG)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Documenti, stampa, sfondi light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Logo bianco su scuro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Nero / scuro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Versione CSS filter: invert(1)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Landing page dark, navbar, video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Symbol nero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Qualsiasi chiaro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Logo_short_airoobi_transparent.png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Favicon, app icon, avatar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Symbol bianco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Qualsiasi scuro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Versione CSS filter: invert(1)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Video interstitial, dark UI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2.4 Logo Do's e Don'ts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✅ Usa sempre il file originale PNG con sfondo trasparente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✅ Rispetta il clear space (minimo 0,5× altezza logo su tutti i lati)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✅ Minimum size: 120px width per web, 30mm per stampa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❌ Non alterare proporzioni (stretch o squash)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❌ Non aggiungere ombre, effetti, gradienti al logo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❌ Non posizionare il logo su sfondi colorati (solo nero o bianco)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❌ Non usare il logo su sfondi che ne riducono la leggibilità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3. Colori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000"/>
        <w:gridCol w:w="46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Ruolo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Colore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HEX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Utilizzo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Primary Black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■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#0A0A0A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Testo primario, CTA principali, elementi dominanti (70%)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Pure White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□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#FAFAFA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Sfondi light, testo su dark (20%)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Accent Blue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■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#2563EB / #1D4ED8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Business section, link, azioni secondarie (10%)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Gray Palette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░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#F5F5F3 → #3C3C36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Superfici, bordi, testo secondario, divisori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Gold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■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#B8960C / #DEB94A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Badge "Più Scelto", elementi premium, highlights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Green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■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#1A7A3F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Successo, NFT valore, Treasury in crescita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■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#B91C1C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Warning, scadenza, azioni irreversibili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3.1 Rapporto 70-20-10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70% Black (#0A0A0A) — il colore dominante su tutti i touchpoint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20% White (#FAFAFA) — spazio negativo, respiro, sfondi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10% Accent (Blue / Gold) — gerarchie visive, call-to-action, evidenziazioni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4. Tipografia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Font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Utilizzo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Peso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Cormorant Garamond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Titoli hero, H1, elementi editoriali, citazioni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300 / 400 / 600 / 700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Serif elegante — connota lusso discreto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Instrument Sans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Body text, nav, label, UI elements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400 / 500 / 600 / 700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Sans-serif moderna, alta leggibilità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DM Mono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Dati tecnici, prezzi, codici, monospace UI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400 / 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Per tutti i valori numerici (AICO, €, KAS)</w:t>
            </w:r>
          </w:p>
        </w:tc>
      </w:tr>
    </w:tbl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5. Tono di Voce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Contesto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Tono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Esempio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Onboarding / Landing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Aspirazionale, inclusivo, chiaro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"Dream it. Block it. Win it."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UI / CTA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Diretto, action-oriented, semplice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"Acquista 5 blocchi → 50 AICO"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Errori / Warning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Empatico, non punitivo, propositivo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"Saldo AICO insufficiente. Vuoi acquistarne altri?"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Legale / Compliance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Preciso, trasparente, non intimidatorio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"Non è gioco d'azzardo. Ogni blocco = 1 NFT con valore reale."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Business / Corporate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Professionale, data-driven, partnership-oriented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"ROI tracciato on-chain. Targeting KYC-verified."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DE9" w:sz="4" w:space="4"/>
      </w:pBdr>
      <w:tabs>
        <w:tab w:val="right" w:pos="9638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A5A59E"/>
        <w:sz w:val="16"/>
        <w:szCs w:val="16"/>
      </w:rPr>
      <w:t xml:space="preserve">BRAND-001  ·  Version 2.0 · Final  ·  AIROOBI Confidential  ·  2026</w:t>
    </w:r>
    <w:r>
      <w:rPr>
        <w:rFonts w:ascii="Arial" w:cs="Arial" w:eastAsia="Arial" w:hAnsi="Arial"/>
        <w:color w:val="A5A59E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DE9" w:sz="6" w:space="1"/>
      </w:pBdr>
      <w:spacing w:after="80"/>
    </w:pPr>
    <w:r>
      <w:drawing>
        <wp:inline distT="0" distB="0" distL="0" distR="0">
          <wp:extent cx="1524000" cy="800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32e322e89f417f918abfbcc0f3572b7f0d2a7e9.png"/><Relationship Id="rId9" Type="http://schemas.openxmlformats.org/officeDocument/2006/relationships/image" Target="media/ab466c38bad2f40566d49627552f63a8fbdca87f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b466c38bad2f40566d49627552f63a8fbdca8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2026-02-20T19:53:29.315Z</dcterms:created>
  <dcterms:modified xsi:type="dcterms:W3CDTF">2026-02-20T19:53:29.315Z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