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52"/>
          <w:szCs w:val="52"/>
        </w:rPr>
        <w:t xml:space="preserve">AIROOBI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2"/>
          <w:szCs w:val="32"/>
        </w:rPr>
        <w:t xml:space="preserve">Core Team &amp; Organization</w:t>
      </w:r>
    </w:p>
    <w:p>
      <w:pPr>
        <w:pBdr>
          <w:bottom w:val="single" w:color="EDEDE9" w:sz="6" w:space="4"/>
        </w:pBd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3"/>
          <w:sz w:val="22"/>
          <w:szCs w:val="22"/>
        </w:rPr>
        <w:t xml:space="preserve">Organigramma · Profili · Compensazione · Hiring Roadmap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5A59E"/>
          <w:sz w:val="18"/>
          <w:szCs w:val="18"/>
        </w:rPr>
        <w:t xml:space="preserve">BUS-005  ·  Version 2.0 · Final  ·  20 Febbraio 2026</w:t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Team Iniziale: 6 persone (Alpha/Beta) → 9 persone (Mainnet Anno 1)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1. Organigramma — Fase Alpha/Beta (M1–4)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500"/>
        <w:gridCol w:w="2200"/>
        <w:gridCol w:w="22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Ruolo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FTE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Seniority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Comp. Annuale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Start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Founder &amp; CEO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1,0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Senior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€50k + equity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M0 (Day 1)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CTO &amp; Co-Founder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1,0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Senior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€55k + equity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M0 (Day 1)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Product Manager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1,0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Mid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€40k + equity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M1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Frontend Developer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1,0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Mid/Senior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€45k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M1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Operations Manager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1,0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Mid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€38k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M2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Marketing &amp; Community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1,0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Junior/Mid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€35k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M3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6 FTE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€263k/anno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2. Core Team — Profili Completi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👨‍💼 Ruolo 1 — Founder &amp; CEO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Dettaglio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Background tipo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Ex-Product Lead Fintech o Marketplace (Satispay, Scalapay, eBay IT)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Expertise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Business strategy · Fundraising · Blockchain/Web3 · Pitch &amp; storytelling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Output attesi Anno 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Business plan finali · Seed round €300k · 3+ corporate partnerships · Regulatory framework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Compensazione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€50k + equity 30–40% · SARS piano a 4 anni con cliff 12 mesi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👨‍💻 Ruolo 2 — CTO &amp; Co-Founder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Dettaglio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Background tipo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Lead Blockchain Engineer (Polygon, Kaspa ecosystem, L2 protocols)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Expertise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Smart contracts Kaspa/KRC-20 · Backend distributed systems · Security audit · DevOps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Output attesi Anno 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Architettura completa · Smart contracts auditati · Infrastructure scale-ready · NFT system live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Compensazione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€55k + equity 20–30% · SARS piano a 4 anni con cliff 12 mesi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📱 Ruolo 3 — Product Manager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Dettaglio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Background tipo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PM 3–5 anni esperienza in marketplace o fintech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Expertise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UX research · Agile/Scrum · Analytics · User journey mapping · A/B testing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Output attesi Anno 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PRD documenti · Feature roadmap · KPI dashboard · User feedback loops · Design thinking facilitation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Compensazione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€40k + equity 2–5%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🎨 Ruolo 4 — Frontend Developer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Dettaglio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Background tipo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Frontend 3–5 anni, preferibilmente con esperienza Web3/DeFi UI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Expertise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React/Next.js · TypeScript · Web3.js/Ethers.js · Responsive design · CSS-in-JS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Output attesi Anno 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DApp completa · Landing page · Mobile responsivo · Integrazione wallet Kaspa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Compensazione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€45k + token allocation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⚙ Ruolo 5 — Operations Manager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Dettaglio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Background tipo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Ops 2–4 anni, idealmente con esperienza in marketplace o logistica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Expertise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Gestione venditori · KYC process · Customer support · Shipping coordination · Compliance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Output attesi Anno 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Processo valutazione oggetti oiled · KYC flow · Support ticketing · SLA documentati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Compensazione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€38k + equity 1–2%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📢 Ruolo 6 — Marketing &amp; Community Manager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Dettaglio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Background tipo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Marketing 2–3 anni, preferibilmente in crypto/Web3 community o fintech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Expertise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Content creation · Social media · Telegram/Discord management · Influencer · SEO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Output attesi Anno 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Community 5.000+ · Referral program · PR launch · Content calendar · Partnership influencer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Compensazione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€35k + token allocation</w:t>
            </w:r>
          </w:p>
        </w:tc>
      </w:tr>
    </w:tbl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3. Hiring Roadmap — Mainnet &amp; Scale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4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Ruolo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Quando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Priorità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Motivazione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Backend Developer (Kaspa)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M4–5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Alta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Scalabilità smart contract e infrastruttura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Data Analyst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M6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Media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KPI tracking, Treasury analytics, fraud detection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Business Development (B2B)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Alta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Corporate airdrop sales, partnership brand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Legal/Compliance (part-time)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M3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Alta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Regulatory monitoring continuo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CFO (part-time)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M8–10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Media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Series A preparation, investor relations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QA Engineer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Media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Testing smart contract e DApp prima del mainnet</w:t>
            </w:r>
          </w:p>
        </w:tc>
      </w:tr>
    </w:tbl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4. Equity &amp; Governance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Pool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Percentuale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Founder &amp; CEO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30–40%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Vesting 4 anni, cliff 12 mesi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CTO &amp; Co-Founder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20–30%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Vesting 4 anni, cliff 12 mesi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 Pool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10–15%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Distribuzione team M1–M12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Investor Pool (Seed)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15–20%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Riservato round seed €300k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Treasury / Reserve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10%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Operazioni future, partnership strategiche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DE9" w:sz="4" w:space="4"/>
      </w:pBdr>
      <w:tabs>
        <w:tab w:val="right" w:pos="9638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A5A59E"/>
        <w:sz w:val="16"/>
        <w:szCs w:val="16"/>
      </w:rPr>
      <w:t xml:space="preserve">BUS-005  ·  Version 2.0 · Final  ·  AIROOBI Confidential  ·  2026</w:t>
    </w:r>
    <w:r>
      <w:rPr>
        <w:rFonts w:ascii="Arial" w:cs="Arial" w:eastAsia="Arial" w:hAnsi="Arial"/>
        <w:color w:val="A5A59E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DE9" w:sz="6" w:space="1"/>
      </w:pBdr>
      <w:spacing w:after="80"/>
    </w:pPr>
    <w:r>
      <w:drawing>
        <wp:inline distT="0" distB="0" distL="0" distR="0">
          <wp:extent cx="1524000" cy="800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32e322e89f417f918abfbcc0f3572b7f0d2a7e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b466c38bad2f40566d49627552f63a8fbdca8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2026-02-20T19:53:29.953Z</dcterms:created>
  <dcterms:modified xsi:type="dcterms:W3CDTF">2026-02-20T19:53:29.953Z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