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sz w:val="56"/>
          <w:szCs w:val="56"/>
        </w:rPr>
        <w:t xml:space="preserve">AIROOBI</w:t>
      </w:r>
    </w:p>
    <w:p>
      <w:pPr>
        <w:jc w:val="center"/>
      </w:pPr>
      <w:r>
        <w:rPr>
          <w:color w:val="B8960C"/>
          <w:sz w:val="32"/>
          <w:szCs w:val="32"/>
        </w:rPr>
        <w:t xml:space="preserve">Tokenomics &amp; Economic Model</w:t>
      </w:r>
    </w:p>
    <w:p>
      <w:pPr>
        <w:jc w:val="center"/>
      </w:pPr>
      <w:r>
        <w:rPr>
          <w:color w:val="666666"/>
          <w:sz w:val="22"/>
          <w:szCs w:val="22"/>
        </w:rPr>
        <w:t xml:space="preserve">ARIA · Tessere · Fondo Comune · Formula matematica</w:t>
      </w:r>
    </w:p>
    <w:p>
      <w:pPr>
        <w:jc w:val="center"/>
      </w:pPr>
      <w:r>
        <w:rPr>
          <w:color w:val="999999"/>
          <w:sz w:val="20"/>
          <w:szCs w:val="20"/>
        </w:rPr>
        <w:t xml:space="preserve">TECH-001 · Version 3.0 · Final · 08 Marzo 2026</w:t>
      </w:r>
    </w:p>
    <w:p/>
    <w:p>
      <w:pPr>
        <w:pBdr>
          <w:top w:val="single" w:color="B8960C" w:sz="2"/>
          <w:bottom w:val="single" w:color="B8960C" w:sz="2"/>
        </w:pBdr>
      </w:pPr>
      <w:r>
        <w:rPr>
          <w:i/>
          <w:iCs/>
          <w:color w:val="B8960C"/>
        </w:rPr>
        <w:t xml:space="preserve">Stage 0 CHIUSO. Questo documento riflette il sistema definitivo in produzione su airoobi.com.</w:t>
      </w:r>
    </w:p>
    <w:p/>
    <w:p>
      <w:pPr>
        <w:pStyle w:val="Heading1"/>
      </w:pPr>
      <w:r>
        <w:rPr>
          <w:b/>
          <w:bCs/>
        </w:rPr>
        <w:t xml:space="preserve">1. Overview del Sistema</w:t>
      </w:r>
    </w:p>
    <w:p>
      <w:r>
        <w:t xml:space="preserve">Il modello economico di AIROOBI si basa su tre asset distinti: ARIA (valuta di piattaforma, guadagnata dagli utenti), Tessere (proxy wallet che tracciano i saldi), e il Fondo Comune (pool trasparente che garantisce il valore). La formula è verificabile on-chain e immutabile durante ogni airdrop.</w:t>
      </w:r>
    </w:p>
    <w:p/>
    <w:p>
      <w:r>
        <w:rPr>
          <w:b/>
          <w:bCs/>
        </w:rPr>
        <w:t xml:space="preserve">Principio: ARIA si guadagna (check-in, video, referral) · ARIA si usa per comprare blocchi · 1 Blocco acquistato = 1 Tessera Rendimento (NFT)</w:t>
      </w:r>
    </w:p>
    <w:p/>
    <w:p>
      <w:pPr>
        <w:pStyle w:val="Heading1"/>
      </w:pPr>
      <w:r>
        <w:rPr>
          <w:b/>
          <w:bCs/>
        </w:rPr>
        <w:t xml:space="preserve">2. ARIA — La Valuta di Piattaforma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Attributo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Ticker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ARIA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Valuta interna AIROOBI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Valore unitario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€0,10 (admin only)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Visibile SOLO nel pannello admin. Mai mostrato nell'area utente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Blockchain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Kaspa (KRC-20)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Standard token nativo Kaspa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Scadenza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Nessuna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ARIA non scade mai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Come si ottiene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Daily check-in, video view, referral, streak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NON si compra direttamente in area utente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Utilizzo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Acquisto blocchi su airdrop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Unico utilizzo — non speculativo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2.1 Come si guadagna ARIA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Azione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ARIA guadagnati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Limite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Daily check-in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+10 ARIA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 al giorno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Video view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+10 ARIA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Max 5 al giorno (50 ARIA/giorno)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Referral accettato + KYC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+100 ARIA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Nessun limite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Streak settimanale (7gg)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+100 ARIA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 a settimana</w:t>
            </w:r>
          </w:p>
        </w:tc>
      </w:tr>
    </w:tbl>
    <w:p/>
    <w:p>
      <w:r>
        <w:rPr>
          <w:b/>
          <w:bCs/>
          <w:color w:val="B91C1C"/>
        </w:rPr>
        <w:t xml:space="preserve">⚠️ REGOLA TASSATIVA: Il valore €0,10 per ARIA NON viene mai mostrato nell'area utente. Appare solo nel pannello admin (adm-coin-price). Il meccanismo di conversione ARIA → KAS è TBD e non va mai affermato nell'UI.</w:t>
      </w:r>
    </w:p>
    <w:p/>
    <w:p>
      <w:pPr>
        <w:pStyle w:val="Heading1"/>
      </w:pPr>
      <w:r>
        <w:rPr>
          <w:b/>
          <w:bCs/>
        </w:rPr>
        <w:t xml:space="preserve">3. Le Tessere — Proxy Wallet</w:t>
      </w:r>
    </w:p>
    <w:p>
      <w:r>
        <w:t xml:space="preserve">Le Tessere sono carte di credito ricaricabili (proxy wallet) che mostrano il totale delle transazioni. Non si converte la Tessera stessa, ma parte o tutto l'importo che mostrano. Ogni utente ha tre Tessere.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Tessera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Colore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Cosa mostra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Azione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Tessera Coin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#4A9EFF (blu)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Proxy wallet ARIA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Saldo ARIA accumulato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Usa parte o tutto per comprare blocchi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Tessera Rendimento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#B8960C (oro)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NFT certificato di resa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Valore KAS riscuotibile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Converti parte o tutto in KAS reale (rimborso 95%, 24-48h)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Tessera Kaspa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#49EACB (verde)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Proxy wallet KAS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KAS ricevuti da conversioni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Sposta parte o tutto on-chain. Disponibile al mainnet</w:t>
            </w:r>
          </w:p>
        </w:tc>
      </w:tr>
    </w:tbl>
    <w:p/>
    <w:p>
      <w:r>
        <w:rPr>
          <w:i/>
          <w:iCs/>
          <w:color w:val="666666"/>
        </w:rPr>
        <w:t xml:space="preserve">Architettura colori Tessere: Blu = ARIA (#4A9EFF, var(--aria)) · Oro = Rendimento (#B8960C, var(--gold)) · Verde = KAS (#49EACB, var(--kas))</w:t>
      </w:r>
    </w:p>
    <w:p/>
    <w:p>
      <w:pPr>
        <w:pStyle w:val="Heading1"/>
      </w:pPr>
      <w:r>
        <w:rPr>
          <w:b/>
          <w:bCs/>
        </w:rPr>
        <w:t xml:space="preserve">4. NFT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Tipo NFT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DB Key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Cosa rappresenta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Come si ottiene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Tessera Rendimento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NFT_EARN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Certificato di resa — valore KAS garantito al 95%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Automatico ad ogni blocco acquistato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Badge Fondatore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NFT_ALPHA_BRAVE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Badge Early Adopter (non trasferibile)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Primi 1.000 utenti Alpha Brave</w:t>
            </w:r>
          </w:p>
        </w:tc>
      </w:tr>
    </w:tbl>
    <w:p/>
    <w:p>
      <w:pPr>
        <w:pStyle w:val="Heading1"/>
      </w:pPr>
      <w:r>
        <w:rPr>
          <w:b/>
          <w:bCs/>
        </w:rPr>
        <w:t xml:space="preserve">5. Prezzi Blocchi — Variabili per Airdrop</w:t>
      </w:r>
    </w:p>
    <w:p>
      <w:r>
        <w:t xml:space="preserve">Il prezzo di un blocco NON è fisso: varia per ogni airdrop in base al valore dell'oggetto.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Categoria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Range Valore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Prezzo Blocco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N° Blocchi tipico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Mobile / Tech entry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€500 – €1.500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 ARIA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1.000 – 3.000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Tech / Strumenti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€1.500 – €3.000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10 ARIA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1.500 – 3.000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Luxury / 2 Ruote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€3.000 – €15.000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15–20 ARIA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2.000 – 8.000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Ultra Luxury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€15.000+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25+ ARIA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6.000 – 20.000</w:t>
            </w:r>
          </w:p>
        </w:tc>
      </w:tr>
    </w:tbl>
    <w:p/>
    <w:p>
      <w:pPr>
        <w:pStyle w:val="Heading1"/>
      </w:pPr>
      <w:r>
        <w:rPr>
          <w:b/>
          <w:bCs/>
        </w:rPr>
        <w:t xml:space="preserve">6. Distribuzione Revenue per Airdrop</w:t>
      </w:r>
    </w:p>
    <w:p>
      <w:r>
        <w:t xml:space="preserve">Per ogni airdrop P2P completato con successo il totale raccolto viene distribuito: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Destinatario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Percentuale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Su €8.500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Venditore P2P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76,5%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€6.502,50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Al netto delle fee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Fondo Comune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22%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€1.870,00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Sostiene il valore delle Tessere Rendimento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Charity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€85,00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DAO, causa selezionata dalla community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Fee Piattaforma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1,5%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€127,50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0,5% valutazione + 1% piattaforma</w:t>
            </w:r>
          </w:p>
        </w:tc>
      </w:tr>
    </w:tbl>
    <w:p/>
    <w:p>
      <w:pPr>
        <w:pStyle w:val="Heading1"/>
      </w:pPr>
      <w:r>
        <w:rPr>
          <w:b/>
          <w:bCs/>
        </w:rPr>
        <w:t xml:space="preserve">7. Fondo Comune — Meccanismo di Garanzia</w:t>
      </w:r>
    </w:p>
    <w:p>
      <w:r>
        <w:t xml:space="preserve">Il Fondo Comune AIROOBI accumula il 22% di ogni airdrop completato. Questi fondi sostengono il valore delle Tessere Rendimento circolanti tramite un meccanismo di buyback garantito.</w:t>
      </w:r>
    </w:p>
    <w:p/>
    <w:p>
      <w:pPr>
        <w:pStyle w:val="ListParagraph"/>
        <w:numPr>
          <w:ilvl w:val="0"/>
          <w:numId w:val="2"/>
        </w:numPr>
      </w:pPr>
      <w:r>
        <w:t xml:space="preserve">Rimborso garantito: ogni Tessera Rendimento vale almeno il 95% del suo importo in KAS</w:t>
      </w:r>
    </w:p>
    <w:p>
      <w:pPr>
        <w:pStyle w:val="ListParagraph"/>
        <w:numPr>
          <w:ilvl w:val="0"/>
          <w:numId w:val="2"/>
        </w:numPr>
      </w:pPr>
      <w:r>
        <w:t xml:space="preserve">Buyback on-demand: l'utente converte parte o tutto l'importo della Tessera Rendimento in KAS reale (elaborazione 24-48h)</w:t>
      </w:r>
    </w:p>
    <w:p>
      <w:pPr>
        <w:pStyle w:val="ListParagraph"/>
        <w:numPr>
          <w:ilvl w:val="0"/>
          <w:numId w:val="2"/>
        </w:numPr>
      </w:pPr>
      <w:r>
        <w:t xml:space="preserve">Apprezzamento naturale: man mano che il Fondo cresce, il valore delle Tessere può aumentare</w:t>
      </w:r>
    </w:p>
    <w:p>
      <w:pPr>
        <w:pStyle w:val="ListParagraph"/>
        <w:numPr>
          <w:ilvl w:val="0"/>
          <w:numId w:val="2"/>
        </w:numPr>
      </w:pPr>
      <w:r>
        <w:t xml:space="preserve">Trasparenza on-chain: il Fondo è pubblico e verificabile in tempo reale</w:t>
      </w:r>
    </w:p>
    <w:p/>
    <w:p>
      <w:r>
        <w:rPr>
          <w:i/>
          <w:iCs/>
          <w:color w:val="666666"/>
        </w:rPr>
        <w:t xml:space="preserve">Il Fondo Comune NON mostra più la formula 'Ogni Tessera vale: Fondo ÷ Tessere emesse' nell'UI — decisione presa in Stage 0. La sezione mostra solo le statistiche grezze (Fondo attuale, Tessere emesse).</w:t>
      </w:r>
    </w:p>
    <w:p/>
    <w:p>
      <w:pPr>
        <w:pStyle w:val="Heading1"/>
      </w:pPr>
      <w:r>
        <w:rPr>
          <w:b/>
          <w:bCs/>
        </w:rPr>
        <w:t xml:space="preserve">8. Video Advertising Revenue</w:t>
      </w:r>
    </w:p>
    <w:p>
      <w:r>
        <w:t xml:space="preserve">Ogni azione chiave richiede la visione di un video sponsor non-skippabile (15 secondi). Revenue CPM generata splitta 50/50 tra operations e Fondo Comune.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Trigger Video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CPM stimato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Split ops/fondo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Login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€10–15 per 1.000 view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50% / 50%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Acquisto blocchi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€10–15 per 1.000 view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50% / 50%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Swap Tessera → KAS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€10–15 per 1.000 view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50% / 50%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Richiesta valutazione oggetto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€10–15 per 1.000 view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50% / 50%</w:t>
            </w:r>
          </w:p>
        </w:tc>
      </w:tr>
    </w:tbl>
    <w:p/>
    <w:p>
      <w:pPr>
        <w:pStyle w:val="Heading1"/>
      </w:pPr>
      <w:r>
        <w:rPr>
          <w:b/>
          <w:bCs/>
        </w:rPr>
        <w:t xml:space="preserve">9. Fasi di Lancio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Obiettivo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Target utenti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Alpha Brave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✅ ATTIVA (Stage 0 chiuso)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Primi 1.000 utenti, invitation-only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1.000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Alpha Wise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⏳ Prossima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Apertura graduale, referral attivo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2.500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Beta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⏳ Futuro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Community bootstrap, NFT reveal event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5.000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Mainnet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⏳ Futuro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Launch pubblico, smart contract on-chain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15.000+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Calibri" w:cs="Calibri" w:eastAsia="Calibri" w:hAnsi="Calibri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Calibri" w:cs="Calibri" w:eastAsia="Calibri" w:hAnsi="Calibri"/>
      <w:b/>
      <w:bCs/>
      <w:color w:val="B8960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Calibri" w:cs="Calibri" w:eastAsia="Calibri" w:hAnsi="Calibri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2026-03-08T18:13:22.836Z</dcterms:created>
  <dcterms:modified xsi:type="dcterms:W3CDTF">2026-03-08T18:13:22.837Z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