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Calibri" w:cs="Calibri" w:eastAsia="Calibri" w:hAnsi="Calibri"/>
          <w:b/>
          <w:bCs/>
          <w:sz w:val="56"/>
          <w:szCs w:val="56"/>
        </w:rPr>
        <w:t xml:space="preserve">AIROOBI</w:t>
      </w:r>
    </w:p>
    <w:p>
      <w:pPr>
        <w:jc w:val="center"/>
      </w:pPr>
      <w:r>
        <w:rPr>
          <w:color w:val="B8960C"/>
          <w:sz w:val="32"/>
          <w:szCs w:val="32"/>
        </w:rPr>
        <w:t xml:space="preserve">Business Foundations</w:t>
      </w:r>
    </w:p>
    <w:p>
      <w:pPr>
        <w:jc w:val="center"/>
      </w:pPr>
      <w:r>
        <w:rPr>
          <w:color w:val="666666"/>
          <w:sz w:val="22"/>
          <w:szCs w:val="22"/>
        </w:rPr>
        <w:t xml:space="preserve">Vision · Mission · Valori · Modello di Business</w:t>
      </w:r>
    </w:p>
    <w:p>
      <w:pPr>
        <w:jc w:val="center"/>
      </w:pPr>
      <w:r>
        <w:rPr>
          <w:color w:val="999999"/>
          <w:sz w:val="20"/>
          <w:szCs w:val="20"/>
        </w:rPr>
        <w:t xml:space="preserve">BUS-001 · Version 3.0 · Final · 08 Marzo 2026</w:t>
      </w:r>
    </w:p>
    <w:p/>
    <w:p>
      <w:pPr>
        <w:pBdr>
          <w:top w:val="single" w:color="B8960C" w:sz="2"/>
          <w:bottom w:val="single" w:color="B8960C" w:sz="2"/>
        </w:pBdr>
      </w:pPr>
      <w:r>
        <w:rPr>
          <w:i/>
          <w:iCs/>
          <w:color w:val="B8960C"/>
        </w:rPr>
        <w:t xml:space="preserve">v3.0: Terminologia aggiornata AICO → ARIA. Meccanismo earn confermato (non acquisto). Stage 0 CHIUSO e live su airoobi.com.</w:t>
      </w:r>
    </w:p>
    <w:p/>
    <w:p>
      <w:pPr>
        <w:pStyle w:val="Heading1"/>
      </w:pPr>
      <w:r>
        <w:rPr>
          <w:b/>
          <w:bCs/>
        </w:rPr>
        <w:t xml:space="preserve">1. Vision</w:t>
      </w:r>
    </w:p>
    <w:p>
      <w:r>
        <w:rPr>
          <w:i/>
          <w:iCs/>
          <w:sz w:val="28"/>
          <w:szCs w:val="28"/>
        </w:rPr>
        <w:t xml:space="preserve">"Rendere accessibile a chiunque, almeno una volta nella vita, l'opportunità di ottenere qualcosa che normalmente sarebbe irraggiungibile."</w:t>
      </w:r>
    </w:p>
    <w:p/>
    <w:p>
      <w:r>
        <w:t xml:space="preserve">AIROOBI nasce da una constatazione semplice e universale: l'accesso alle opportunità non è equamente distribuito. La visione di AIROOBI guarda a un futuro in cui la tecnologia blockchain non è appannaggio di speculatori e insider, ma diventa infrastruttura di equità concreta: trasparente, verificabile, immutabile e accessibile a tutti.</w:t>
      </w:r>
    </w:p>
    <w:p/>
    <w:p>
      <w:pPr>
        <w:pStyle w:val="Heading1"/>
      </w:pPr>
      <w:r>
        <w:rPr>
          <w:b/>
          <w:bCs/>
        </w:rPr>
        <w:t xml:space="preserve">2. Mission</w:t>
      </w:r>
    </w:p>
    <w:p>
      <w:r>
        <w:rPr>
          <w:i/>
          <w:iCs/>
          <w:sz w:val="28"/>
          <w:szCs w:val="28"/>
        </w:rPr>
        <w:t xml:space="preserve">"Costruire la prima piattaforma fair-airdrop al mondo per oggetti fisici reali, su blockchain Kaspa, eliminando le barriere economiche tra le persone e i beni di valore."</w:t>
      </w:r>
    </w:p>
    <w:p/>
    <w:p>
      <w:pPr>
        <w:pStyle w:val="Heading1"/>
      </w:pPr>
      <w:r>
        <w:rPr>
          <w:b/>
          <w:bCs/>
        </w:rPr>
        <w:t xml:space="preserve">3. Valori Fondanti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Principio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Applicazione Pratica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⚖ FAIRNESS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Stesse identiche possibilità per ogni utente verificato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KYC obbligatorio, algoritmo trasparente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🔗 TRASPARENZA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Ogni transazione tracciata on-chain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Smart contract Kaspa immutabili, Fondo Comune pubblico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🌍 ACCESSIBILITÀ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Bassa barriera d'ingresso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ARIA si guadagna gratis — check-in, video, referral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♻ RESPONSABILITÀ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1% di ogni airdrop va in Charity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Charity DAO, selezione cause condivisa con community</w:t>
            </w:r>
          </w:p>
        </w:tc>
      </w:tr>
    </w:tbl>
    <w:p/>
    <w:p>
      <w:pPr>
        <w:pStyle w:val="Heading1"/>
      </w:pPr>
      <w:r>
        <w:rPr>
          <w:b/>
          <w:bCs/>
        </w:rPr>
        <w:t xml:space="preserve">4. Il Meccanismo AIROOBI</w:t>
      </w:r>
    </w:p>
    <w:p>
      <w:pPr>
        <w:pStyle w:val="Heading2"/>
      </w:pPr>
      <w:r>
        <w:rPr>
          <w:b/>
          <w:bCs/>
        </w:rPr>
        <w:t xml:space="preserve">4.1 Attori della Piattaforma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Attore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Ruolo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Motivazione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Utente Partecipante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Guadagna ARIA, compra blocchi, accumula Tessere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Opportunità di vincere oggetti di valore. Zero rischio perdita secca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Venditore P2P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Mette in palio oggetti propri tramite AIROOBI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Liquidità rapida a prezzo di mercato garantito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Azienda (Business)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Crea campagne airdrop marketing su AIROOBI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Reach su utenti KYC-verified, ROI tracciato on-chain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AIROOBI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Opera la piattaforma, valuta oggetti, garantisce fairness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Fee (1,5% su airdrop, 15% su campagne Business)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4.2 Il Flusso Core — ARIA → Blocchi → Tessere</w:t>
      </w:r>
    </w:p>
    <w:p>
      <w:r>
        <w:rPr>
          <w:b/>
          <w:bCs/>
        </w:rPr>
        <w:t xml:space="preserve">Passo 1 — Guadagna ARIA:</w:t>
      </w:r>
      <w:r>
        <w:t xml:space="preserve"> L'utente guadagna ARIA con daily check-in (+10), video views (+10, max 5/giorno), referral (+100), streak settimanale (+100). ARIA non scade.</w:t>
      </w:r>
    </w:p>
    <w:p/>
    <w:p>
      <w:r>
        <w:rPr>
          <w:b/>
          <w:bCs/>
        </w:rPr>
        <w:t xml:space="preserve">Passo 2 — Acquisto Blocchi:</w:t>
      </w:r>
      <w:r>
        <w:t xml:space="preserve"> Ogni airdrop ha un prezzo blocco variabile in ARIA (es. 5 ARIA, 10 ARIA a seconda del valore dell'oggetto). L'utente acquista N blocchi usando i propri ARIA.</w:t>
      </w:r>
    </w:p>
    <w:p/>
    <w:p>
      <w:r>
        <w:rPr>
          <w:b/>
          <w:bCs/>
        </w:rPr>
        <w:t xml:space="preserve">Passo 3 — Tessera Rendimento:</w:t>
      </w:r>
      <w:r>
        <w:t xml:space="preserve"> Ogni blocco acquistato aggiorna automaticamente la Tessera Rendimento con il valore corrispondente dal Fondo Comune. Rimborso garantito 95%, elaborazione 24-48h.</w:t>
      </w:r>
    </w:p>
    <w:p/>
    <w:p>
      <w:r>
        <w:t xml:space="preserve">Non è gioco d’azzardo. L’utente acquista accesso a un Fondo Comune reale. La chance di vincere l’oggetto fisico è un bonus, non l’unica posta in gioco.</w:t>
      </w:r>
    </w:p>
    <w:p/>
    <w:p>
      <w:pPr>
        <w:pStyle w:val="Heading1"/>
      </w:pPr>
      <w:r>
        <w:rPr>
          <w:b/>
          <w:bCs/>
        </w:rPr>
        <w:t xml:space="preserve">5. Modelli di Business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Modello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Meccanica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Fee AIROOBI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Revenue Driver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P2P Airdrop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Privati vendono oggetti &gt;€500. Community compra blocchi con ARIA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1,5% (0,5% val + 1% piatt)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Volume airdrop × valore oggetto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Corporate / Business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Brand finanziano campagne. Utenti completano azioni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15% del budget campagna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 campagne × budget medio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Charity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1% di ogni airdrop → Charity Treasury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N/A (pass-through)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Social impact, PR, community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Video Advertising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Video sponsor obbligatori per ogni azione chiave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CPM revenue (€10-15)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Azioni users × CPM rate</w:t>
            </w:r>
          </w:p>
        </w:tc>
      </w:tr>
    </w:tbl>
    <w:p/>
    <w:p>
      <w:pPr>
        <w:pStyle w:val="Heading1"/>
      </w:pPr>
      <w:r>
        <w:rPr>
          <w:b/>
          <w:bCs/>
        </w:rPr>
        <w:t xml:space="preserve">6. Stato del Progetto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Data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Milestone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Stage 0 — Alpha Setup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✅ CHIUSO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08 Mar 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Piattaforma live su airoobi.com, auth Supabase, UI completa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Stage 1 — Alpha Launch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⏳ Prossimo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2026 Q2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Primo airdrop reale, 1.000 utenti Alpha Brave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Stage 2 — Beta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⏳ Futuro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2026 Q3-Q4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Smart contract on-chain, KAS integration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Stage 3 — Mainnet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⏳ Futuro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2027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Launch pubblico, 15.000+ utenti</w:t>
            </w:r>
          </w:p>
        </w:tc>
      </w:tr>
    </w:tbl>
    <w:p/>
    <w:p>
      <w:pPr>
        <w:pStyle w:val="Heading1"/>
      </w:pPr>
      <w:r>
        <w:rPr>
          <w:b/>
          <w:bCs/>
        </w:rPr>
        <w:t xml:space="preserve">7. Perché Kaspa Blockchain</w:t>
      </w:r>
    </w:p>
    <w:p>
      <w:pPr>
        <w:pStyle w:val="ListParagraph"/>
        <w:numPr>
          <w:ilvl w:val="0"/>
          <w:numId w:val="2"/>
        </w:numPr>
      </w:pPr>
      <w:r>
        <w:t xml:space="preserve">BlockDAG (GHOSTDAG): conferme in 1-2 secondi, throughput 100+ TPS</w:t>
      </w:r>
    </w:p>
    <w:p>
      <w:pPr>
        <w:pStyle w:val="ListParagraph"/>
        <w:numPr>
          <w:ilvl w:val="0"/>
          <w:numId w:val="2"/>
        </w:numPr>
      </w:pPr>
      <w:r>
        <w:t xml:space="preserve">Proof of Work puro: sicurezza Bitcoin-grade senza validatori centralizzati</w:t>
      </w:r>
    </w:p>
    <w:p>
      <w:pPr>
        <w:pStyle w:val="ListParagraph"/>
        <w:numPr>
          <w:ilvl w:val="0"/>
          <w:numId w:val="2"/>
        </w:numPr>
      </w:pPr>
      <w:r>
        <w:t xml:space="preserve">Fair Launch: nessun premine, nessun VC advantage — allineato con i valori di fairness</w:t>
      </w:r>
    </w:p>
    <w:p>
      <w:pPr>
        <w:pStyle w:val="ListParagraph"/>
        <w:numPr>
          <w:ilvl w:val="0"/>
          <w:numId w:val="2"/>
        </w:numPr>
      </w:pPr>
      <w:r>
        <w:t xml:space="preserve">Smart contracts KRC-20: standard NFT nativo per ARIA e Tessere</w:t>
      </w:r>
    </w:p>
    <w:p>
      <w:pPr>
        <w:pStyle w:val="ListParagraph"/>
        <w:numPr>
          <w:ilvl w:val="0"/>
          <w:numId w:val="2"/>
        </w:numPr>
      </w:pPr>
      <w:r>
        <w:t xml:space="preserve">Community forte e in crescita: ecosistema miners attivo, exchange integration in espansione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Calibri" w:cs="Calibri" w:eastAsia="Calibri" w:hAnsi="Calibri"/>
      <w:b/>
      <w:bCs/>
      <w:color w:val="00000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Calibri" w:cs="Calibri" w:eastAsia="Calibri" w:hAnsi="Calibri"/>
      <w:b/>
      <w:bCs/>
      <w:color w:val="B8960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2026-03-08T18:17:18.605Z</dcterms:created>
  <dcterms:modified xsi:type="dcterms:W3CDTF">2026-03-08T18:17:18.605Z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