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47570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44D18069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A3F53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>: Technical department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33BB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99261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CCA753A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80893" w14:textId="3D8D4CD5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Process </w:t>
            </w:r>
            <w:r w:rsidR="00B65FE6"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z w:val="22"/>
              </w:rPr>
              <w:t>ngineer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DAD5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0D14D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52A9260B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00E76" w14:textId="2FAED3B6" w:rsidR="001371EE" w:rsidRPr="00516717" w:rsidRDefault="001371EE" w:rsidP="007C5CE3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65FE6">
              <w:rPr>
                <w:rFonts w:ascii="Arial" w:hAnsi="Arial"/>
                <w:b/>
                <w:sz w:val="22"/>
              </w:rPr>
              <w:t xml:space="preserve">Senior Process </w:t>
            </w:r>
            <w:r>
              <w:rPr>
                <w:rFonts w:ascii="Arial" w:hAnsi="Arial"/>
                <w:b/>
                <w:sz w:val="22"/>
              </w:rPr>
              <w:t>E</w:t>
            </w:r>
            <w:r w:rsidR="00B65FE6">
              <w:rPr>
                <w:rFonts w:ascii="Arial" w:hAnsi="Arial"/>
                <w:b/>
                <w:sz w:val="22"/>
              </w:rPr>
              <w:t>ngineer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776EC" w14:textId="77777777" w:rsidR="001371EE" w:rsidRPr="007A2275" w:rsidRDefault="001371EE" w:rsidP="007C5CE3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9FC18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47CBA64F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5619E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Engineering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EBA46" w14:textId="77777777" w:rsidR="001371EE" w:rsidRPr="001371EE" w:rsidRDefault="001371EE" w:rsidP="007C5CE3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DB09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05E943AE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80DD2" w14:textId="3997B594" w:rsidR="001371EE" w:rsidRDefault="001371EE" w:rsidP="007C5CE3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7C5CE3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31F72B6C" w14:textId="77777777" w:rsidR="001371EE" w:rsidRDefault="001371EE" w:rsidP="007C5CE3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7249AAEB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EEDAA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042A4" w14:textId="77777777" w:rsidR="001371EE" w:rsidRDefault="001371EE" w:rsidP="007C5CE3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1212710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6233B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7837274D" wp14:editId="3021B5A9">
                  <wp:extent cx="1220470" cy="1339850"/>
                  <wp:effectExtent l="0" t="0" r="1778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2DAC7F0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767F8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2ACA5D2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29CB1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0C920806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594A79DD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1931E928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2B685244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0646ECC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17FB427B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-neustále zlepšuje výrobné procesy, spolupracuje s ostatnými oddeleniami na vývoji </w:t>
            </w:r>
          </w:p>
          <w:p w14:paraId="1D322F45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a optimalizácii výrobných procesov, zavádza zmeny na základe vypracovaných analýz </w:t>
            </w:r>
          </w:p>
          <w:p w14:paraId="294C2197" w14:textId="77777777" w:rsidR="001371EE" w:rsidRPr="001371EE" w:rsidRDefault="001371EE" w:rsidP="001371EE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>- zú</w:t>
            </w:r>
            <w:r>
              <w:rPr>
                <w:rFonts w:ascii="Arial" w:hAnsi="Arial"/>
              </w:rPr>
              <w:t xml:space="preserve">častňuje sa na pravidelných </w:t>
            </w:r>
            <w:r w:rsidRPr="001371EE">
              <w:rPr>
                <w:rFonts w:ascii="Arial" w:hAnsi="Arial"/>
              </w:rPr>
              <w:t xml:space="preserve"> poradách, zodpovedá za vytváranie a udržovanie </w:t>
            </w:r>
          </w:p>
          <w:p w14:paraId="68B1682F" w14:textId="77777777" w:rsidR="001371EE" w:rsidRDefault="001371EE" w:rsidP="002E577F">
            <w:pPr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 xml:space="preserve">nevyhnutnej dokumentácie v súlade s normou ISO/TS 16949:2002 (PFMEA, Pracovné postupy, </w:t>
            </w:r>
          </w:p>
          <w:p w14:paraId="78F6B41A" w14:textId="77777777" w:rsidR="002E577F" w:rsidRPr="001371EE" w:rsidRDefault="001371EE" w:rsidP="002E577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Flowcharty, P</w:t>
            </w:r>
            <w:r w:rsidRPr="001371EE">
              <w:rPr>
                <w:rFonts w:ascii="Arial" w:hAnsi="Arial"/>
              </w:rPr>
              <w:t>rocesné mapy a pod.)</w:t>
            </w:r>
          </w:p>
        </w:tc>
      </w:tr>
    </w:tbl>
    <w:p w14:paraId="5C28C841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7C6736F0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3F61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6B03C8A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39910" w14:textId="77777777" w:rsidR="00A5484C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zodpovedá za vytváranie a udržovanie nevyhnutnej dokumentácie</w:t>
            </w: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23F77850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5F109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2F6CA0A4" w14:textId="77777777" w:rsidR="001371EE" w:rsidRPr="001371EE" w:rsidRDefault="001371EE" w:rsidP="001371EE"/>
          <w:p w14:paraId="755B7A28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-  neustále zlepšuje výrobné procesy, spolupracuje s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ostatnými oddeleniami na vývoji </w:t>
            </w:r>
          </w:p>
          <w:p w14:paraId="516A54C7" w14:textId="77777777" w:rsid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 optimalizácii výrobných procesov, zavádza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zmeny na základe vypracovaných analýz </w:t>
            </w:r>
          </w:p>
          <w:p w14:paraId="7743470F" w14:textId="77777777" w:rsidR="0071349A" w:rsidRPr="001371EE" w:rsidRDefault="0071349A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zabezpečuje nábeh výroby s cieľom dosiahnuť nulovú úroveň nepodarkov</w:t>
            </w:r>
          </w:p>
          <w:p w14:paraId="6B09F273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podporuje tím zákazníka v technických otázkach, rieši a objasňuje technické otázky zo strany </w:t>
            </w:r>
          </w:p>
          <w:p w14:paraId="77A7041C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zákazníka </w:t>
            </w:r>
          </w:p>
          <w:p w14:paraId="5D559A62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zúčastňuje sa na pravidelných AEKO poradách, zodpovedá za vytváranie a udržovanie </w:t>
            </w:r>
          </w:p>
          <w:p w14:paraId="38109751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nevyhnutnej dokumentácie v súlade s</w:t>
            </w:r>
            <w:r>
              <w:rPr>
                <w:rFonts w:ascii="Arial" w:hAnsi="Arial"/>
                <w:iCs/>
              </w:rPr>
              <w:t> </w:t>
            </w:r>
            <w:r w:rsidRPr="001371EE">
              <w:rPr>
                <w:rFonts w:ascii="Arial" w:hAnsi="Arial"/>
                <w:iCs/>
              </w:rPr>
              <w:t>normou</w:t>
            </w:r>
            <w:r>
              <w:rPr>
                <w:rFonts w:ascii="Arial" w:hAnsi="Arial"/>
                <w:iCs/>
              </w:rPr>
              <w:t xml:space="preserve"> </w:t>
            </w:r>
            <w:r w:rsidRPr="001371EE">
              <w:rPr>
                <w:rFonts w:ascii="Arial" w:hAnsi="Arial"/>
                <w:iCs/>
              </w:rPr>
              <w:t xml:space="preserve"> ISO/TS 16949:2002</w:t>
            </w:r>
            <w:r>
              <w:rPr>
                <w:rFonts w:ascii="Arial" w:hAnsi="Arial"/>
                <w:iCs/>
              </w:rPr>
              <w:t xml:space="preserve">,VDA </w:t>
            </w:r>
            <w:r w:rsidRPr="001371EE">
              <w:rPr>
                <w:rFonts w:ascii="Arial" w:hAnsi="Arial"/>
                <w:iCs/>
              </w:rPr>
              <w:t xml:space="preserve"> </w:t>
            </w:r>
            <w:r w:rsidR="00B03149">
              <w:rPr>
                <w:rFonts w:ascii="Arial" w:hAnsi="Arial"/>
                <w:iCs/>
              </w:rPr>
              <w:t>4</w:t>
            </w:r>
            <w:r w:rsidRPr="001371EE">
              <w:rPr>
                <w:rFonts w:ascii="Arial" w:hAnsi="Arial"/>
                <w:iCs/>
              </w:rPr>
              <w:t xml:space="preserve">(PFMEA, Pracovné </w:t>
            </w:r>
          </w:p>
          <w:p w14:paraId="6F89BF9C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postupy, Flowcharty,TPM, P</w:t>
            </w:r>
            <w:r w:rsidRPr="001371EE">
              <w:rPr>
                <w:rFonts w:ascii="Arial" w:hAnsi="Arial"/>
                <w:iCs/>
              </w:rPr>
              <w:t xml:space="preserve">rocesné mapy a pod.) </w:t>
            </w:r>
          </w:p>
          <w:p w14:paraId="1288C4ED" w14:textId="77777777" w:rsidR="001371EE" w:rsidRPr="001371EE" w:rsidRDefault="001371EE" w:rsidP="001371EE"/>
        </w:tc>
      </w:tr>
      <w:tr w:rsidR="001371EE" w14:paraId="54573264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F6216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lastRenderedPageBreak/>
              <w:t xml:space="preserve">-  optimalizuje </w:t>
            </w:r>
            <w:r>
              <w:rPr>
                <w:rFonts w:ascii="Arial" w:hAnsi="Arial"/>
                <w:iCs/>
              </w:rPr>
              <w:t xml:space="preserve">a štandardizuje </w:t>
            </w:r>
            <w:r w:rsidRPr="001371EE">
              <w:rPr>
                <w:rFonts w:ascii="Arial" w:hAnsi="Arial"/>
                <w:iCs/>
              </w:rPr>
              <w:t xml:space="preserve">výrobné procesy (zavádza POKA-YOKE, KAI-ZEN výsledkov atď.) </w:t>
            </w:r>
          </w:p>
          <w:p w14:paraId="19F2DBB5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pravidelne podáva správy o stave zverených úloh svojmu nadriadenému </w:t>
            </w:r>
          </w:p>
          <w:p w14:paraId="14E36FF2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pracuje s výkresmi (porovnáva skutočný stav s výkresovou špecifikáciou, vytvára potrebné </w:t>
            </w:r>
          </w:p>
          <w:p w14:paraId="744A4B70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skice a podklady do prezentácií atď.) </w:t>
            </w:r>
          </w:p>
          <w:p w14:paraId="613CEE30" w14:textId="77777777" w:rsidR="001371EE" w:rsidRPr="001371EE" w:rsidRDefault="001371EE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 vykonáva podľa potreby i ďalšie práce podľa pokynov nadriadených v rámci druhu práce </w:t>
            </w:r>
          </w:p>
          <w:p w14:paraId="798A93D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  <w:r w:rsidRPr="001371EE">
              <w:rPr>
                <w:rFonts w:ascii="Arial" w:hAnsi="Arial"/>
                <w:iCs/>
              </w:rPr>
              <w:t>dohodnutého v pracovnej zmluve</w:t>
            </w:r>
          </w:p>
        </w:tc>
      </w:tr>
    </w:tbl>
    <w:p w14:paraId="30350DA8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0358CD5F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9AC03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5128E1F4" w14:textId="77777777" w:rsidR="00637924" w:rsidRDefault="00637924" w:rsidP="00637924"/>
          <w:p w14:paraId="28713904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1AA50D19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8F425D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595D687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F7CE375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schopnosť pracovať v tíme, </w:t>
            </w:r>
            <w:r w:rsidR="001371EE">
              <w:rPr>
                <w:rFonts w:ascii="Arial" w:hAnsi="Arial"/>
                <w:iCs/>
              </w:rPr>
              <w:t xml:space="preserve">kreativita, </w:t>
            </w:r>
            <w:r w:rsidR="001371EE" w:rsidRPr="001371EE">
              <w:rPr>
                <w:rFonts w:ascii="Arial" w:hAnsi="Arial"/>
                <w:iCs/>
              </w:rPr>
              <w:t>rozhodnosť, cieľavedomosť a zodpovednosť, schopnosťhľadať nové rezervy, ochota neustále sa zlepšovať</w:t>
            </w:r>
          </w:p>
          <w:p w14:paraId="252EFDF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6D27767" w14:textId="7CE62949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na komunikatívnej úrovni</w:t>
            </w:r>
          </w:p>
          <w:p w14:paraId="233B6F8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A316D79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Auto CAD,  znalosť procesov kvality SPC, FMEA, APQP/PPAP, skúsenosť v oblasti projektového manažmentu výhodou</w:t>
            </w:r>
          </w:p>
          <w:p w14:paraId="15418AFC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E7D98BA" w14:textId="77777777" w:rsidR="00637924" w:rsidRPr="00637924" w:rsidRDefault="00637924" w:rsidP="001371EE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</w:tc>
      </w:tr>
      <w:tr w:rsidR="00A5484C" w14:paraId="18EEA7E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B7907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16AC4920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38705F7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E076F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0155C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2E38E8CF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B013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3A8289" w14:textId="1E1E382D" w:rsidR="00A5484C" w:rsidRPr="00AC50E5" w:rsidRDefault="00A5484C" w:rsidP="00E86FEC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E764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FD01C0" w14:textId="0C1DB20E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DAB3A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820A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621A274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626D05" w14:textId="4EFAD3E5" w:rsidR="00A5484C" w:rsidRPr="00AC50E5" w:rsidRDefault="00B65FE6" w:rsidP="00E86FEC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Andrea Rebjová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2D8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C9B17F" w14:textId="6A447AE8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6FF9C43A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AEAD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3FE08B" w14:textId="1281F199" w:rsidR="00A5484C" w:rsidRPr="00AC50E5" w:rsidRDefault="00A5484C" w:rsidP="00A87F73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6154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BC1EE2" w14:textId="602BFC7B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5BE9D649" w14:textId="77777777" w:rsidR="00A5484C" w:rsidRPr="00AC50E5" w:rsidRDefault="00A5484C">
      <w:pPr>
        <w:rPr>
          <w:rFonts w:ascii="Arial" w:hAnsi="Arial"/>
          <w:b/>
        </w:rPr>
      </w:pPr>
    </w:p>
    <w:p w14:paraId="34CE9A0B" w14:textId="77777777" w:rsidR="00A5484C" w:rsidRDefault="00A5484C">
      <w:pPr>
        <w:rPr>
          <w:rFonts w:ascii="Arial" w:hAnsi="Arial"/>
          <w:b/>
          <w:sz w:val="28"/>
        </w:rPr>
      </w:pPr>
    </w:p>
    <w:p w14:paraId="74F86492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F690D" w14:textId="77777777" w:rsidR="007C5CE3" w:rsidRDefault="007C5CE3">
      <w:r>
        <w:separator/>
      </w:r>
    </w:p>
  </w:endnote>
  <w:endnote w:type="continuationSeparator" w:id="0">
    <w:p w14:paraId="7D4F09BE" w14:textId="77777777" w:rsidR="007C5CE3" w:rsidRDefault="007C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FD75" w14:textId="77777777" w:rsidR="007C5CE3" w:rsidRPr="00537027" w:rsidRDefault="007C5CE3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r w:rsidRPr="00537027">
      <w:rPr>
        <w:rFonts w:ascii="Arial" w:hAnsi="Arial" w:cs="Arial"/>
        <w:sz w:val="18"/>
        <w:szCs w:val="18"/>
      </w:rPr>
      <w:t xml:space="preserve">page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D462D8">
      <w:rPr>
        <w:rStyle w:val="PageNumber"/>
        <w:rFonts w:ascii="Arial" w:hAnsi="Arial" w:cs="Arial"/>
        <w:noProof/>
        <w:sz w:val="18"/>
        <w:szCs w:val="18"/>
      </w:rPr>
      <w:t>2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D462D8">
      <w:rPr>
        <w:rStyle w:val="PageNumber"/>
        <w:rFonts w:ascii="Arial" w:hAnsi="Arial" w:cs="Arial"/>
        <w:noProof/>
        <w:sz w:val="18"/>
        <w:szCs w:val="18"/>
      </w:rPr>
      <w:t>2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810D6" w14:textId="77777777" w:rsidR="007C5CE3" w:rsidRDefault="007C5CE3">
      <w:r>
        <w:separator/>
      </w:r>
    </w:p>
  </w:footnote>
  <w:footnote w:type="continuationSeparator" w:id="0">
    <w:p w14:paraId="334BD7A6" w14:textId="77777777" w:rsidR="007C5CE3" w:rsidRDefault="007C5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4FCE" w14:textId="77777777" w:rsidR="007C5CE3" w:rsidRDefault="007C5CE3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69A168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pt">
          <v:imagedata r:id="rId1" o:title=""/>
        </v:shape>
        <o:OLEObject Type="Embed" ProgID="MSPhotoEd.3" ShapeID="_x0000_i1025" DrawAspect="Content" ObjectID="_1760858129" r:id="rId2"/>
      </w:object>
    </w:r>
  </w:p>
  <w:p w14:paraId="35E64430" w14:textId="77777777" w:rsidR="007C5CE3" w:rsidRDefault="007C5CE3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5DD2C1AC" w14:textId="77777777" w:rsidR="007C5CE3" w:rsidRDefault="007C5CE3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0"/>
      <w:gridCol w:w="1535"/>
      <w:gridCol w:w="1261"/>
      <w:gridCol w:w="1255"/>
      <w:gridCol w:w="839"/>
      <w:gridCol w:w="836"/>
      <w:gridCol w:w="1405"/>
      <w:gridCol w:w="1637"/>
    </w:tblGrid>
    <w:tr w:rsidR="007C5CE3" w14:paraId="3E81884A" w14:textId="77777777">
      <w:trPr>
        <w:cantSplit/>
        <w:trHeight w:val="161"/>
      </w:trPr>
      <w:tc>
        <w:tcPr>
          <w:tcW w:w="1384" w:type="dxa"/>
          <w:vAlign w:val="center"/>
        </w:tcPr>
        <w:p w14:paraId="795CD453" w14:textId="77777777" w:rsidR="007C5CE3" w:rsidRDefault="007C5CE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94A631E" w14:textId="77777777" w:rsidR="007C5CE3" w:rsidRDefault="007C5CE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5C9768D" w14:textId="77777777" w:rsidR="007C5CE3" w:rsidRDefault="007C5CE3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 Manager</w:t>
          </w:r>
        </w:p>
      </w:tc>
      <w:tc>
        <w:tcPr>
          <w:tcW w:w="1276" w:type="dxa"/>
          <w:vAlign w:val="center"/>
        </w:tcPr>
        <w:p w14:paraId="0CD5D46B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0242D482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58DF2537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3A38C59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344BE2E3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E4BECEA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Máj 2016</w:t>
          </w:r>
        </w:p>
      </w:tc>
      <w:tc>
        <w:tcPr>
          <w:tcW w:w="1418" w:type="dxa"/>
          <w:vAlign w:val="center"/>
        </w:tcPr>
        <w:p w14:paraId="21CCADAB" w14:textId="77777777" w:rsidR="007C5CE3" w:rsidRDefault="007C5CE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442F38BC" w14:textId="77777777" w:rsidR="007C5CE3" w:rsidRDefault="007C5CE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62A0664D" w14:textId="77777777" w:rsidR="007C5CE3" w:rsidRDefault="007C5CE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7C5CE3" w14:paraId="43A82396" w14:textId="77777777">
      <w:trPr>
        <w:cantSplit/>
      </w:trPr>
      <w:tc>
        <w:tcPr>
          <w:tcW w:w="1384" w:type="dxa"/>
          <w:vAlign w:val="center"/>
        </w:tcPr>
        <w:p w14:paraId="0A566371" w14:textId="77777777" w:rsidR="007C5CE3" w:rsidRDefault="007C5CE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2F319063" w14:textId="77777777" w:rsidR="007C5CE3" w:rsidRDefault="007C5CE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1B7CF17F" w14:textId="77777777" w:rsidR="007C5CE3" w:rsidRDefault="007C5CE3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23494C36" w14:textId="77777777" w:rsidR="007C5CE3" w:rsidRDefault="007C5CE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DFD7A80" w14:textId="77777777" w:rsidR="007C5CE3" w:rsidRDefault="007C5CE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105153E6" w14:textId="77777777" w:rsidR="007C5CE3" w:rsidRDefault="007C5CE3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Process Engineer</w:t>
          </w:r>
        </w:p>
        <w:p w14:paraId="1B0C5867" w14:textId="77777777" w:rsidR="007C5CE3" w:rsidRDefault="007C5CE3" w:rsidP="00E3115D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Procesný inzinier</w:t>
          </w:r>
        </w:p>
      </w:tc>
    </w:tr>
  </w:tbl>
  <w:p w14:paraId="246A05DD" w14:textId="77777777" w:rsidR="007C5CE3" w:rsidRDefault="00A771D7" w:rsidP="00BA76DE">
    <w:pPr>
      <w:pStyle w:val="Header"/>
      <w:spacing w:before="40" w:after="40"/>
      <w:jc w:val="center"/>
    </w:pPr>
    <w:r>
      <w:rPr>
        <w:noProof/>
        <w:lang w:val="en-US"/>
      </w:rPr>
      <w:pict w14:anchorId="702A06FD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26FB6FF" w14:textId="77777777" w:rsidR="007C5CE3" w:rsidRPr="00BA76DE" w:rsidRDefault="007C5CE3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4436307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845556259">
    <w:abstractNumId w:val="1"/>
  </w:num>
  <w:num w:numId="3" w16cid:durableId="1419908112">
    <w:abstractNumId w:val="2"/>
  </w:num>
  <w:num w:numId="4" w16cid:durableId="150898223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D1A12"/>
    <w:rsid w:val="000D3B07"/>
    <w:rsid w:val="001371EE"/>
    <w:rsid w:val="001376B8"/>
    <w:rsid w:val="001A4D5C"/>
    <w:rsid w:val="001E78CF"/>
    <w:rsid w:val="00260EE0"/>
    <w:rsid w:val="0026221A"/>
    <w:rsid w:val="0026294B"/>
    <w:rsid w:val="002B75DB"/>
    <w:rsid w:val="002E577F"/>
    <w:rsid w:val="00350FFE"/>
    <w:rsid w:val="00362033"/>
    <w:rsid w:val="003803D4"/>
    <w:rsid w:val="003C0C58"/>
    <w:rsid w:val="003D453D"/>
    <w:rsid w:val="003D710A"/>
    <w:rsid w:val="004022BD"/>
    <w:rsid w:val="00467C43"/>
    <w:rsid w:val="004C4D73"/>
    <w:rsid w:val="004E0E96"/>
    <w:rsid w:val="00516717"/>
    <w:rsid w:val="00522144"/>
    <w:rsid w:val="00537027"/>
    <w:rsid w:val="005C6542"/>
    <w:rsid w:val="005D7E88"/>
    <w:rsid w:val="005E46E6"/>
    <w:rsid w:val="005E5516"/>
    <w:rsid w:val="00637924"/>
    <w:rsid w:val="00674837"/>
    <w:rsid w:val="00681878"/>
    <w:rsid w:val="006969C9"/>
    <w:rsid w:val="0071349A"/>
    <w:rsid w:val="00717425"/>
    <w:rsid w:val="00791395"/>
    <w:rsid w:val="007C5CE3"/>
    <w:rsid w:val="008B7A5D"/>
    <w:rsid w:val="00952507"/>
    <w:rsid w:val="00965BAF"/>
    <w:rsid w:val="00995A79"/>
    <w:rsid w:val="009F2629"/>
    <w:rsid w:val="00A47E20"/>
    <w:rsid w:val="00A5484C"/>
    <w:rsid w:val="00A651B0"/>
    <w:rsid w:val="00A771D7"/>
    <w:rsid w:val="00A87F73"/>
    <w:rsid w:val="00AC50E5"/>
    <w:rsid w:val="00AC7341"/>
    <w:rsid w:val="00AD58BA"/>
    <w:rsid w:val="00AE6E74"/>
    <w:rsid w:val="00B03149"/>
    <w:rsid w:val="00B34491"/>
    <w:rsid w:val="00B433F9"/>
    <w:rsid w:val="00B468B1"/>
    <w:rsid w:val="00B65FE6"/>
    <w:rsid w:val="00B710B6"/>
    <w:rsid w:val="00B7250B"/>
    <w:rsid w:val="00BA76DE"/>
    <w:rsid w:val="00BF70D2"/>
    <w:rsid w:val="00D166D7"/>
    <w:rsid w:val="00D462D8"/>
    <w:rsid w:val="00D61151"/>
    <w:rsid w:val="00DC623F"/>
    <w:rsid w:val="00E3115D"/>
    <w:rsid w:val="00E65974"/>
    <w:rsid w:val="00E77725"/>
    <w:rsid w:val="00E86FEC"/>
    <w:rsid w:val="00EA469A"/>
    <w:rsid w:val="00F027A0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5B2FA2AD"/>
  <w15:docId w15:val="{77721840-82EA-447F-9129-4CBB2317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75DB"/>
    <w:rPr>
      <w:lang w:eastAsia="en-US"/>
    </w:rPr>
  </w:style>
  <w:style w:type="paragraph" w:styleId="Heading1">
    <w:name w:val="heading 1"/>
    <w:basedOn w:val="Normal"/>
    <w:next w:val="Normal"/>
    <w:qFormat/>
    <w:rsid w:val="002B75DB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2B75DB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2B75DB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2B75DB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75D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75D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Process Engineering </a:t>
          </a:r>
          <a:endParaRPr lang="sk-SK"/>
        </a:p>
      </dgm:t>
    </dgm:pt>
    <dgm:pt modelId="{B7B072DC-8FE0-421F-9746-7E9531180AAF}" type="parTrans" cxnId="{A3DAD038-410F-46EB-AA45-4F66F1A3197F}">
      <dgm:prSet/>
      <dgm:spPr/>
    </dgm:pt>
    <dgm:pt modelId="{64753567-DA1D-4BFD-97CD-EA5555E2C6EB}" type="sibTrans" cxnId="{A3DAD038-410F-46EB-AA45-4F66F1A3197F}">
      <dgm:prSet/>
      <dgm:spPr/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Process Engineer</a:t>
          </a:r>
          <a:endParaRPr lang="sk-SK"/>
        </a:p>
      </dgm:t>
    </dgm:pt>
    <dgm:pt modelId="{BF57BB1E-8A6F-4EAE-ABEE-E720C56CA3C1}" type="parTrans" cxnId="{81FD3500-984B-4536-BD13-050B94FB8FDA}">
      <dgm:prSet/>
      <dgm:spPr/>
    </dgm:pt>
    <dgm:pt modelId="{7BE9504C-67C3-40C5-92CF-98EAED955938}" type="sibTrans" cxnId="{81FD3500-984B-4536-BD13-050B94FB8FDA}">
      <dgm:prSet/>
      <dgm:spPr/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2499B71A-E189-4087-8C50-1AFC7BD24BB1}" type="presOf" srcId="{451BE001-81BE-4B2B-A7E8-B8259241F3D2}" destId="{52AB8561-46C9-43BF-A851-88C5FBA8CDF7}" srcOrd="0" destOrd="0" presId="urn:microsoft.com/office/officeart/2005/8/layout/orgChart1"/>
    <dgm:cxn modelId="{9D80F227-60F0-48C0-8C4D-88081D27D313}" type="presOf" srcId="{50DE338C-3EAE-4A54-8BFD-E4E4CEAAA526}" destId="{C269BC15-5D9A-4BAE-A8B4-E323BB849F67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FF37D4E-8A82-4FED-8EDD-6AF4D892894A}" type="presOf" srcId="{451BE001-81BE-4B2B-A7E8-B8259241F3D2}" destId="{664831CB-B03C-4700-A518-DC9901B682B6}" srcOrd="1" destOrd="0" presId="urn:microsoft.com/office/officeart/2005/8/layout/orgChart1"/>
    <dgm:cxn modelId="{EF600DB5-078E-481A-A4E6-07964D35C2FE}" type="presOf" srcId="{50DE338C-3EAE-4A54-8BFD-E4E4CEAAA526}" destId="{286A4DA2-1263-4329-8C2E-E0DA11F53227}" srcOrd="1" destOrd="0" presId="urn:microsoft.com/office/officeart/2005/8/layout/orgChart1"/>
    <dgm:cxn modelId="{0A0C84B5-3E6A-495E-8DFA-3C40D3F61991}" type="presOf" srcId="{474F90E0-7AB2-4C83-87A3-075ECD1557A8}" destId="{DA794D86-364B-4E37-BE19-31381FCBD6C8}" srcOrd="0" destOrd="0" presId="urn:microsoft.com/office/officeart/2005/8/layout/orgChart1"/>
    <dgm:cxn modelId="{5C9788EE-7C16-4A6C-AA5B-B4B1018C82C6}" type="presOf" srcId="{BF57BB1E-8A6F-4EAE-ABEE-E720C56CA3C1}" destId="{CBBED371-2807-4B52-8897-D1D9D2AC9EFB}" srcOrd="0" destOrd="0" presId="urn:microsoft.com/office/officeart/2005/8/layout/orgChart1"/>
    <dgm:cxn modelId="{442E11CF-0B0F-45DD-B57D-0591E3233AE0}" type="presParOf" srcId="{DA794D86-364B-4E37-BE19-31381FCBD6C8}" destId="{3EACAFCD-E8DC-44FF-B08C-6487CFC3E091}" srcOrd="0" destOrd="0" presId="urn:microsoft.com/office/officeart/2005/8/layout/orgChart1"/>
    <dgm:cxn modelId="{1B37BF92-BAAA-4525-91FB-26B46289E64C}" type="presParOf" srcId="{3EACAFCD-E8DC-44FF-B08C-6487CFC3E091}" destId="{EA1ACB79-CEE9-4B21-AC07-16199E1385D7}" srcOrd="0" destOrd="0" presId="urn:microsoft.com/office/officeart/2005/8/layout/orgChart1"/>
    <dgm:cxn modelId="{DC95D139-0BD1-4B33-9D1A-E7AD6A6CDA79}" type="presParOf" srcId="{EA1ACB79-CEE9-4B21-AC07-16199E1385D7}" destId="{52AB8561-46C9-43BF-A851-88C5FBA8CDF7}" srcOrd="0" destOrd="0" presId="urn:microsoft.com/office/officeart/2005/8/layout/orgChart1"/>
    <dgm:cxn modelId="{294BBF08-06A3-4CC8-A67B-837B16F0814E}" type="presParOf" srcId="{EA1ACB79-CEE9-4B21-AC07-16199E1385D7}" destId="{664831CB-B03C-4700-A518-DC9901B682B6}" srcOrd="1" destOrd="0" presId="urn:microsoft.com/office/officeart/2005/8/layout/orgChart1"/>
    <dgm:cxn modelId="{86E4114D-B7A3-42DA-9BD2-780D98234C3F}" type="presParOf" srcId="{3EACAFCD-E8DC-44FF-B08C-6487CFC3E091}" destId="{379778F2-4897-4377-8924-3310D2485C56}" srcOrd="1" destOrd="0" presId="urn:microsoft.com/office/officeart/2005/8/layout/orgChart1"/>
    <dgm:cxn modelId="{AECB0BD4-4E02-4642-918D-24552A8F256A}" type="presParOf" srcId="{379778F2-4897-4377-8924-3310D2485C56}" destId="{CBBED371-2807-4B52-8897-D1D9D2AC9EFB}" srcOrd="0" destOrd="0" presId="urn:microsoft.com/office/officeart/2005/8/layout/orgChart1"/>
    <dgm:cxn modelId="{03999A92-528B-44ED-AA93-59E3C0BA0D61}" type="presParOf" srcId="{379778F2-4897-4377-8924-3310D2485C56}" destId="{506F0775-66FB-4615-8EEC-280392243B90}" srcOrd="1" destOrd="0" presId="urn:microsoft.com/office/officeart/2005/8/layout/orgChart1"/>
    <dgm:cxn modelId="{396C2B93-0CE9-46E6-AD66-0A6F950BB92F}" type="presParOf" srcId="{506F0775-66FB-4615-8EEC-280392243B90}" destId="{F1F922AE-CF20-4801-9712-06EDC9939517}" srcOrd="0" destOrd="0" presId="urn:microsoft.com/office/officeart/2005/8/layout/orgChart1"/>
    <dgm:cxn modelId="{340FA54A-08C8-456D-B4CB-48B69AB3AA47}" type="presParOf" srcId="{F1F922AE-CF20-4801-9712-06EDC9939517}" destId="{C269BC15-5D9A-4BAE-A8B4-E323BB849F67}" srcOrd="0" destOrd="0" presId="urn:microsoft.com/office/officeart/2005/8/layout/orgChart1"/>
    <dgm:cxn modelId="{BADA02E3-ACC1-45BC-B508-6A89F43AEB32}" type="presParOf" srcId="{F1F922AE-CF20-4801-9712-06EDC9939517}" destId="{286A4DA2-1263-4329-8C2E-E0DA11F53227}" srcOrd="1" destOrd="0" presId="urn:microsoft.com/office/officeart/2005/8/layout/orgChart1"/>
    <dgm:cxn modelId="{70A55F6A-B99A-4521-8C47-A48AA02AAB58}" type="presParOf" srcId="{506F0775-66FB-4615-8EEC-280392243B90}" destId="{2A5C241A-FCC7-44F3-9541-363A92E12DD5}" srcOrd="1" destOrd="0" presId="urn:microsoft.com/office/officeart/2005/8/layout/orgChart1"/>
    <dgm:cxn modelId="{6581CB03-29BA-4F57-AE9F-4F58AB995B33}" type="presParOf" srcId="{506F0775-66FB-4615-8EEC-280392243B90}" destId="{BD2D2F15-09B1-40A2-8837-3E948EB6E94C}" srcOrd="2" destOrd="0" presId="urn:microsoft.com/office/officeart/2005/8/layout/orgChart1"/>
    <dgm:cxn modelId="{FE06E22F-F017-42DE-94E0-24A18A25E72A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 Senior Process Engineering </a:t>
          </a:r>
          <a:endParaRPr lang="sk-SK" sz="13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300" b="1" kern="1200" baseline="0">
              <a:latin typeface="Calibri"/>
            </a:rPr>
            <a:t>Process Engineer</a:t>
          </a:r>
          <a:endParaRPr lang="sk-SK" sz="1300" kern="1200"/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Barbora Bzdilikova</cp:lastModifiedBy>
  <cp:revision>14</cp:revision>
  <cp:lastPrinted>2021-10-06T13:12:00Z</cp:lastPrinted>
  <dcterms:created xsi:type="dcterms:W3CDTF">2016-05-06T12:55:00Z</dcterms:created>
  <dcterms:modified xsi:type="dcterms:W3CDTF">2023-11-07T09:29:00Z</dcterms:modified>
</cp:coreProperties>
</file>