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Running Django local development server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2026/3/27 document created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2026/3/27 document completed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Run the Django local development server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WSL/venv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/mnt/c/Users/user/Documents/projects/ping_rtt_prediction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Run the Django local development server</w:t>
            </w:r>
          </w:p>
        </w:tc>
      </w:tr>
    </w:tbl>
    <w:p/>
    <w:tbl>
      <w:tblPr>
        <w:tblStyle w:val="7"/>
        <w:tblW w:w="1068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309"/>
        <w:gridCol w:w="5375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5" w:hRule="atLeast"/>
        </w:trPr>
        <w:tc>
          <w:tcPr>
            <w:tcW w:w="10684" w:type="dxa"/>
            <w:gridSpan w:val="2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05" w:hRule="atLeast"/>
        </w:trPr>
        <w:tc>
          <w:tcPr>
            <w:tcW w:w="5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top"/>
          </w:tcPr>
          <w:p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top"/>
          </w:tcPr>
          <w:p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(move to the project directory.)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e.g.: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cd Documents/projects/ping_rtt_prediction</w:t>
            </w:r>
          </w:p>
        </w:tc>
        <w:tc>
          <w:tcPr>
            <w:tcW w:w="53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source venv/bin/activate</w:t>
            </w:r>
          </w:p>
        </w:tc>
        <w:tc>
          <w:tcPr>
            <w:tcW w:w="53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Activate the venv environment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python -m pip install --upgrade pip</w:t>
            </w:r>
          </w:p>
        </w:tc>
        <w:tc>
          <w:tcPr>
            <w:tcW w:w="53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pip version upgrade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you should indeed update pip first. Older versions of pip (like 18.1) do not support modern hash-checking features and security protocols as robustly as the newer versions.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pip-audit</w:t>
            </w:r>
          </w:p>
        </w:tc>
        <w:tc>
          <w:tcPr>
            <w:tcW w:w="5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It will check your library like pdfplumber (and its dependencies like pdfminer.six) against the Python Advisory Database.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# run the following command if necessary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pip-compile --generate-hashes requirements.in</w:t>
            </w:r>
          </w:p>
          <w:p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pip install --require-hashes -r requirements.txt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python -m pip install --upgrade (library) (library) (library)...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e.g.: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python -m pip install --upgrade pip setuptools wheel</w:t>
            </w:r>
          </w:p>
        </w:tc>
        <w:tc>
          <w:tcPr>
            <w:tcW w:w="53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# Fixes pip, setuptools, and wheel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Using python -m pip is the most reliable way to ensure you are hitting the inside of your specific venv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color w:val="767171" w:themeColor="background2" w:themeShade="80"/>
                <w:sz w:val="21"/>
                <w:szCs w:val="21"/>
              </w:rPr>
            </w:pPr>
            <w:r>
              <w:rPr>
                <w:color w:val="767171" w:themeColor="background2" w:themeShade="80"/>
                <w:sz w:val="21"/>
                <w:szCs w:val="21"/>
              </w:rPr>
              <w:t xml:space="preserve"># Same as above. </w:t>
            </w:r>
            <w:r>
              <w:rPr>
                <w:color w:val="767171" w:themeColor="background2" w:themeShade="80"/>
                <w:sz w:val="21"/>
                <w:szCs w:val="21"/>
              </w:rPr>
              <w:br w:type="textWrapping"/>
            </w:r>
            <w:r>
              <w:rPr>
                <w:color w:val="767171" w:themeColor="background2" w:themeShade="80"/>
                <w:sz w:val="21"/>
                <w:szCs w:val="21"/>
              </w:rPr>
              <w:t xml:space="preserve">  (Alternative command)</w:t>
            </w:r>
          </w:p>
          <w:p>
            <w:pPr>
              <w:widowControl w:val="0"/>
              <w:spacing w:line="240" w:lineRule="auto"/>
              <w:rPr>
                <w:color w:val="767171" w:themeColor="background2" w:themeShade="80"/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color w:val="767171" w:themeColor="background2" w:themeShade="80"/>
                <w:sz w:val="21"/>
                <w:szCs w:val="21"/>
              </w:rPr>
            </w:pPr>
            <w:r>
              <w:rPr>
                <w:color w:val="767171" w:themeColor="background2" w:themeShade="80"/>
                <w:sz w:val="21"/>
                <w:szCs w:val="21"/>
              </w:rPr>
              <w:t>e.g.:</w:t>
            </w:r>
          </w:p>
          <w:p>
            <w:pPr>
              <w:widowControl w:val="0"/>
              <w:spacing w:line="240" w:lineRule="auto"/>
              <w:rPr>
                <w:b/>
                <w:bCs/>
                <w:color w:val="767171" w:themeColor="background2" w:themeShade="80"/>
                <w:sz w:val="21"/>
                <w:szCs w:val="21"/>
              </w:rPr>
            </w:pPr>
            <w:r>
              <w:rPr>
                <w:b/>
                <w:bCs/>
                <w:color w:val="767171" w:themeColor="background2" w:themeShade="80"/>
                <w:sz w:val="21"/>
                <w:szCs w:val="21"/>
              </w:rPr>
              <w:t>pip install --upgrade requests urllib3 zipp</w:t>
            </w:r>
          </w:p>
          <w:p>
            <w:pPr>
              <w:widowControl w:val="0"/>
              <w:spacing w:line="240" w:lineRule="auto"/>
              <w:rPr>
                <w:color w:val="767171" w:themeColor="background2" w:themeShade="80"/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color w:val="767171" w:themeColor="background2" w:themeShade="80"/>
                <w:sz w:val="21"/>
                <w:szCs w:val="21"/>
              </w:rPr>
            </w:pPr>
            <w:r>
              <w:rPr>
                <w:color w:val="767171" w:themeColor="background2" w:themeShade="80"/>
                <w:sz w:val="21"/>
                <w:szCs w:val="21"/>
              </w:rPr>
              <w:t>(A safer way)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color w:val="767171" w:themeColor="background2" w:themeShade="80"/>
                <w:sz w:val="21"/>
                <w:szCs w:val="21"/>
              </w:rPr>
              <w:t>python -m pip install --upgrade requests urllib3 zipp</w:t>
            </w:r>
          </w:p>
        </w:tc>
        <w:tc>
          <w:tcPr>
            <w:tcW w:w="5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# Fixes requests and urllib3 (often used by pip-tools/pip-audit)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pip install (simply): This relies on your Terminal’s PATH. It runs whatever "pip" the terminal finds first. If your venv isn't activated perfectly, it might accidentally install packages into your Global/System Python, making a mess.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sz w:val="21"/>
                <w:szCs w:val="21"/>
              </w:rPr>
            </w:pPr>
          </w:p>
        </w:tc>
        <w:tc>
          <w:tcPr>
            <w:tcW w:w="53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hint="eastAsia"/>
                <w:sz w:val="21"/>
                <w:szCs w:val="21"/>
                <w:lang w:val="en-US" w:eastAsia="ja-JP"/>
              </w:rPr>
            </w:pPr>
            <w:r>
              <w:rPr>
                <w:rFonts w:hint="eastAsia"/>
                <w:sz w:val="21"/>
                <w:szCs w:val="21"/>
                <w:lang w:val="en-US" w:eastAsia="ja-JP"/>
              </w:rPr>
              <w:t>#Run the local development server</w:t>
            </w:r>
          </w:p>
          <w:p>
            <w:pPr>
              <w:widowControl w:val="0"/>
              <w:spacing w:line="240" w:lineRule="auto"/>
              <w:rPr>
                <w:rFonts w:hint="default"/>
                <w:b/>
                <w:bCs/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python manage.py runserver</w:t>
            </w:r>
          </w:p>
        </w:tc>
        <w:tc>
          <w:tcPr>
            <w:tcW w:w="5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jc w:val="left"/>
              <w:rPr>
                <w:rFonts w:hint="eastAsia" w:eastAsiaTheme="minorEastAsia"/>
                <w:sz w:val="21"/>
                <w:szCs w:val="21"/>
                <w:lang w:val="en-US" w:eastAsia="ja-JP"/>
              </w:rPr>
            </w:pPr>
            <w:r>
              <w:rPr>
                <w:rFonts w:hint="eastAsia"/>
                <w:sz w:val="21"/>
                <w:szCs w:val="21"/>
                <w:lang w:val="en-US" w:eastAsia="ja-JP"/>
              </w:rPr>
              <w:t>Hit the following URL.</w:t>
            </w:r>
          </w:p>
          <w:p>
            <w:pPr>
              <w:widowControl w:val="0"/>
              <w:spacing w:line="240" w:lineRule="auto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fldChar w:fldCharType="begin"/>
            </w:r>
            <w:r>
              <w:rPr>
                <w:rFonts w:hint="default"/>
                <w:sz w:val="21"/>
                <w:szCs w:val="21"/>
              </w:rPr>
              <w:instrText xml:space="preserve"> HYPERLINK "http://localhost:8000/admin" </w:instrText>
            </w:r>
            <w:r>
              <w:rPr>
                <w:rFonts w:hint="default"/>
                <w:sz w:val="21"/>
                <w:szCs w:val="21"/>
              </w:rPr>
              <w:fldChar w:fldCharType="separate"/>
            </w:r>
            <w:r>
              <w:rPr>
                <w:rStyle w:val="4"/>
                <w:rFonts w:hint="default"/>
                <w:sz w:val="21"/>
                <w:szCs w:val="21"/>
              </w:rPr>
              <w:t>http://localhost:8000/admin</w:t>
            </w:r>
            <w:r>
              <w:rPr>
                <w:rFonts w:hint="default"/>
                <w:sz w:val="21"/>
                <w:szCs w:val="21"/>
              </w:rPr>
              <w:fldChar w:fldCharType="end"/>
            </w: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color w:val="auto"/>
                <w:sz w:val="21"/>
                <w:szCs w:val="21"/>
              </w:rPr>
              <w:fldChar w:fldCharType="begin"/>
            </w:r>
            <w:r>
              <w:rPr>
                <w:rFonts w:hint="default"/>
                <w:color w:val="auto"/>
                <w:sz w:val="21"/>
                <w:szCs w:val="21"/>
              </w:rPr>
              <w:instrText xml:space="preserve"> HYPERLINK "http://localhost:8000/api" </w:instrText>
            </w:r>
            <w:r>
              <w:rPr>
                <w:rFonts w:hint="default"/>
                <w:color w:val="auto"/>
                <w:sz w:val="21"/>
                <w:szCs w:val="21"/>
              </w:rPr>
              <w:fldChar w:fldCharType="separate"/>
            </w:r>
            <w:r>
              <w:rPr>
                <w:rStyle w:val="4"/>
                <w:rFonts w:hint="default"/>
                <w:sz w:val="21"/>
                <w:szCs w:val="21"/>
              </w:rPr>
              <w:t>http://localhost:8000/a</w:t>
            </w:r>
            <w:r>
              <w:rPr>
                <w:rStyle w:val="4"/>
                <w:rFonts w:hint="eastAsia"/>
                <w:sz w:val="21"/>
                <w:szCs w:val="21"/>
                <w:lang w:val="en-US" w:eastAsia="ja-JP"/>
              </w:rPr>
              <w:t>pi</w:t>
            </w:r>
            <w:r>
              <w:rPr>
                <w:rFonts w:hint="default"/>
                <w:color w:val="auto"/>
                <w:sz w:val="21"/>
                <w:szCs w:val="21"/>
              </w:rPr>
              <w:fldChar w:fldCharType="end"/>
            </w: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  <w:bookmarkStart w:id="0" w:name="_GoBack"/>
            <w:bookmarkEnd w:id="0"/>
          </w:p>
          <w:p>
            <w:pPr>
              <w:widowControl w:val="0"/>
              <w:spacing w:line="240" w:lineRule="auto"/>
            </w:pPr>
            <w:r>
              <w:drawing>
                <wp:inline distT="0" distB="0" distL="114300" distR="114300">
                  <wp:extent cx="3241040" cy="967740"/>
                  <wp:effectExtent l="0" t="0" r="16510" b="3810"/>
                  <wp:docPr id="1" name="図形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図形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040" cy="967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spacing w:line="240" w:lineRule="auto"/>
            </w:pPr>
            <w:r>
              <w:drawing>
                <wp:inline distT="0" distB="0" distL="114300" distR="114300">
                  <wp:extent cx="3233420" cy="1683385"/>
                  <wp:effectExtent l="0" t="0" r="5080" b="12065"/>
                  <wp:docPr id="2" name="図形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図形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420" cy="1683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drawing>
                <wp:inline distT="0" distB="0" distL="114300" distR="114300">
                  <wp:extent cx="3241675" cy="1862455"/>
                  <wp:effectExtent l="0" t="0" r="15875" b="4445"/>
                  <wp:docPr id="3" name="図形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図形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675" cy="1862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spacing w:line="240" w:lineRule="auto"/>
              <w:rPr>
                <w:rFonts w:hint="default"/>
                <w:b/>
                <w:bCs/>
                <w:sz w:val="21"/>
                <w:szCs w:val="21"/>
              </w:rPr>
            </w:pPr>
            <w:r>
              <w:drawing>
                <wp:inline distT="0" distB="0" distL="114300" distR="114300">
                  <wp:extent cx="3241675" cy="3018155"/>
                  <wp:effectExtent l="0" t="0" r="15875" b="10795"/>
                  <wp:docPr id="4" name="図形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図形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675" cy="3018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The 404 error on port 8000 and the rejection on port 5173 indicate that while the "network bridge" is open, the services aren't correctly routing traffic inside the WSL environment.</w:t>
            </w:r>
          </w:p>
          <w:p>
            <w:pPr>
              <w:widowControl w:val="0"/>
              <w:spacing w:line="240" w:lineRule="auto"/>
              <w:jc w:val="left"/>
              <w:rPr>
                <w:rFonts w:hint="default"/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jc w:val="left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 xml:space="preserve">1. Fix the 404 on Django (Port 8000) </w:t>
            </w:r>
          </w:p>
          <w:p>
            <w:pPr>
              <w:widowControl w:val="0"/>
              <w:spacing w:line="240" w:lineRule="auto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 xml:space="preserve">A 404 usually means </w:t>
            </w:r>
            <w:r>
              <w:rPr>
                <w:rFonts w:hint="eastAsia"/>
                <w:sz w:val="21"/>
                <w:szCs w:val="21"/>
                <w:lang w:val="en-US" w:eastAsia="ja-JP"/>
              </w:rPr>
              <w:t xml:space="preserve">the </w:t>
            </w:r>
            <w:r>
              <w:rPr>
                <w:rFonts w:hint="default"/>
                <w:b/>
                <w:bCs/>
                <w:sz w:val="21"/>
                <w:szCs w:val="21"/>
              </w:rPr>
              <w:t xml:space="preserve">Django 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ja-JP"/>
              </w:rPr>
              <w:t xml:space="preserve">server </w:t>
            </w:r>
            <w:r>
              <w:rPr>
                <w:rFonts w:hint="default"/>
                <w:b/>
                <w:bCs/>
                <w:sz w:val="21"/>
                <w:szCs w:val="21"/>
              </w:rPr>
              <w:t>is running</w:t>
            </w:r>
            <w:r>
              <w:rPr>
                <w:rFonts w:hint="default"/>
                <w:sz w:val="21"/>
                <w:szCs w:val="21"/>
              </w:rPr>
              <w:t xml:space="preserve">, but it doesn't recognize the URL you are hitting (likely the root /). </w:t>
            </w:r>
          </w:p>
          <w:p>
            <w:pPr>
              <w:widowControl w:val="0"/>
              <w:spacing w:line="240" w:lineRule="auto"/>
              <w:jc w:val="left"/>
              <w:rPr>
                <w:rFonts w:hint="default"/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Check the URL</w:t>
            </w:r>
            <w:r>
              <w:rPr>
                <w:rFonts w:hint="default"/>
                <w:sz w:val="21"/>
                <w:szCs w:val="21"/>
              </w:rPr>
              <w:t xml:space="preserve">: Try going to </w:t>
            </w:r>
            <w:r>
              <w:rPr>
                <w:rFonts w:hint="default"/>
                <w:sz w:val="21"/>
                <w:szCs w:val="21"/>
              </w:rPr>
              <w:fldChar w:fldCharType="begin"/>
            </w:r>
            <w:r>
              <w:rPr>
                <w:rFonts w:hint="default"/>
                <w:sz w:val="21"/>
                <w:szCs w:val="21"/>
              </w:rPr>
              <w:instrText xml:space="preserve"> HYPERLINK "http://localhost:8000/admin" </w:instrText>
            </w:r>
            <w:r>
              <w:rPr>
                <w:rFonts w:hint="default"/>
                <w:sz w:val="21"/>
                <w:szCs w:val="21"/>
              </w:rPr>
              <w:fldChar w:fldCharType="separate"/>
            </w:r>
            <w:r>
              <w:rPr>
                <w:rStyle w:val="4"/>
                <w:rFonts w:hint="default"/>
                <w:sz w:val="21"/>
                <w:szCs w:val="21"/>
              </w:rPr>
              <w:t>http://localhost:8000/admin</w:t>
            </w:r>
            <w:r>
              <w:rPr>
                <w:rFonts w:hint="default"/>
                <w:sz w:val="21"/>
                <w:szCs w:val="21"/>
              </w:rPr>
              <w:fldChar w:fldCharType="end"/>
            </w: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color w:val="auto"/>
                <w:sz w:val="21"/>
                <w:szCs w:val="21"/>
              </w:rPr>
              <w:fldChar w:fldCharType="begin"/>
            </w:r>
            <w:r>
              <w:rPr>
                <w:rFonts w:hint="default"/>
                <w:color w:val="auto"/>
                <w:sz w:val="21"/>
                <w:szCs w:val="21"/>
              </w:rPr>
              <w:instrText xml:space="preserve"> HYPERLINK "http://localhost:8000/api" </w:instrText>
            </w:r>
            <w:r>
              <w:rPr>
                <w:rFonts w:hint="default"/>
                <w:color w:val="auto"/>
                <w:sz w:val="21"/>
                <w:szCs w:val="21"/>
              </w:rPr>
              <w:fldChar w:fldCharType="separate"/>
            </w:r>
            <w:r>
              <w:rPr>
                <w:rStyle w:val="4"/>
                <w:rFonts w:hint="default"/>
                <w:sz w:val="21"/>
                <w:szCs w:val="21"/>
              </w:rPr>
              <w:t>http://localhost:8000/a</w:t>
            </w:r>
            <w:r>
              <w:rPr>
                <w:rStyle w:val="4"/>
                <w:rFonts w:hint="eastAsia"/>
                <w:sz w:val="21"/>
                <w:szCs w:val="21"/>
                <w:lang w:val="en-US" w:eastAsia="ja-JP"/>
              </w:rPr>
              <w:t>pi</w:t>
            </w:r>
            <w:r>
              <w:rPr>
                <w:rFonts w:hint="default"/>
                <w:color w:val="auto"/>
                <w:sz w:val="21"/>
                <w:szCs w:val="21"/>
              </w:rPr>
              <w:fldChar w:fldCharType="end"/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5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</w:pPr>
          </w:p>
        </w:tc>
        <w:tc>
          <w:tcPr>
            <w:tcW w:w="53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5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5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42" w:hRule="atLeast"/>
        </w:trPr>
        <w:tc>
          <w:tcPr>
            <w:tcW w:w="53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53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0" w:hRule="atLeast"/>
        </w:trPr>
        <w:tc>
          <w:tcPr>
            <w:tcW w:w="5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5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24B77898"/>
    <w:rsid w:val="3EED31A8"/>
    <w:rsid w:val="48A15EBB"/>
    <w:rsid w:val="594551D0"/>
    <w:rsid w:val="5ED22404"/>
    <w:rsid w:val="6D386078"/>
    <w:rsid w:val="795E628A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table" w:customStyle="1" w:styleId="7">
    <w:name w:val="_Style 27"/>
    <w:basedOn w:val="8"/>
    <w:qFormat/>
    <w:uiPriority w:val="0"/>
    <w:tblPr>
      <w:tblLayout w:type="fixed"/>
    </w:tblPr>
  </w:style>
  <w:style w:type="table" w:customStyle="1" w:styleId="8">
    <w:name w:val="TableNormal"/>
    <w:qFormat/>
    <w:uiPriority w:val="0"/>
    <w:tblPr>
      <w:tblLayout w:type="fixed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2026-03-28T01:33:11Z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