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Legal Case Documentation</w:t>
      </w:r>
    </w:p>
    <w:p>
      <w:pPr>
        <w:spacing w:after="200"/>
      </w:pPr>
      <w:r>
        <w:rPr>
          <w:b/>
          <w:bCs/>
        </w:rPr>
        <w:t xml:space="preserve">Case: </w:t>
      </w:r>
      <w:r>
        <w:t xml:space="preserve">Police Station Attendance — Treadwell (s.18 GBH)</w:t>
      </w:r>
    </w:p>
    <w:p>
      <w:pPr>
        <w:spacing w:after="200"/>
      </w:pPr>
      <w:r>
        <w:rPr>
          <w:b/>
          <w:bCs/>
        </w:rPr>
        <w:t xml:space="preserve">Client: </w:t>
      </w:r>
      <w:r>
        <w:t xml:space="preserve">Leon Treadwell</w:t>
      </w:r>
    </w:p>
    <w:p>
      <w:pPr>
        <w:spacing w:after="200"/>
      </w:pPr>
      <w:r>
        <w:rPr>
          <w:b/>
          <w:bCs/>
        </w:rPr>
        <w:t xml:space="preserve">Matter Reference: </w:t>
      </w:r>
      <w:r>
        <w:t xml:space="preserve">DEMO_CRIM/2024/2201</w:t>
      </w:r>
    </w:p>
    <w:p>
      <w:pPr>
        <w:spacing w:after="600"/>
      </w:pPr>
      <w:r>
        <w:rPr>
          <w:b/>
          <w:bCs/>
        </w:rPr>
        <w:t xml:space="preserve">Generated: </w:t>
      </w:r>
      <w:r>
        <w:t xml:space="preserve">28 February 2026</w:t>
      </w:r>
    </w:p>
    <w:p>
      <w:pPr>
        <w:pStyle w:val="Heading2"/>
        <w:spacing w:before="400" w:after="200"/>
      </w:pPr>
      <w:r>
        <w:t xml:space="preserve">ATTENDANCE NOTE</w:t>
      </w:r>
    </w:p>
    <w:p>
      <w:pPr>
        <w:spacing w:before="200" w:after="100"/>
      </w:pPr>
      <w:r>
        <w:rPr>
          <w:b/>
          <w:bCs/>
        </w:rPr>
        <w:t xml:space="preserve">POLICE STATION ATTENDANCE RECORD</w:t>
      </w:r>
    </w:p>
    <w:p>
      <w:pPr>
        <w:spacing w:after="100"/>
      </w:pPr>
    </w:p>
    <w:p>
      <w:pPr>
        <w:spacing w:after="100"/>
      </w:pPr>
      <w:r>
        <w:t xml:space="preserve">File Reference:     DEMO</w:t>
      </w:r>
      <w:r>
        <w:rPr>
          <w:i/>
          <w:iCs/>
        </w:rPr>
        <w:t xml:space="preserve">CRIM/2024/2201</w:t>
      </w:r>
    </w:p>
    <w:p>
      <w:pPr>
        <w:spacing w:after="100"/>
      </w:pPr>
      <w:r>
        <w:t xml:space="preserve">Date:               2026-04-07</w:t>
      </w:r>
    </w:p>
    <w:p>
      <w:pPr>
        <w:spacing w:after="100"/>
      </w:pPr>
      <w:r>
        <w:t xml:space="preserve">Station:            Not recorded</w:t>
      </w:r>
    </w:p>
    <w:p>
      <w:pPr>
        <w:spacing w:after="100"/>
      </w:pPr>
      <w:r>
        <w:t xml:space="preserve">Custody Number:     Not recorded</w:t>
      </w:r>
    </w:p>
    <w:p>
      <w:pPr>
        <w:spacing w:after="100"/>
      </w:pPr>
      <w:r>
        <w:t xml:space="preserve">Arrival Time:       Not recorded</w:t>
      </w:r>
    </w:p>
    <w:p>
      <w:pPr>
        <w:spacing w:after="100"/>
      </w:pPr>
      <w:r>
        <w:t xml:space="preserve">Departure Time:     Not recorded</w:t>
      </w:r>
    </w:p>
    <w:p>
      <w:pPr>
        <w:spacing w:after="100"/>
      </w:pPr>
    </w:p>
    <w:p>
      <w:pPr>
        <w:spacing w:after="100"/>
      </w:pPr>
      <w:r>
        <w:rPr>
          <w:b/>
          <w:bCs/>
        </w:rPr>
        <w:t xml:space="preserve">CLIENT:</w:t>
      </w:r>
      <w:r>
        <w:t xml:space="preserve">         Leon Treadwell</w:t>
      </w:r>
    </w:p>
    <w:p>
      <w:pPr>
        <w:spacing w:after="100"/>
      </w:pPr>
    </w:p>
    <w:p>
      <w:pPr>
        <w:spacing w:after="100"/>
      </w:pPr>
      <w:r>
        <w:rPr>
          <w:b/>
          <w:bCs/>
        </w:rPr>
        <w:t xml:space="preserve">OFFENCE(S):</w:t>
      </w:r>
      <w:r>
        <w:t xml:space="preserve">     Shoplifting</w:t>
      </w:r>
    </w:p>
    <w:p>
      <w:pPr>
        <w:spacing w:after="100"/>
      </w:pPr>
    </w:p>
    <w:p>
      <w:pPr>
        <w:spacing w:before="200" w:after="100"/>
      </w:pPr>
      <w:r>
        <w:rPr>
          <w:b/>
          <w:bCs/>
        </w:rPr>
        <w:t xml:space="preserve">1. INITIAL CONSULTATION</w:t>
      </w:r>
    </w:p>
    <w:p>
      <w:pPr>
        <w:spacing w:after="100"/>
      </w:pPr>
    </w:p>
    <w:p>
      <w:pPr>
        <w:spacing w:after="100"/>
      </w:pPr>
      <w:r>
        <w:t xml:space="preserve">The client, Leon Treadwell, was advised of his right to silence and the implications of making any statements. The client was informed about the prosecution's reliance on CCTV evidence. Instructions were received to conduct a no-comment interview pending further disclosure.</w:t>
      </w:r>
    </w:p>
    <w:p>
      <w:pPr>
        <w:spacing w:after="100"/>
      </w:pPr>
    </w:p>
    <w:p>
      <w:pPr>
        <w:spacing w:before="200" w:after="100"/>
      </w:pPr>
      <w:r>
        <w:rPr>
          <w:b/>
          <w:bCs/>
        </w:rPr>
        <w:t xml:space="preserve">2. DISCLOSURE</w:t>
      </w:r>
    </w:p>
    <w:p>
      <w:pPr>
        <w:spacing w:after="100"/>
      </w:pPr>
    </w:p>
    <w:p>
      <w:pPr>
        <w:spacing w:after="100"/>
      </w:pPr>
      <w:r>
        <w:t xml:space="preserve">Disclosure provided by the police included mention of CCTV evidence. There were issues with the adequacy of disclosure as further information was required to advise the client fully.</w:t>
      </w:r>
    </w:p>
    <w:p>
      <w:pPr>
        <w:spacing w:after="100"/>
      </w:pPr>
    </w:p>
    <w:p>
      <w:pPr>
        <w:spacing w:before="200" w:after="100"/>
      </w:pPr>
      <w:r>
        <w:rPr>
          <w:b/>
          <w:bCs/>
        </w:rPr>
        <w:t xml:space="preserve">3. INTERVIEW SUMMARY</w:t>
      </w:r>
    </w:p>
    <w:p>
      <w:pPr>
        <w:spacing w:after="100"/>
      </w:pPr>
    </w:p>
    <w:p>
      <w:pPr>
        <w:spacing w:after="100"/>
      </w:pPr>
      <w:r>
        <w:t xml:space="preserve">The client was advised to provide a no-comment interview. During the interview, the client adhered to this advice and responded with "no comment" to all questions posed by the interviewing officers.</w:t>
      </w:r>
    </w:p>
    <w:p>
      <w:pPr>
        <w:spacing w:after="100"/>
      </w:pPr>
    </w:p>
    <w:p>
      <w:pPr>
        <w:spacing w:before="200" w:after="100"/>
      </w:pPr>
      <w:r>
        <w:rPr>
          <w:b/>
          <w:bCs/>
        </w:rPr>
        <w:t xml:space="preserve">4. ADVICE GIVEN</w:t>
      </w:r>
    </w:p>
    <w:p>
      <w:pPr>
        <w:spacing w:after="100"/>
      </w:pPr>
    </w:p>
    <w:p>
      <w:pPr>
        <w:spacing w:after="100"/>
      </w:pPr>
      <w:r>
        <w:t xml:space="preserve">Pre-interview, the client was advised to maintain a no-comment stance due to insufficient disclosure. This advice was reiterated during any breaks and post-interview.</w:t>
      </w:r>
    </w:p>
    <w:p>
      <w:pPr>
        <w:spacing w:after="100"/>
      </w:pPr>
    </w:p>
    <w:p>
      <w:pPr>
        <w:spacing w:before="200" w:after="100"/>
      </w:pPr>
      <w:r>
        <w:rPr>
          <w:b/>
          <w:bCs/>
        </w:rPr>
        <w:t xml:space="preserve">5. REPRESENTATIONS</w:t>
      </w:r>
    </w:p>
    <w:p>
      <w:pPr>
        <w:spacing w:after="100"/>
      </w:pPr>
    </w:p>
    <w:p>
      <w:pPr>
        <w:spacing w:after="100"/>
      </w:pPr>
      <w:r>
        <w:t xml:space="preserve">No specific representations were made to the custody sergeant regarding detention, bail, or conditions at this stage.</w:t>
      </w:r>
    </w:p>
    <w:p>
      <w:pPr>
        <w:spacing w:after="100"/>
      </w:pPr>
    </w:p>
    <w:p>
      <w:pPr>
        <w:spacing w:before="200" w:after="100"/>
      </w:pPr>
      <w:r>
        <w:rPr>
          <w:b/>
          <w:bCs/>
        </w:rPr>
        <w:t xml:space="preserve">6. OUTCOME</w:t>
      </w:r>
    </w:p>
    <w:p>
      <w:pPr>
        <w:spacing w:after="100"/>
      </w:pPr>
    </w:p>
    <w:p>
      <w:pPr>
        <w:spacing w:after="100"/>
      </w:pPr>
      <w:r>
        <w:t xml:space="preserve">The outcome of the attendance is not recorded in the transcript.</w:t>
      </w:r>
    </w:p>
    <w:p>
      <w:pPr>
        <w:spacing w:after="100"/>
      </w:pPr>
    </w:p>
    <w:p>
      <w:pPr>
        <w:spacing w:before="200" w:after="100"/>
      </w:pPr>
      <w:r>
        <w:rPr>
          <w:b/>
          <w:bCs/>
        </w:rPr>
        <w:t xml:space="preserve">7. FOLLOW-UP ACTIONS</w:t>
      </w:r>
    </w:p>
    <w:p>
      <w:pPr>
        <w:spacing w:after="100"/>
      </w:pPr>
    </w:p>
    <w:p>
      <w:pPr>
        <w:spacing w:after="100"/>
      </w:pPr>
      <w:r>
        <w:t xml:space="preserve">Solicitor:</w:t>
      </w:r>
    </w:p>
    <w:p>
      <w:pPr>
        <w:pStyle w:val="ListParagraph"/>
        <w:numPr>
          <w:ilvl w:val="0"/>
          <w:numId w:val="{default-numbering-0}"/>
        </w:numPr>
        <w:spacing w:after="100"/>
      </w:pPr>
      <w:r>
        <w:t xml:space="preserve">Obtain further disclosure regarding the CCTV evidence.</w:t>
      </w:r>
    </w:p>
    <w:p>
      <w:pPr>
        <w:pStyle w:val="ListParagraph"/>
        <w:numPr>
          <w:ilvl w:val="0"/>
          <w:numId w:val="{default-numbering-0}"/>
        </w:numPr>
        <w:spacing w:after="100"/>
      </w:pPr>
      <w:r>
        <w:t xml:space="preserve">Review the CCTV footage once available.</w:t>
      </w:r>
    </w:p>
    <w:p>
      <w:pPr>
        <w:spacing w:after="100"/>
      </w:pPr>
    </w:p>
    <w:p>
      <w:pPr>
        <w:spacing w:after="100"/>
      </w:pPr>
      <w:r>
        <w:t xml:space="preserve">Client:</w:t>
      </w:r>
    </w:p>
    <w:p>
      <w:pPr>
        <w:pStyle w:val="ListParagraph"/>
        <w:numPr>
          <w:ilvl w:val="0"/>
          <w:numId w:val="{default-numbering-0}"/>
        </w:numPr>
        <w:spacing w:after="100"/>
      </w:pPr>
      <w:r>
        <w:t xml:space="preserve">Await further instructions pending additional disclosure.</w:t>
      </w:r>
    </w:p>
    <w:p>
      <w:pPr>
        <w:spacing w:after="100"/>
      </w:pPr>
    </w:p>
    <w:p>
      <w:pPr>
        <w:spacing w:after="100"/>
      </w:pPr>
      <w:r>
        <w:t xml:space="preserve">This police station attendance record is subject to legal professional privilege.</w:t>
      </w:r>
    </w:p>
    <w:p>
      <w:pPr>
        <w:spacing w:after="100"/>
      </w:pPr>
    </w:p>
    <w:p>
      <w:pPr>
        <w:spacing w:after="100"/>
      </w:pPr>
      <w:r>
        <w:t xml:space="preserve">Prepared by: Not recorded</w:t>
      </w:r>
    </w:p>
    <w:p>
      <w:pPr>
        <w:spacing w:after="100"/>
      </w:pPr>
      <w:r>
        <w:t xml:space="preserve">Date Prepared: 2026-04-07</w:t>
      </w:r>
    </w:p>
    <w:p>
      <w:pPr>
        <w:spacing w:after="400"/>
      </w:pPr>
    </w:p>
    <w:p>
      <w:pPr>
        <w:spacing w:before="600"/>
      </w:pPr>
    </w:p>
    <w:p>
      <w:pPr>
        <w:pBdr>
          <w:top w:val="single" w:color="CCCCCC" w:sz="6" w:space="1"/>
        </w:pBdr>
        <w:spacing w:before="200"/>
      </w:pPr>
      <w:r>
        <w:rPr>
          <w:i/>
          <w:iCs/>
          <w:color w:val="999999"/>
          <w:sz w:val="14"/>
          <w:szCs w:val="14"/>
        </w:rPr>
        <w:t xml:space="preserve">Working copy — Master record held in LegalNote as at 07 Apr 2026, 15:13. Document ID: 5c696566-5e0d-41f6-8857-7317e1d3db95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2026-04-07T14:13:59.071Z</dcterms:created>
  <dcterms:modified xsi:type="dcterms:W3CDTF">2026-04-07T14:13:59.071Z</dcterms:modified>
</cp:coreProperties>
</file>

<file path=docProps/custom.xml><?xml version="1.0" encoding="utf-8"?>
<Properties xmlns="http://schemas.openxmlformats.org/officeDocument/2006/custom-properties" xmlns:vt="http://schemas.openxmlformats.org/officeDocument/2006/docPropsVTypes"/>
</file>