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458AC" w14:textId="5D430042" w:rsidR="00B86C5D" w:rsidRPr="00B86C5D" w:rsidRDefault="00BF3DD4" w:rsidP="008E3A43">
      <w:pPr>
        <w:spacing w:after="240"/>
        <w:jc w:val="center"/>
        <w:rPr>
          <w:b/>
          <w:bCs/>
          <w:sz w:val="28"/>
          <w:szCs w:val="28"/>
          <w:u w:val="single"/>
        </w:rPr>
      </w:pPr>
      <w:proofErr w:type="gramStart"/>
      <w:r w:rsidRPr="00BF3DD4">
        <w:rPr>
          <w:b/>
          <w:bCs/>
          <w:sz w:val="28"/>
          <w:szCs w:val="28"/>
          <w:u w:val="single"/>
        </w:rPr>
        <w:t>vrai</w:t>
      </w:r>
      <w:proofErr w:type="gramEnd"/>
      <w:r w:rsidRPr="00BF3DD4">
        <w:rPr>
          <w:b/>
          <w:bCs/>
          <w:sz w:val="28"/>
          <w:szCs w:val="28"/>
          <w:u w:val="single"/>
        </w:rPr>
        <w:t xml:space="preserve"> ou faux</w:t>
      </w:r>
      <w:r w:rsidR="00EE2BE7">
        <w:rPr>
          <w:b/>
          <w:bCs/>
          <w:sz w:val="28"/>
          <w:szCs w:val="28"/>
          <w:u w:val="single"/>
        </w:rPr>
        <w:t xml:space="preserve"> </w:t>
      </w:r>
      <w:r w:rsidR="00B86C5D" w:rsidRPr="00B86C5D">
        <w:rPr>
          <w:b/>
          <w:bCs/>
          <w:sz w:val="28"/>
          <w:szCs w:val="28"/>
          <w:u w:val="single"/>
        </w:rPr>
        <w:t xml:space="preserve">sur </w:t>
      </w:r>
      <w:r w:rsidR="00944F64">
        <w:rPr>
          <w:b/>
          <w:bCs/>
          <w:sz w:val="28"/>
          <w:szCs w:val="28"/>
          <w:u w:val="single"/>
        </w:rPr>
        <w:t>KM</w:t>
      </w:r>
      <w:r w:rsidR="00B86C5D" w:rsidRPr="00B86C5D">
        <w:rPr>
          <w:b/>
          <w:bCs/>
          <w:sz w:val="28"/>
          <w:szCs w:val="28"/>
          <w:u w:val="single"/>
        </w:rPr>
        <w:t>:</w:t>
      </w:r>
    </w:p>
    <w:p w14:paraId="3EAB72F7" w14:textId="77777777" w:rsidR="00BF3DD4" w:rsidRDefault="00BF3DD4" w:rsidP="00BF3DD4">
      <w:pPr>
        <w:spacing w:after="120"/>
        <w:jc w:val="center"/>
        <w:rPr>
          <w:rFonts w:ascii="Arial" w:hAnsi="Arial" w:cs="Arial"/>
        </w:rPr>
      </w:pPr>
      <w:r w:rsidRPr="00BF3DD4">
        <w:rPr>
          <w:rFonts w:ascii="Arial" w:hAnsi="Arial" w:cs="Arial"/>
        </w:rPr>
        <w:t>Voici 10 questions vrai ou faux sur la gestion de la connaissance (KM) dans un contexte d'intelligence d'affaires :</w:t>
      </w:r>
    </w:p>
    <w:p w14:paraId="42080EEE" w14:textId="77777777" w:rsidR="000C47A0" w:rsidRDefault="000C47A0" w:rsidP="00BF3DD4">
      <w:pPr>
        <w:spacing w:after="120"/>
        <w:jc w:val="center"/>
        <w:rPr>
          <w:rFonts w:ascii="Arial" w:hAnsi="Arial" w:cs="Arial"/>
        </w:rPr>
      </w:pPr>
    </w:p>
    <w:p w14:paraId="69DCE5F5" w14:textId="77777777" w:rsidR="000C47A0" w:rsidRPr="00BF3DD4" w:rsidRDefault="000C47A0" w:rsidP="00BF3DD4">
      <w:pPr>
        <w:spacing w:after="120"/>
        <w:jc w:val="center"/>
        <w:rPr>
          <w:rFonts w:ascii="Arial" w:hAnsi="Arial" w:cs="Arial"/>
        </w:rPr>
      </w:pPr>
    </w:p>
    <w:p w14:paraId="52663284" w14:textId="77777777" w:rsidR="00BF3DD4" w:rsidRPr="00BF3DD4" w:rsidRDefault="00BF3DD4" w:rsidP="000C47A0">
      <w:pPr>
        <w:numPr>
          <w:ilvl w:val="0"/>
          <w:numId w:val="11"/>
        </w:numPr>
        <w:spacing w:before="120" w:after="360"/>
        <w:ind w:left="714" w:hanging="357"/>
        <w:rPr>
          <w:rFonts w:ascii="Arial" w:hAnsi="Arial" w:cs="Arial"/>
        </w:rPr>
      </w:pPr>
      <w:r w:rsidRPr="00BF3DD4">
        <w:rPr>
          <w:rFonts w:ascii="Arial" w:hAnsi="Arial" w:cs="Arial"/>
        </w:rPr>
        <w:t>Les connaissances explicites sont documentées et faciles à partager.</w:t>
      </w:r>
    </w:p>
    <w:p w14:paraId="35ACC20D" w14:textId="77777777" w:rsidR="00BF3DD4" w:rsidRPr="00BF3DD4" w:rsidRDefault="00BF3DD4" w:rsidP="000C47A0">
      <w:pPr>
        <w:numPr>
          <w:ilvl w:val="0"/>
          <w:numId w:val="11"/>
        </w:numPr>
        <w:spacing w:before="120" w:after="360"/>
        <w:ind w:left="714" w:hanging="357"/>
        <w:rPr>
          <w:rFonts w:ascii="Arial" w:hAnsi="Arial" w:cs="Arial"/>
        </w:rPr>
      </w:pPr>
      <w:r w:rsidRPr="00BF3DD4">
        <w:rPr>
          <w:rFonts w:ascii="Arial" w:hAnsi="Arial" w:cs="Arial"/>
        </w:rPr>
        <w:t>La gestion de la connaissance (KM) vise uniquement à préserver les données historiques.</w:t>
      </w:r>
    </w:p>
    <w:p w14:paraId="3F9D4D3B" w14:textId="77777777" w:rsidR="00BF3DD4" w:rsidRPr="00BF3DD4" w:rsidRDefault="00BF3DD4" w:rsidP="000C47A0">
      <w:pPr>
        <w:numPr>
          <w:ilvl w:val="0"/>
          <w:numId w:val="11"/>
        </w:numPr>
        <w:spacing w:before="120" w:after="360"/>
        <w:ind w:left="714" w:hanging="357"/>
        <w:rPr>
          <w:rFonts w:ascii="Arial" w:hAnsi="Arial" w:cs="Arial"/>
        </w:rPr>
      </w:pPr>
      <w:r w:rsidRPr="00BF3DD4">
        <w:rPr>
          <w:rFonts w:ascii="Arial" w:hAnsi="Arial" w:cs="Arial"/>
        </w:rPr>
        <w:t>Les systèmes d'intelligence d'affaires (BI) et le KM peuvent être intégrés pour améliorer la prise de décision.</w:t>
      </w:r>
    </w:p>
    <w:p w14:paraId="10A8A87A" w14:textId="77777777" w:rsidR="00BF3DD4" w:rsidRPr="00BF3DD4" w:rsidRDefault="00BF3DD4" w:rsidP="000C47A0">
      <w:pPr>
        <w:numPr>
          <w:ilvl w:val="0"/>
          <w:numId w:val="11"/>
        </w:numPr>
        <w:spacing w:before="120" w:after="360"/>
        <w:ind w:left="714" w:hanging="357"/>
        <w:rPr>
          <w:rFonts w:ascii="Arial" w:hAnsi="Arial" w:cs="Arial"/>
        </w:rPr>
      </w:pPr>
      <w:r w:rsidRPr="00BF3DD4">
        <w:rPr>
          <w:rFonts w:ascii="Arial" w:hAnsi="Arial" w:cs="Arial"/>
        </w:rPr>
        <w:t>Les connaissances tacites sont souvent liées aux expériences et au savoir-faire des employés.</w:t>
      </w:r>
    </w:p>
    <w:p w14:paraId="31541435" w14:textId="77777777" w:rsidR="00BF3DD4" w:rsidRPr="00BF3DD4" w:rsidRDefault="00BF3DD4" w:rsidP="000C47A0">
      <w:pPr>
        <w:numPr>
          <w:ilvl w:val="0"/>
          <w:numId w:val="11"/>
        </w:numPr>
        <w:spacing w:before="120" w:after="360"/>
        <w:ind w:left="714" w:hanging="357"/>
        <w:rPr>
          <w:rFonts w:ascii="Arial" w:hAnsi="Arial" w:cs="Arial"/>
        </w:rPr>
      </w:pPr>
      <w:r w:rsidRPr="00BF3DD4">
        <w:rPr>
          <w:rFonts w:ascii="Arial" w:hAnsi="Arial" w:cs="Arial"/>
        </w:rPr>
        <w:t>Le KM n'a pas d'impact sur l'innovation en entreprise.</w:t>
      </w:r>
    </w:p>
    <w:p w14:paraId="0197FE77" w14:textId="77777777" w:rsidR="00BF3DD4" w:rsidRPr="00BF3DD4" w:rsidRDefault="00BF3DD4" w:rsidP="000C47A0">
      <w:pPr>
        <w:numPr>
          <w:ilvl w:val="0"/>
          <w:numId w:val="11"/>
        </w:numPr>
        <w:spacing w:before="120" w:after="360"/>
        <w:ind w:left="714" w:hanging="357"/>
        <w:rPr>
          <w:rFonts w:ascii="Arial" w:hAnsi="Arial" w:cs="Arial"/>
        </w:rPr>
      </w:pPr>
      <w:r w:rsidRPr="00BF3DD4">
        <w:rPr>
          <w:rFonts w:ascii="Arial" w:hAnsi="Arial" w:cs="Arial"/>
        </w:rPr>
        <w:t>Les plateformes collaboratives sont des outils courants pour soutenir la gestion de la connaissance.</w:t>
      </w:r>
    </w:p>
    <w:p w14:paraId="3F09BA1A" w14:textId="77777777" w:rsidR="00BF3DD4" w:rsidRPr="00BF3DD4" w:rsidRDefault="00BF3DD4" w:rsidP="000C47A0">
      <w:pPr>
        <w:numPr>
          <w:ilvl w:val="0"/>
          <w:numId w:val="11"/>
        </w:numPr>
        <w:spacing w:before="120" w:after="360"/>
        <w:ind w:left="714" w:hanging="357"/>
        <w:rPr>
          <w:rFonts w:ascii="Arial" w:hAnsi="Arial" w:cs="Arial"/>
        </w:rPr>
      </w:pPr>
      <w:r w:rsidRPr="00BF3DD4">
        <w:rPr>
          <w:rFonts w:ascii="Arial" w:hAnsi="Arial" w:cs="Arial"/>
        </w:rPr>
        <w:t>L'intégration du KM avec la BI permet de combiner données analytiques et savoirs organisationnels.</w:t>
      </w:r>
    </w:p>
    <w:p w14:paraId="73354AFD" w14:textId="77777777" w:rsidR="00BF3DD4" w:rsidRPr="00BF3DD4" w:rsidRDefault="00BF3DD4" w:rsidP="000C47A0">
      <w:pPr>
        <w:numPr>
          <w:ilvl w:val="0"/>
          <w:numId w:val="11"/>
        </w:numPr>
        <w:spacing w:before="120" w:after="360"/>
        <w:ind w:left="714" w:hanging="357"/>
        <w:rPr>
          <w:rFonts w:ascii="Arial" w:hAnsi="Arial" w:cs="Arial"/>
        </w:rPr>
      </w:pPr>
      <w:r w:rsidRPr="00BF3DD4">
        <w:rPr>
          <w:rFonts w:ascii="Arial" w:hAnsi="Arial" w:cs="Arial"/>
        </w:rPr>
        <w:t>Les tableaux de bord BI ne peuvent pas bénéficier des insights issus du KM.</w:t>
      </w:r>
    </w:p>
    <w:p w14:paraId="5E8AC584" w14:textId="77777777" w:rsidR="00BF3DD4" w:rsidRPr="00BF3DD4" w:rsidRDefault="00BF3DD4" w:rsidP="000C47A0">
      <w:pPr>
        <w:numPr>
          <w:ilvl w:val="0"/>
          <w:numId w:val="11"/>
        </w:numPr>
        <w:spacing w:before="120" w:after="360"/>
        <w:ind w:left="714" w:hanging="357"/>
        <w:rPr>
          <w:rFonts w:ascii="Arial" w:hAnsi="Arial" w:cs="Arial"/>
        </w:rPr>
      </w:pPr>
      <w:r w:rsidRPr="00BF3DD4">
        <w:rPr>
          <w:rFonts w:ascii="Arial" w:hAnsi="Arial" w:cs="Arial"/>
        </w:rPr>
        <w:t>Le principal défi du KM est de convertir les connaissances tacites en connaissances explicites.</w:t>
      </w:r>
    </w:p>
    <w:p w14:paraId="0CC851AB" w14:textId="77777777" w:rsidR="00BF3DD4" w:rsidRPr="00BF3DD4" w:rsidRDefault="00BF3DD4" w:rsidP="000C47A0">
      <w:pPr>
        <w:numPr>
          <w:ilvl w:val="0"/>
          <w:numId w:val="11"/>
        </w:numPr>
        <w:spacing w:before="120" w:after="360"/>
        <w:ind w:left="714" w:hanging="357"/>
        <w:rPr>
          <w:rFonts w:ascii="Arial" w:hAnsi="Arial" w:cs="Arial"/>
        </w:rPr>
      </w:pPr>
      <w:r w:rsidRPr="00BF3DD4">
        <w:rPr>
          <w:rFonts w:ascii="Arial" w:hAnsi="Arial" w:cs="Arial"/>
        </w:rPr>
        <w:t>La gestion de la connaissance ne concerne pas les entreprises utilisant des technologies modernes.</w:t>
      </w:r>
    </w:p>
    <w:p w14:paraId="3835ED63" w14:textId="77777777" w:rsidR="00BF3DD4" w:rsidRDefault="00BF3DD4" w:rsidP="00944F64">
      <w:pPr>
        <w:spacing w:after="120"/>
        <w:jc w:val="center"/>
        <w:rPr>
          <w:rFonts w:ascii="Arial" w:hAnsi="Arial" w:cs="Arial"/>
        </w:rPr>
      </w:pPr>
    </w:p>
    <w:sectPr w:rsidR="00BF3DD4" w:rsidSect="00E872D8">
      <w:pgSz w:w="12240" w:h="15840"/>
      <w:pgMar w:top="964" w:right="1041" w:bottom="102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2F6A"/>
    <w:multiLevelType w:val="multilevel"/>
    <w:tmpl w:val="7F685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54453"/>
    <w:multiLevelType w:val="multilevel"/>
    <w:tmpl w:val="C2CC8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C134C"/>
    <w:multiLevelType w:val="multilevel"/>
    <w:tmpl w:val="2800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977FEE"/>
    <w:multiLevelType w:val="multilevel"/>
    <w:tmpl w:val="28CEE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7A1485"/>
    <w:multiLevelType w:val="hybridMultilevel"/>
    <w:tmpl w:val="DEFCFA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1466C"/>
    <w:multiLevelType w:val="multilevel"/>
    <w:tmpl w:val="2800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2360C3"/>
    <w:multiLevelType w:val="multilevel"/>
    <w:tmpl w:val="EBCEF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F72AF1"/>
    <w:multiLevelType w:val="hybridMultilevel"/>
    <w:tmpl w:val="55529C9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D7356"/>
    <w:multiLevelType w:val="hybridMultilevel"/>
    <w:tmpl w:val="EF2E81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E458DD"/>
    <w:multiLevelType w:val="multilevel"/>
    <w:tmpl w:val="C8C26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AA0154"/>
    <w:multiLevelType w:val="hybridMultilevel"/>
    <w:tmpl w:val="43DCCD9A"/>
    <w:lvl w:ilvl="0" w:tplc="E250D9E2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393241">
    <w:abstractNumId w:val="5"/>
  </w:num>
  <w:num w:numId="2" w16cid:durableId="1965768458">
    <w:abstractNumId w:val="4"/>
  </w:num>
  <w:num w:numId="3" w16cid:durableId="1795051475">
    <w:abstractNumId w:val="2"/>
  </w:num>
  <w:num w:numId="4" w16cid:durableId="1881699558">
    <w:abstractNumId w:val="1"/>
  </w:num>
  <w:num w:numId="5" w16cid:durableId="486871315">
    <w:abstractNumId w:val="8"/>
  </w:num>
  <w:num w:numId="6" w16cid:durableId="1347100990">
    <w:abstractNumId w:val="10"/>
  </w:num>
  <w:num w:numId="7" w16cid:durableId="1819690676">
    <w:abstractNumId w:val="7"/>
  </w:num>
  <w:num w:numId="8" w16cid:durableId="1801264678">
    <w:abstractNumId w:val="9"/>
  </w:num>
  <w:num w:numId="9" w16cid:durableId="1398936190">
    <w:abstractNumId w:val="0"/>
  </w:num>
  <w:num w:numId="10" w16cid:durableId="1017393057">
    <w:abstractNumId w:val="3"/>
  </w:num>
  <w:num w:numId="11" w16cid:durableId="16669784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5D"/>
    <w:rsid w:val="00013443"/>
    <w:rsid w:val="000921BB"/>
    <w:rsid w:val="000C47A0"/>
    <w:rsid w:val="000C6583"/>
    <w:rsid w:val="00292FAA"/>
    <w:rsid w:val="003C167F"/>
    <w:rsid w:val="00646BD0"/>
    <w:rsid w:val="0072553E"/>
    <w:rsid w:val="008901BD"/>
    <w:rsid w:val="008E3A43"/>
    <w:rsid w:val="00944F64"/>
    <w:rsid w:val="0095384C"/>
    <w:rsid w:val="00972E3A"/>
    <w:rsid w:val="00A31270"/>
    <w:rsid w:val="00B86C5D"/>
    <w:rsid w:val="00BF3DD4"/>
    <w:rsid w:val="00D830AB"/>
    <w:rsid w:val="00DD4F58"/>
    <w:rsid w:val="00E872D8"/>
    <w:rsid w:val="00EE2BE7"/>
    <w:rsid w:val="00F937B3"/>
    <w:rsid w:val="00F9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E8CED"/>
  <w15:chartTrackingRefBased/>
  <w15:docId w15:val="{9525D22E-8282-4D73-9D6F-0BBFB9AF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6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86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86C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86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86C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86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86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86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86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6C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86C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86C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86C5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86C5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86C5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86C5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86C5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86C5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86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6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86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86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86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86C5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86C5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86C5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86C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86C5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86C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Martel</dc:creator>
  <cp:keywords/>
  <dc:description/>
  <cp:lastModifiedBy>Michel Martel</cp:lastModifiedBy>
  <cp:revision>3</cp:revision>
  <dcterms:created xsi:type="dcterms:W3CDTF">2025-04-09T12:56:00Z</dcterms:created>
  <dcterms:modified xsi:type="dcterms:W3CDTF">2025-04-09T12:57:00Z</dcterms:modified>
</cp:coreProperties>
</file>