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r w:rsidRPr="006833EC">
        <w:rPr>
          <w:rFonts w:ascii="Arial" w:hAnsi="Arial" w:cs="Arial"/>
          <w:b/>
          <w:bCs/>
          <w:sz w:val="28"/>
          <w:szCs w:val="28"/>
        </w:rPr>
        <w:t xml:space="preserve">REshaping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(Watermeyer et al., 2021; Watermeyer et al., 2021) and professional services staff (Watermeyer et al., 2021; Watermeyer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14D59608" w14:textId="1A105026" w:rsidR="00CB4594" w:rsidRPr="00CB4594"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r w:rsidR="00CB4594">
        <w:rPr>
          <w:rFonts w:ascii="Arial" w:hAnsi="Arial" w:cs="Arial"/>
        </w:rPr>
        <w:t xml:space="preserve"> JHD had used this on XX10190 (Betteridge </w:t>
      </w:r>
      <w:r w:rsidR="00CB4594">
        <w:rPr>
          <w:rFonts w:ascii="Arial" w:hAnsi="Arial" w:cs="Arial"/>
          <w:i/>
          <w:iCs/>
        </w:rPr>
        <w:t>et al.</w:t>
      </w:r>
      <w:r w:rsidR="00CB4594">
        <w:rPr>
          <w:rFonts w:ascii="Arial" w:hAnsi="Arial" w:cs="Arial"/>
        </w:rPr>
        <w:t>,2019)</w:t>
      </w:r>
      <w:r w:rsidR="00B10660">
        <w:rPr>
          <w:rFonts w:ascii="Arial" w:hAnsi="Arial" w:cs="Arial"/>
        </w:rPr>
        <w:t>, essentially to deter students from memorising the details in the book</w:t>
      </w:r>
      <w:r w:rsidR="00CB4594">
        <w:rPr>
          <w:rFonts w:ascii="Arial" w:hAnsi="Arial" w:cs="Arial"/>
        </w:rPr>
        <w:t>.</w:t>
      </w:r>
      <w:r w:rsidR="00B10660">
        <w:rPr>
          <w:rFonts w:ascii="Arial" w:hAnsi="Arial" w:cs="Arial"/>
        </w:rPr>
        <w:t xml:space="preserve"> But many years ago he offered MSc students the choice, and they voted for Trad-C (probably out of familiarity).</w:t>
      </w:r>
    </w:p>
    <w:p w14:paraId="720AED61" w14:textId="2BF2989D"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lastRenderedPageBreak/>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17448540"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w:t>
      </w:r>
      <w:r w:rsidR="006B7DB0">
        <w:rPr>
          <w:rFonts w:ascii="Arial" w:hAnsi="Arial" w:cs="Arial"/>
        </w:rPr>
        <w:t xml:space="preserve"> University-level essays (Sharples, 2022), or even</w:t>
      </w:r>
      <w:r w:rsidRPr="001523CB">
        <w:rPr>
          <w:rFonts w:ascii="Arial" w:hAnsi="Arial" w:cs="Arial"/>
        </w:rPr>
        <w:t xml:space="preserve"> answers to programming exercises (Finnie-Ansley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6DE510BF"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 examination, rather than pre-planned (as cheating i</w:t>
      </w:r>
      <w:r w:rsidR="00777CAB">
        <w:rPr>
          <w:rFonts w:ascii="Arial" w:hAnsi="Arial" w:cs="Arial"/>
        </w:rPr>
        <w:t xml:space="preserve">n </w:t>
      </w:r>
      <w:r w:rsidR="002E26AE">
        <w:rPr>
          <w:rFonts w:ascii="Arial" w:hAnsi="Arial" w:cs="Arial"/>
          <w:b/>
          <w:bCs/>
        </w:rPr>
        <w:t>Trad-C</w:t>
      </w:r>
      <w:r w:rsidR="002E26AE">
        <w:rPr>
          <w:rFonts w:ascii="Arial" w:hAnsi="Arial" w:cs="Arial"/>
        </w:rPr>
        <w:t xml:space="preserve"> examinations has to be).</w:t>
      </w:r>
    </w:p>
    <w:p w14:paraId="07C0579E" w14:textId="6E851864" w:rsidR="006B7DB0" w:rsidRDefault="006B7DB0" w:rsidP="00DB6637">
      <w:pPr>
        <w:spacing w:before="120" w:after="120" w:line="360" w:lineRule="auto"/>
        <w:jc w:val="both"/>
        <w:rPr>
          <w:rFonts w:ascii="Arial" w:hAnsi="Arial" w:cs="Arial"/>
        </w:rPr>
      </w:pPr>
      <w:r>
        <w:rPr>
          <w:rFonts w:ascii="Arial" w:hAnsi="Arial" w:cs="Arial"/>
        </w:rPr>
        <w:t>There is a particular concern over the use of transformer-based essay generators (Sharples, 2022). “</w:t>
      </w:r>
      <w:r w:rsidRPr="006B7DB0">
        <w:rPr>
          <w:rFonts w:ascii="Arial" w:hAnsi="Arial" w:cs="Arial"/>
        </w:rPr>
        <w:t>Plagiarism software will not detect essays written by Transformers, because the text is generated, not copied. A Google search of the essay shows that each sentence is original</w:t>
      </w:r>
      <w:r>
        <w:rPr>
          <w:rFonts w:ascii="Arial" w:hAnsi="Arial" w:cs="Arial"/>
        </w:rPr>
        <w:t>”</w:t>
      </w:r>
      <w:r w:rsidRPr="006B7DB0">
        <w:rPr>
          <w:rFonts w:ascii="Arial" w:hAnsi="Arial" w:cs="Arial"/>
        </w:rPr>
        <w:t>.</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lastRenderedPageBreak/>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DA6D53">
      <w:pPr>
        <w:spacing w:before="120" w:after="120" w:line="360" w:lineRule="auto"/>
        <w:rPr>
          <w:rFonts w:ascii="Arial" w:hAnsi="Arial" w:cs="Arial"/>
        </w:rPr>
      </w:pPr>
      <w:r>
        <w:rPr>
          <w:rFonts w:ascii="Arial" w:hAnsi="Arial" w:cs="Arial"/>
        </w:rPr>
        <w:t>In the UK system, the “National Student Survey” (reference?)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0CD45AB9" w:rsidR="00DA6D53" w:rsidRDefault="00DA6D53" w:rsidP="00DA6D53">
            <w:pPr>
              <w:spacing w:before="120" w:after="120" w:line="360" w:lineRule="auto"/>
              <w:rPr>
                <w:rFonts w:ascii="Arial" w:hAnsi="Arial" w:cs="Arial"/>
              </w:rPr>
            </w:pPr>
            <w:r>
              <w:rPr>
                <w:rFonts w:ascii="Arial" w:hAnsi="Arial" w:cs="Arial"/>
              </w:rPr>
              <w:t>Bsc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0867E396" w:rsidR="00DA6D53" w:rsidRDefault="00DA6D53" w:rsidP="00DA6D53">
            <w:pPr>
              <w:spacing w:before="120" w:after="120" w:line="360" w:lineRule="auto"/>
              <w:rPr>
                <w:rFonts w:ascii="Arial" w:hAnsi="Arial" w:cs="Arial"/>
              </w:rPr>
            </w:pPr>
            <w:r>
              <w:rPr>
                <w:rFonts w:ascii="Arial" w:hAnsi="Arial" w:cs="Arial"/>
              </w:rPr>
              <w:t>Bsc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r>
              <w:rPr>
                <w:rFonts w:ascii="Arial" w:hAnsi="Arial" w:cs="Arial"/>
              </w:rPr>
              <w:t>MMath</w:t>
            </w:r>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r>
              <w:rPr>
                <w:rFonts w:ascii="Arial" w:hAnsi="Arial" w:cs="Arial"/>
              </w:rPr>
              <w:t>MMath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DA6D53">
      <w:pPr>
        <w:spacing w:before="120" w:after="120" w:line="360" w:lineRule="auto"/>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 xml:space="preserve">What changes introduced this academic year, due to the Covid-19 pandemic, would you like to see maintained on your </w:t>
      </w:r>
      <w:r w:rsidRPr="00DA6D53">
        <w:rPr>
          <w:rFonts w:ascii="Arial" w:hAnsi="Arial" w:cs="Arial"/>
        </w:rPr>
        <w:lastRenderedPageBreak/>
        <w:t>course for the 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I think online exams via Inspera are a better way to test understanding on content rather than recall of definitions, etc.</w:t>
      </w:r>
      <w:r w:rsidR="0062247F">
        <w:rPr>
          <w:rFonts w:ascii="Arial" w:hAnsi="Arial" w:cs="Arial"/>
        </w:rPr>
        <w:t>;</w:t>
      </w:r>
    </w:p>
    <w:p w14:paraId="4DE653EC" w14:textId="792F6CD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2247F">
      <w:pPr>
        <w:pStyle w:val="ListParagraph"/>
        <w:numPr>
          <w:ilvl w:val="0"/>
          <w:numId w:val="3"/>
        </w:numPr>
        <w:spacing w:before="120" w:after="120" w:line="360" w:lineRule="auto"/>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difficulty/passability to the previous written exams</w:t>
      </w:r>
      <w:r>
        <w:rPr>
          <w:rFonts w:ascii="Arial" w:hAnsi="Arial" w:cs="Arial"/>
        </w:rPr>
        <w:t>;</w:t>
      </w:r>
    </w:p>
    <w:p w14:paraId="37085D9B" w14:textId="1D11981A"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lastRenderedPageBreak/>
        <w:t>I absolutely would not want to keep online exams, in person is much better due to an abundance of cheating.</w:t>
      </w:r>
    </w:p>
    <w:p w14:paraId="62A365D7" w14:textId="6DBEFABA" w:rsidR="00490953" w:rsidRDefault="00490953" w:rsidP="00490953">
      <w:pPr>
        <w:spacing w:before="120" w:after="120" w:line="360" w:lineRule="auto"/>
        <w:rPr>
          <w:rFonts w:ascii="Arial" w:hAnsi="Arial" w:cs="Arial"/>
        </w:rPr>
      </w:pPr>
      <w:r>
        <w:rPr>
          <w:rFonts w:ascii="Arial" w:hAnsi="Arial" w:cs="Arial"/>
        </w:rPr>
        <w:t>We can note that online examinations received overwhelmingly positive comments, but number 17 is a strong dissenter.</w:t>
      </w:r>
    </w:p>
    <w:p w14:paraId="52A5AABB" w14:textId="43796B2C" w:rsidR="00490953" w:rsidRDefault="00490953" w:rsidP="00490953">
      <w:pPr>
        <w:spacing w:before="120" w:after="120" w:line="360" w:lineRule="auto"/>
        <w:rPr>
          <w:rFonts w:ascii="Arial" w:hAnsi="Arial" w:cs="Arial"/>
        </w:rPr>
      </w:pPr>
      <w:r>
        <w:rPr>
          <w:rFonts w:ascii="Arial" w:hAnsi="Arial" w:cs="Arial"/>
        </w:rPr>
        <w:t>Computer Science students have a similar breakdown to the above in terms of demographics. The</w:t>
      </w:r>
      <w:r w:rsidR="00E94483">
        <w:rPr>
          <w:rFonts w:ascii="Arial" w:hAnsi="Arial" w:cs="Arial"/>
        </w:rPr>
        <w:t xml:space="preserve"> 13</w:t>
      </w:r>
      <w:r>
        <w:rPr>
          <w:rFonts w:ascii="Arial" w:hAnsi="Arial" w:cs="Arial"/>
        </w:rPr>
        <w:t xml:space="preserv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Normalised methods of examination across all courses.</w:t>
      </w:r>
    </w:p>
    <w:p w14:paraId="116B7785" w14:textId="4634E77A"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5E64B1C5"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University of Bath is far too small a sample. Behaviours at Bath</w:t>
      </w:r>
      <w:r w:rsidR="00E9091A">
        <w:rPr>
          <w:rFonts w:ascii="Arial" w:hAnsi="Arial" w:cs="Arial"/>
        </w:rPr>
        <w:t xml:space="preserve"> during the pandemic</w:t>
      </w:r>
      <w:r>
        <w:rPr>
          <w:rFonts w:ascii="Arial" w:hAnsi="Arial" w:cs="Arial"/>
        </w:rPr>
        <w:t xml:space="preserve">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which is reinforced by wider outcomes of five major empirical studies conducted by the second author and colleagues over the past two years (Watermeyer et al., 2021</w:t>
      </w:r>
      <w:r w:rsidR="00CD2251">
        <w:rPr>
          <w:rFonts w:ascii="Arial" w:hAnsi="Arial" w:cs="Arial"/>
        </w:rPr>
        <w:t>a</w:t>
      </w:r>
      <w:r w:rsidR="002457CD">
        <w:rPr>
          <w:rFonts w:ascii="Arial" w:hAnsi="Arial" w:cs="Arial"/>
        </w:rPr>
        <w:t>; Watermeyer et al., 2021</w:t>
      </w:r>
      <w:r w:rsidR="00CD2251">
        <w:rPr>
          <w:rFonts w:ascii="Arial" w:hAnsi="Arial" w:cs="Arial"/>
        </w:rPr>
        <w:t>b</w:t>
      </w:r>
      <w:r w:rsidR="002457CD">
        <w:rPr>
          <w:rFonts w:ascii="Arial" w:hAnsi="Arial" w:cs="Arial"/>
        </w:rPr>
        <w:t>; Watermeyer et al., 2021</w:t>
      </w:r>
      <w:r w:rsidR="00CD2251">
        <w:rPr>
          <w:rFonts w:ascii="Arial" w:hAnsi="Arial" w:cs="Arial"/>
        </w:rPr>
        <w:t>c</w:t>
      </w:r>
      <w:r w:rsidR="002457CD">
        <w:rPr>
          <w:rFonts w:ascii="Arial" w:hAnsi="Arial" w:cs="Arial"/>
        </w:rPr>
        <w:t>; Watermeyer et al., 2022)</w:t>
      </w:r>
      <w:r>
        <w:rPr>
          <w:rFonts w:ascii="Arial" w:hAnsi="Arial" w:cs="Arial"/>
        </w:rPr>
        <w:t>. The authors</w:t>
      </w:r>
      <w:r w:rsidR="006B7DB0">
        <w:rPr>
          <w:rFonts w:ascii="Arial" w:hAnsi="Arial" w:cs="Arial"/>
        </w:rPr>
        <w:t>’</w:t>
      </w:r>
      <w:r>
        <w:rPr>
          <w:rFonts w:ascii="Arial" w:hAnsi="Arial" w:cs="Arial"/>
        </w:rPr>
        <w:t xml:space="preserve"> discussion</w:t>
      </w:r>
      <w:r w:rsidR="006B7DB0">
        <w:rPr>
          <w:rFonts w:ascii="Arial" w:hAnsi="Arial" w:cs="Arial"/>
        </w:rPr>
        <w:t>s</w:t>
      </w:r>
      <w:r>
        <w:rPr>
          <w:rFonts w:ascii="Arial" w:hAnsi="Arial" w:cs="Arial"/>
        </w:rPr>
        <w:t xml:space="preserve"> with colleagues from across the world </w:t>
      </w:r>
      <w:r>
        <w:rPr>
          <w:rFonts w:ascii="Arial" w:hAnsi="Arial" w:cs="Arial"/>
        </w:rPr>
        <w:lastRenderedPageBreak/>
        <w:t>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0CD42371" w:rsidR="00CF5569" w:rsidRDefault="002B5C35" w:rsidP="000B4E83">
      <w:pPr>
        <w:spacing w:before="120" w:after="120" w:line="360" w:lineRule="auto"/>
        <w:jc w:val="both"/>
        <w:rPr>
          <w:rFonts w:ascii="Arial" w:hAnsi="Arial" w:cs="Arial"/>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w:t>
      </w:r>
      <w:r w:rsidR="006B7DB0">
        <w:rPr>
          <w:rFonts w:ascii="Arial" w:hAnsi="Arial" w:cs="Arial"/>
        </w:rPr>
        <w:t>general IT-using</w:t>
      </w:r>
      <w:r w:rsidR="002457CD">
        <w:rPr>
          <w:rFonts w:ascii="Arial" w:hAnsi="Arial" w:cs="Arial"/>
        </w:rPr>
        <w:t xml:space="preserve"> sector</w:t>
      </w:r>
      <w:r w:rsidR="001B3F04">
        <w:rPr>
          <w:rFonts w:ascii="Arial" w:hAnsi="Arial" w:cs="Arial"/>
        </w:rPr>
        <w:t>.</w:t>
      </w:r>
      <w:r w:rsidR="00E9091A">
        <w:rPr>
          <w:rFonts w:ascii="Arial" w:hAnsi="Arial" w:cs="Arial"/>
        </w:rPr>
        <w:t xml:space="preserve"> However, this may end up being piecemeal. At Bath, the Mathematical Sciences Department has reverted to the </w:t>
      </w:r>
      <w:r w:rsidR="00E9091A" w:rsidRPr="00E9091A">
        <w:rPr>
          <w:rFonts w:ascii="Arial" w:hAnsi="Arial" w:cs="Arial"/>
          <w:i/>
          <w:iCs/>
        </w:rPr>
        <w:t>status quo ante</w:t>
      </w:r>
      <w:r w:rsidR="00E9091A">
        <w:rPr>
          <w:rFonts w:ascii="Arial" w:hAnsi="Arial" w:cs="Arial"/>
        </w:rPr>
        <w:t>. Students have been told this.</w:t>
      </w:r>
    </w:p>
    <w:p w14:paraId="05EC514C"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In person: you will sit the exams at fixed times on fixed days in a venue at the University.  The exams will be invigilated.</w:t>
      </w:r>
    </w:p>
    <w:p w14:paraId="4AA1ECC2" w14:textId="41604DD7"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Closed-book: You will not be allowed to have any revision materials with you or any access to the internet.  Your exam papers will be tailored to this setting.</w:t>
      </w:r>
    </w:p>
    <w:p w14:paraId="2D260387" w14:textId="77777777" w:rsidR="00E9091A" w:rsidRPr="00E9091A" w:rsidRDefault="00E9091A" w:rsidP="00E9091A">
      <w:pPr>
        <w:spacing w:before="120" w:after="120" w:line="360" w:lineRule="auto"/>
        <w:ind w:left="720"/>
        <w:jc w:val="both"/>
        <w:rPr>
          <w:rFonts w:ascii="Arial" w:hAnsi="Arial" w:cs="Arial"/>
          <w:b/>
          <w:bCs/>
        </w:rPr>
      </w:pPr>
      <w:r w:rsidRPr="00E9091A">
        <w:rPr>
          <w:rFonts w:ascii="Arial" w:hAnsi="Arial" w:cs="Arial"/>
          <w:b/>
          <w:bCs/>
        </w:rPr>
        <w:t>Why us?</w:t>
      </w:r>
    </w:p>
    <w:p w14:paraId="266213E8"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all students sit the exam in the same circumstances with no vagaries of internet quality or space to work.</w:t>
      </w:r>
    </w:p>
    <w:p w14:paraId="1BA27829"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we have had several reports of collusion in exams (people doing the exam together around the kitchen table).</w:t>
      </w:r>
    </w:p>
    <w:p w14:paraId="2696F5E4" w14:textId="6C426620"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the best way to examine mathematics: the learning outcomes of your courses require that you demonstrate both knowledge and understanding and a closed book exam is the fairest and most reliable way to test this.</w:t>
      </w:r>
    </w:p>
    <w:p w14:paraId="4A54DA20" w14:textId="5FB411DC" w:rsidR="00E9091A" w:rsidRPr="00E9091A" w:rsidRDefault="00E9091A" w:rsidP="00E9091A">
      <w:pPr>
        <w:spacing w:before="120" w:after="120" w:line="360" w:lineRule="auto"/>
        <w:jc w:val="both"/>
        <w:rPr>
          <w:rFonts w:ascii="Arial" w:hAnsi="Arial" w:cs="Arial"/>
        </w:rPr>
      </w:pPr>
      <w:r>
        <w:rPr>
          <w:rFonts w:ascii="Arial" w:hAnsi="Arial" w:cs="Arial"/>
        </w:rPr>
        <w:t xml:space="preserve">The authors would largely agree with the first two points, but both they and the vast majority of the student quoted above would disagree with the </w:t>
      </w:r>
      <w:r w:rsidR="008904C2">
        <w:rPr>
          <w:rFonts w:ascii="Arial" w:hAnsi="Arial" w:cs="Arial"/>
        </w:rPr>
        <w:t>la</w:t>
      </w:r>
      <w:r>
        <w:rPr>
          <w:rFonts w:ascii="Arial" w:hAnsi="Arial" w:cs="Arial"/>
        </w:rPr>
        <w:t xml:space="preserve">st </w:t>
      </w:r>
      <w:r>
        <w:rPr>
          <w:rFonts w:ascii="Arial" w:hAnsi="Arial" w:cs="Arial"/>
          <w:i/>
          <w:iCs/>
        </w:rPr>
        <w:t>as a universal statement.</w:t>
      </w:r>
      <w:r>
        <w:rPr>
          <w:rFonts w:ascii="Arial" w:hAnsi="Arial" w:cs="Arial"/>
        </w:rPr>
        <w:t xml:space="preserve"> Is “one size fits all” back to haunt us?</w:t>
      </w:r>
    </w:p>
    <w:p w14:paraId="0969A185" w14:textId="62623AC6" w:rsidR="00E9091A" w:rsidRPr="008904C2" w:rsidRDefault="008904C2" w:rsidP="000B4E83">
      <w:pPr>
        <w:spacing w:before="120" w:after="120" w:line="360" w:lineRule="auto"/>
        <w:jc w:val="both"/>
        <w:rPr>
          <w:rFonts w:ascii="Arial" w:hAnsi="Arial" w:cs="Arial"/>
        </w:rPr>
      </w:pPr>
      <w:r w:rsidRPr="008904C2">
        <w:rPr>
          <w:rFonts w:ascii="Arial" w:hAnsi="Arial" w:cs="Arial"/>
        </w:rPr>
        <w:t>Bath Computer Science</w:t>
      </w:r>
      <w:r>
        <w:rPr>
          <w:rFonts w:ascii="Arial" w:hAnsi="Arial" w:cs="Arial"/>
        </w:rPr>
        <w:t xml:space="preserve"> is reverting to invigilated in-person exams as Mathematical Sciences. But whether they are closed or open book is being left to lecturer’s discretion. For CM30070, the first author will go for open book “a single A4 binder of notes [it is strongly suggested this includes the lecturer’s draft book]”.  For CM50209, he will try to revert to the practice of a take-home exam disguised as time-limited coursework.</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6B620293" w:rsidR="002E26AE" w:rsidRDefault="002E26AE" w:rsidP="00DA7C53">
      <w:pPr>
        <w:spacing w:before="120" w:after="120" w:line="360" w:lineRule="auto"/>
        <w:jc w:val="both"/>
        <w:rPr>
          <w:rFonts w:ascii="Arial" w:hAnsi="Arial" w:cs="Arial"/>
        </w:rPr>
      </w:pPr>
      <w:r w:rsidRPr="00DB6637">
        <w:rPr>
          <w:rFonts w:ascii="Arial" w:hAnsi="Arial" w:cs="Arial"/>
        </w:rPr>
        <w:lastRenderedPageBreak/>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2A09B877" w14:textId="32F79387" w:rsidR="00CB4594" w:rsidRDefault="00CB4594" w:rsidP="00CB4594">
      <w:pPr>
        <w:spacing w:before="120" w:after="120" w:line="360" w:lineRule="auto"/>
        <w:jc w:val="both"/>
        <w:rPr>
          <w:rFonts w:ascii="Arial" w:hAnsi="Arial" w:cs="Arial"/>
        </w:rPr>
      </w:pPr>
      <w:r>
        <w:rPr>
          <w:rFonts w:ascii="Arial" w:hAnsi="Arial" w:cs="Arial"/>
        </w:rPr>
        <w:t xml:space="preserve">Betteridge </w:t>
      </w:r>
      <w:r>
        <w:rPr>
          <w:rFonts w:ascii="Arial" w:hAnsi="Arial" w:cs="Arial"/>
          <w:i/>
          <w:iCs/>
        </w:rPr>
        <w:t xml:space="preserve">et al. </w:t>
      </w:r>
      <w:r>
        <w:rPr>
          <w:rFonts w:ascii="Arial" w:hAnsi="Arial" w:cs="Arial"/>
        </w:rPr>
        <w:t xml:space="preserve">(2019). </w:t>
      </w:r>
      <w:r w:rsidRPr="00CB4594">
        <w:rPr>
          <w:rFonts w:ascii="Arial" w:hAnsi="Arial" w:cs="Arial"/>
        </w:rPr>
        <w:t>Jack Betteridge, James H. Davenport, Melina Freitag, Willem</w:t>
      </w:r>
      <w:r>
        <w:rPr>
          <w:rFonts w:ascii="Arial" w:hAnsi="Arial" w:cs="Arial"/>
        </w:rPr>
        <w:t xml:space="preserve"> </w:t>
      </w:r>
      <w:r w:rsidRPr="00CB4594">
        <w:rPr>
          <w:rFonts w:ascii="Arial" w:hAnsi="Arial" w:cs="Arial"/>
        </w:rPr>
        <w:t>Heijltjes, Stef Kynaston, Gregory Sankaran, and Gunnar</w:t>
      </w:r>
      <w:r>
        <w:rPr>
          <w:rFonts w:ascii="Arial" w:hAnsi="Arial" w:cs="Arial"/>
        </w:rPr>
        <w:t xml:space="preserve"> </w:t>
      </w:r>
      <w:r w:rsidRPr="00CB4594">
        <w:rPr>
          <w:rFonts w:ascii="Arial" w:hAnsi="Arial" w:cs="Arial"/>
        </w:rPr>
        <w:t>Traustason.</w:t>
      </w:r>
      <w:r>
        <w:rPr>
          <w:rFonts w:ascii="Arial" w:hAnsi="Arial" w:cs="Arial"/>
        </w:rPr>
        <w:t xml:space="preserve"> </w:t>
      </w:r>
      <w:r w:rsidRPr="00CB4594">
        <w:rPr>
          <w:rFonts w:ascii="Arial" w:hAnsi="Arial" w:cs="Arial"/>
        </w:rPr>
        <w:t>Teaching of computing to mathematics students:</w:t>
      </w:r>
      <w:r>
        <w:rPr>
          <w:rFonts w:ascii="Arial" w:hAnsi="Arial" w:cs="Arial"/>
        </w:rPr>
        <w:t xml:space="preserve"> </w:t>
      </w:r>
      <w:r w:rsidRPr="00CB4594">
        <w:rPr>
          <w:rFonts w:ascii="Arial" w:hAnsi="Arial" w:cs="Arial"/>
        </w:rPr>
        <w:t>Programming and discrete mathematics.</w:t>
      </w:r>
      <w:r>
        <w:rPr>
          <w:rFonts w:ascii="Arial" w:hAnsi="Arial" w:cs="Arial"/>
        </w:rPr>
        <w:t xml:space="preserve"> </w:t>
      </w:r>
      <w:r w:rsidRPr="00CB4594">
        <w:rPr>
          <w:rFonts w:ascii="Arial" w:hAnsi="Arial" w:cs="Arial"/>
        </w:rPr>
        <w:t>In Steven Bradley and Alexandra Cristea, editors, CEP ’19:</w:t>
      </w:r>
      <w:r>
        <w:rPr>
          <w:rFonts w:ascii="Arial" w:hAnsi="Arial" w:cs="Arial"/>
        </w:rPr>
        <w:t xml:space="preserve"> </w:t>
      </w:r>
      <w:r w:rsidRPr="00CB4594">
        <w:rPr>
          <w:rFonts w:ascii="Arial" w:hAnsi="Arial" w:cs="Arial"/>
          <w:i/>
          <w:iCs/>
        </w:rPr>
        <w:t>Proceedings of the 3rd Conference on Computing Education Practice</w:t>
      </w:r>
      <w:r w:rsidRPr="00CB4594">
        <w:rPr>
          <w:rFonts w:ascii="Arial" w:hAnsi="Arial" w:cs="Arial"/>
        </w:rPr>
        <w:t>, pages 12:1–12:4, New York, NY, USA, 2019. ACM.</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Watermeyer,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J. Bradnum</w:t>
      </w:r>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Finnie-Ansley.J.,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The Robots Are Coming: Exploring the Implications of OpenAI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43130D6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r w:rsidR="001036D7" w:rsidRPr="00DB6637">
        <w:rPr>
          <w:rFonts w:ascii="Arial" w:hAnsi="Arial" w:cs="Arial"/>
        </w:rPr>
        <w:t>Uniwise</w:t>
      </w:r>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4CF67100" w14:textId="19E124B2" w:rsidR="006B7DB0" w:rsidRDefault="006B7DB0" w:rsidP="006B7DB0">
      <w:pPr>
        <w:spacing w:before="120" w:after="120" w:line="360" w:lineRule="auto"/>
        <w:jc w:val="both"/>
        <w:rPr>
          <w:rFonts w:ascii="Arial" w:hAnsi="Arial" w:cs="Arial"/>
        </w:rPr>
      </w:pPr>
      <w:r>
        <w:rPr>
          <w:rFonts w:ascii="Arial" w:hAnsi="Arial" w:cs="Arial"/>
        </w:rPr>
        <w:t xml:space="preserve">M. </w:t>
      </w:r>
      <w:r w:rsidRPr="006B7DB0">
        <w:rPr>
          <w:rFonts w:ascii="Arial" w:hAnsi="Arial" w:cs="Arial"/>
        </w:rPr>
        <w:t>Sharples</w:t>
      </w:r>
      <w:r>
        <w:rPr>
          <w:rFonts w:ascii="Arial" w:hAnsi="Arial" w:cs="Arial"/>
        </w:rPr>
        <w:t xml:space="preserve"> (2022)</w:t>
      </w:r>
      <w:r w:rsidRPr="006B7DB0">
        <w:rPr>
          <w:rFonts w:ascii="Arial" w:hAnsi="Arial" w:cs="Arial"/>
        </w:rPr>
        <w:t>, New AI tools that can write student essays require educators to rethink teaching and assessment.</w:t>
      </w:r>
      <w:r>
        <w:rPr>
          <w:rFonts w:ascii="Arial" w:hAnsi="Arial" w:cs="Arial"/>
        </w:rPr>
        <w:t xml:space="preserve"> </w:t>
      </w:r>
      <w:hyperlink r:id="rId16" w:history="1">
        <w:r w:rsidRPr="006F79CD">
          <w:rPr>
            <w:rStyle w:val="Hyperlink"/>
            <w:rFonts w:ascii="Arial" w:hAnsi="Arial" w:cs="Arial"/>
          </w:rPr>
          <w:t>https://blogs.lse.ac.uk/impactofsocialsciences/2022/05/17/new-ai-tools-that-can-write-student-essays-require-educators-to-rethink-teaching-and-assessment/</w:t>
        </w:r>
      </w:hyperlink>
      <w:r>
        <w:rPr>
          <w:rFonts w:ascii="Arial" w:hAnsi="Arial" w:cs="Arial"/>
        </w:rPr>
        <w:t xml:space="preserve">. </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A. Siegel, M. Zarb, B. Alshaigy, J. Blanchard, T. Crick, R. Glassey, J. R. Holt, C. Latulipe, C. Riedesel, M. Senapathi, Simon, and D. Williams</w:t>
      </w:r>
      <w:r w:rsidR="001036D7">
        <w:rPr>
          <w:rFonts w:ascii="Arial" w:hAnsi="Arial" w:cs="Arial"/>
        </w:rPr>
        <w:t xml:space="preserve"> (2021)</w:t>
      </w:r>
      <w:r w:rsidRPr="002457CD">
        <w:rPr>
          <w:rFonts w:ascii="Arial" w:hAnsi="Arial" w:cs="Arial"/>
        </w:rPr>
        <w:t xml:space="preserve">, “Teaching through a Global </w:t>
      </w:r>
      <w:r w:rsidRPr="002457CD">
        <w:rPr>
          <w:rFonts w:ascii="Arial" w:hAnsi="Arial" w:cs="Arial"/>
        </w:rPr>
        <w:lastRenderedPageBreak/>
        <w:t xml:space="preserve">Pandemic: Educational Landscapes Before, During and After COVID-19,” in Proceedings of the 2021 Working Group Reports on Innovation and Technology in Computer Science Education (ITiCSE- WGR’21), 2021, </w:t>
      </w:r>
      <w:hyperlink r:id="rId17"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2021, special issue on “Academic Development in Times of Crisis” </w:t>
      </w:r>
      <w:hyperlink r:id="rId18"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9"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20"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Watermeyer, C. Knight, T. Crick, </w:t>
      </w:r>
      <w:r>
        <w:rPr>
          <w:rFonts w:ascii="Arial" w:hAnsi="Arial" w:cs="Arial"/>
        </w:rPr>
        <w:t>&amp;</w:t>
      </w:r>
      <w:r w:rsidRPr="00F33D34">
        <w:rPr>
          <w:rFonts w:ascii="Arial" w:hAnsi="Arial" w:cs="Arial"/>
        </w:rPr>
        <w:t xml:space="preserve"> M. Borras Batalla</w:t>
      </w:r>
      <w:r>
        <w:rPr>
          <w:rFonts w:ascii="Arial" w:hAnsi="Arial" w:cs="Arial"/>
        </w:rPr>
        <w:t>.</w:t>
      </w:r>
      <w:r w:rsidRPr="00F33D34">
        <w:rPr>
          <w:rFonts w:ascii="Arial" w:hAnsi="Arial" w:cs="Arial"/>
        </w:rPr>
        <w:t xml:space="preserve"> “‘Living at work’: COVID-19, remote-working and the spatio-relational reorganisation of professional services in UK universities,” Higher Education, 2022, </w:t>
      </w:r>
      <w:hyperlink r:id="rId21"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2"/>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DA63D" w14:textId="77777777" w:rsidR="00804A4B" w:rsidRDefault="00804A4B" w:rsidP="00581DFE">
      <w:pPr>
        <w:spacing w:after="0" w:line="240" w:lineRule="auto"/>
      </w:pPr>
      <w:r>
        <w:separator/>
      </w:r>
    </w:p>
  </w:endnote>
  <w:endnote w:type="continuationSeparator" w:id="0">
    <w:p w14:paraId="58FA623C" w14:textId="77777777" w:rsidR="00804A4B" w:rsidRDefault="00804A4B"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B4AB" w14:textId="77777777" w:rsidR="00804A4B" w:rsidRDefault="00804A4B" w:rsidP="00581DFE">
      <w:pPr>
        <w:spacing w:after="0" w:line="240" w:lineRule="auto"/>
      </w:pPr>
      <w:r>
        <w:separator/>
      </w:r>
    </w:p>
  </w:footnote>
  <w:footnote w:type="continuationSeparator" w:id="0">
    <w:p w14:paraId="6602831B" w14:textId="77777777" w:rsidR="00804A4B" w:rsidRDefault="00804A4B"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56469"/>
    <w:rsid w:val="000B4E83"/>
    <w:rsid w:val="001036D7"/>
    <w:rsid w:val="001169C8"/>
    <w:rsid w:val="001523CB"/>
    <w:rsid w:val="001778FD"/>
    <w:rsid w:val="001B1C27"/>
    <w:rsid w:val="001B3F04"/>
    <w:rsid w:val="002045B1"/>
    <w:rsid w:val="002228B5"/>
    <w:rsid w:val="002457CD"/>
    <w:rsid w:val="002B5C35"/>
    <w:rsid w:val="002C0013"/>
    <w:rsid w:val="002E26AE"/>
    <w:rsid w:val="003B08BD"/>
    <w:rsid w:val="003C2717"/>
    <w:rsid w:val="003F320F"/>
    <w:rsid w:val="00402912"/>
    <w:rsid w:val="00417D53"/>
    <w:rsid w:val="00434A3A"/>
    <w:rsid w:val="00490953"/>
    <w:rsid w:val="00492960"/>
    <w:rsid w:val="004B25CB"/>
    <w:rsid w:val="004D7945"/>
    <w:rsid w:val="004E0819"/>
    <w:rsid w:val="00526197"/>
    <w:rsid w:val="005460FE"/>
    <w:rsid w:val="00581572"/>
    <w:rsid w:val="00581DFE"/>
    <w:rsid w:val="005821A2"/>
    <w:rsid w:val="005871C1"/>
    <w:rsid w:val="005A2A69"/>
    <w:rsid w:val="005B2937"/>
    <w:rsid w:val="005E4376"/>
    <w:rsid w:val="0062247F"/>
    <w:rsid w:val="00645CF0"/>
    <w:rsid w:val="00646F78"/>
    <w:rsid w:val="006833EC"/>
    <w:rsid w:val="006B7DB0"/>
    <w:rsid w:val="006F132C"/>
    <w:rsid w:val="00777CAB"/>
    <w:rsid w:val="0078125E"/>
    <w:rsid w:val="007D5561"/>
    <w:rsid w:val="00804A4B"/>
    <w:rsid w:val="0082543B"/>
    <w:rsid w:val="008904C2"/>
    <w:rsid w:val="008D7686"/>
    <w:rsid w:val="00943076"/>
    <w:rsid w:val="009F753B"/>
    <w:rsid w:val="00A04C11"/>
    <w:rsid w:val="00A05B31"/>
    <w:rsid w:val="00A66960"/>
    <w:rsid w:val="00AA6C4C"/>
    <w:rsid w:val="00AC098D"/>
    <w:rsid w:val="00B10660"/>
    <w:rsid w:val="00B211C8"/>
    <w:rsid w:val="00B80050"/>
    <w:rsid w:val="00BF241A"/>
    <w:rsid w:val="00C75356"/>
    <w:rsid w:val="00CA5C27"/>
    <w:rsid w:val="00CB4594"/>
    <w:rsid w:val="00CB5D19"/>
    <w:rsid w:val="00CD2251"/>
    <w:rsid w:val="00CF5569"/>
    <w:rsid w:val="00D31CB6"/>
    <w:rsid w:val="00DA2E82"/>
    <w:rsid w:val="00DA6D53"/>
    <w:rsid w:val="00DA7C53"/>
    <w:rsid w:val="00DB4626"/>
    <w:rsid w:val="00DB6637"/>
    <w:rsid w:val="00E15316"/>
    <w:rsid w:val="00E9091A"/>
    <w:rsid w:val="00E94483"/>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80/1360144X.2021.1990064" TargetMode="External"/><Relationship Id="rId3" Type="http://schemas.openxmlformats.org/officeDocument/2006/relationships/styles" Target="styles.xml"/><Relationship Id="rId21" Type="http://schemas.openxmlformats.org/officeDocument/2006/relationships/hyperlink" Target="https://doi.org/10.1007/s10734-022-00892-y" TargetMode="Externa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145/3502870.350656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lse.ac.uk/impactofsocialsciences/2022/05/17/new-ai-tools-that-can-write-student-essays-require-educators-to-rethink-teaching-and-assessment/" TargetMode="External"/><Relationship Id="rId20" Type="http://schemas.openxmlformats.org/officeDocument/2006/relationships/hyperlink" Target="https://doi.org/10.1080/01425692.2021.19370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07/s10734-020-00561-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5654</TotalTime>
  <Pages>10</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22</cp:revision>
  <dcterms:created xsi:type="dcterms:W3CDTF">2022-08-01T11:03:00Z</dcterms:created>
  <dcterms:modified xsi:type="dcterms:W3CDTF">2022-10-29T18:01:00Z</dcterms:modified>
</cp:coreProperties>
</file>