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tbl>
      <w:tblPr>
        <w:tblW w:type="dxa" w:w="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1E7B3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TD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TD Bank Group</w:t>
      </w:r>
    </w:p>
    <w:p>
      <w:pPr>
        <w:spacing w:after="0"/>
      </w:pPr>
      <w:r>
        <w:rPr>
          <w:rFonts w:ascii="Arial" w:cs="Arial" w:eastAsia="Arial" w:hAnsi="Arial"/>
          <w:sz w:val="21"/>
          <w:szCs w:val="21"/>
        </w:rPr>
        <w:t xml:space="preserve">MCC Team — FCRM Risk Assessment FY2025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Audit Readiness Reference</w:t>
      </w:r>
    </w:p>
    <w:p>
      <w:pPr>
        <w:pBdr>
          <w:bottom w:val="single" w:color="1E7B34" w:sz="12" w:space="4"/>
        </w:pBdr>
        <w:spacing w:after="200"/>
      </w:pPr>
      <w:r>
        <w:rPr>
          <w:rFonts w:ascii="Arial" w:cs="Arial" w:eastAsia="Arial" w:hAnsi="Arial"/>
          <w:b/>
          <w:bCs/>
          <w:color w:val="1E7B34"/>
          <w:sz w:val="36"/>
          <w:szCs w:val="36"/>
        </w:rPr>
        <w:t xml:space="preserve">Data Lineage &amp; Controls Walkthrough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Document Title</w:t>
            </w:r>
          </w:p>
        </w:tc>
        <w:tc>
          <w:tcPr>
            <w:tcW w:type="dxa" w:w="66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FY2025 RA — Data Lineage &amp; Controls Walkthrough (Audit Readiness)</w:t>
            </w:r>
          </w:p>
        </w:tc>
      </w:tr>
      <w:tr>
        <w:tc>
          <w:tcPr>
            <w:tcW w:type="dxa" w:w="27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Document Owner</w:t>
            </w:r>
          </w:p>
        </w:tc>
        <w:tc>
          <w:tcPr>
            <w:tcW w:type="dxa" w:w="66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FCRM Enterprise Risk Assessment Reporting Team</w:t>
            </w:r>
          </w:p>
        </w:tc>
      </w:tr>
      <w:tr>
        <w:tc>
          <w:tcPr>
            <w:tcW w:type="dxa" w:w="27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Control Objective</w:t>
            </w:r>
          </w:p>
        </w:tc>
        <w:tc>
          <w:tcPr>
            <w:tcW w:type="dxa" w:w="66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Demonstrate data lineage and control validation from source (Rahona / ADIDO) to IRAT</w:t>
            </w:r>
          </w:p>
        </w:tc>
      </w:tr>
      <w:tr>
        <w:tc>
          <w:tcPr>
            <w:tcW w:type="dxa" w:w="27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Effective Date</w:t>
            </w:r>
          </w:p>
        </w:tc>
        <w:tc>
          <w:tcPr>
            <w:tcW w:type="dxa" w:w="66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April 2026</w:t>
            </w:r>
          </w:p>
        </w:tc>
      </w:tr>
      <w:tr>
        <w:tc>
          <w:tcPr>
            <w:tcW w:type="dxa" w:w="27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Version</w:t>
            </w:r>
          </w:p>
        </w:tc>
        <w:tc>
          <w:tcPr>
            <w:tcW w:type="dxa" w:w="66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0.1 (Draft for review)</w:t>
            </w:r>
          </w:p>
        </w:tc>
      </w:tr>
      <w:tr>
        <w:tc>
          <w:tcPr>
            <w:tcW w:type="dxa" w:w="27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Target Audience</w:t>
            </w:r>
          </w:p>
        </w:tc>
        <w:tc>
          <w:tcPr>
            <w:tcW w:type="dxa" w:w="66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3LOD (Internal Audit), 2LOD, and 1LOD</w:t>
            </w:r>
          </w:p>
        </w:tc>
      </w:tr>
      <w:tr>
        <w:tc>
          <w:tcPr>
            <w:tcW w:type="dxa" w:w="27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System of Record</w:t>
            </w:r>
          </w:p>
        </w:tc>
        <w:tc>
          <w:tcPr>
            <w:tcW w:type="dxa" w:w="66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Jira (FY25 RA CYCLE - DATA) + GitHub + SharePoint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 Audit Objective and Control Scope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control objective under review is data lineage and control validation across the FY2025 RA data pipeline. In plain terms, the question audit is testing is:</w:t>
      </w:r>
    </w:p>
    <w:p>
      <w:pPr>
        <w:pBdr>
          <w:left w:val="single" w:color="1E7B34" w:sz="18" w:space="8"/>
        </w:pBdr>
        <w:shd w:fill="E8F3EA" w:val="clear"/>
        <w:spacing w:after="120" w:before="4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“How do you know the data that entered from source (Rahona / ADIDO) is the same data that ultimately appears in IRAT?”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Scope is limited to the lineage and controls between the source systems and IRAT — record completeness, transformation accuracy, data quality, and change control — evidenced by the artifacts referenced throughout this document. It is not a re-review of the risk-assessment methodology, business process, or board reporting.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 High-Level Data Flow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FY2025 RA data pipeline moves from source systems to risk-assessment reporting as follows:</w:t>
      </w:r>
    </w:p>
    <w:p>
      <w:pPr>
        <w:shd w:fill="C8E6C9" w:val="clear"/>
        <w:spacing w:after="20" w:before="20"/>
        <w:jc w:val="center"/>
      </w:pPr>
      <w:r>
        <w:rPr>
          <w:rFonts w:ascii="Arial" w:cs="Arial" w:eastAsia="Arial" w:hAnsi="Arial"/>
          <w:b/>
          <w:bCs/>
          <w:color w:val="145214"/>
          <w:sz w:val="21"/>
          <w:szCs w:val="21"/>
        </w:rPr>
        <w:t xml:space="preserve">Source Systems  —  ADIDO (73 sources)  ·  Rahona SRZ / CZ (20 sources)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07070"/>
          <w:sz w:val="20"/>
          <w:szCs w:val="20"/>
        </w:rPr>
        <w:t xml:space="preserve">↓</w:t>
      </w:r>
    </w:p>
    <w:p>
      <w:pPr>
        <w:shd w:fill="E8F3EA" w:val="clear"/>
        <w:spacing w:after="20" w:before="20"/>
        <w:jc w:val="center"/>
      </w:pPr>
      <w:r>
        <w:rPr>
          <w:rFonts w:ascii="Arial" w:cs="Arial" w:eastAsia="Arial" w:hAnsi="Arial"/>
          <w:b/>
          <w:bCs/>
          <w:color w:val="145214"/>
          <w:sz w:val="21"/>
          <w:szCs w:val="21"/>
        </w:rPr>
        <w:t xml:space="preserve">Extraction  —  load to Canada Analytical Zone (CA AZ)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07070"/>
          <w:sz w:val="20"/>
          <w:szCs w:val="20"/>
        </w:rPr>
        <w:t xml:space="preserve">↓</w:t>
      </w:r>
    </w:p>
    <w:p>
      <w:pPr>
        <w:shd w:fill="E8F3EA" w:val="clear"/>
        <w:spacing w:after="20" w:before="20"/>
        <w:jc w:val="center"/>
      </w:pPr>
      <w:r>
        <w:rPr>
          <w:rFonts w:ascii="Arial" w:cs="Arial" w:eastAsia="Arial" w:hAnsi="Arial"/>
          <w:b/>
          <w:bCs/>
          <w:color w:val="145214"/>
          <w:sz w:val="21"/>
          <w:szCs w:val="21"/>
        </w:rPr>
        <w:t xml:space="preserve">Transformation &amp; Build  —  Python-SQL (Databricks / Git)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07070"/>
          <w:sz w:val="20"/>
          <w:szCs w:val="20"/>
        </w:rPr>
        <w:t xml:space="preserve">↓</w:t>
      </w:r>
    </w:p>
    <w:p>
      <w:pPr>
        <w:shd w:fill="E8F3EA" w:val="clear"/>
        <w:spacing w:after="20" w:before="20"/>
        <w:jc w:val="center"/>
      </w:pPr>
      <w:r>
        <w:rPr>
          <w:rFonts w:ascii="Arial" w:cs="Arial" w:eastAsia="Arial" w:hAnsi="Arial"/>
          <w:b/>
          <w:bCs/>
          <w:color w:val="145214"/>
          <w:sz w:val="21"/>
          <w:szCs w:val="21"/>
        </w:rPr>
        <w:t xml:space="preserve">Validation &amp; Reconciliation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07070"/>
          <w:sz w:val="20"/>
          <w:szCs w:val="20"/>
        </w:rPr>
        <w:t xml:space="preserve">↓</w:t>
      </w:r>
    </w:p>
    <w:p>
      <w:pPr>
        <w:shd w:fill="E8F3EA" w:val="clear"/>
        <w:spacing w:after="20" w:before="20"/>
        <w:jc w:val="center"/>
      </w:pPr>
      <w:r>
        <w:rPr>
          <w:rFonts w:ascii="Arial" w:cs="Arial" w:eastAsia="Arial" w:hAnsi="Arial"/>
          <w:b/>
          <w:bCs/>
          <w:color w:val="145214"/>
          <w:sz w:val="21"/>
          <w:szCs w:val="21"/>
        </w:rPr>
        <w:t xml:space="preserve">Approval  —  PO Concurrence (Jira: PO APPROVED)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07070"/>
          <w:sz w:val="20"/>
          <w:szCs w:val="20"/>
        </w:rPr>
        <w:t xml:space="preserve">↓</w:t>
      </w:r>
    </w:p>
    <w:p>
      <w:pPr>
        <w:shd w:fill="E8F3EA" w:val="clear"/>
        <w:spacing w:after="20" w:before="20"/>
        <w:jc w:val="center"/>
      </w:pPr>
      <w:r>
        <w:rPr>
          <w:rFonts w:ascii="Arial" w:cs="Arial" w:eastAsia="Arial" w:hAnsi="Arial"/>
          <w:b/>
          <w:bCs/>
          <w:color w:val="145214"/>
          <w:sz w:val="21"/>
          <w:szCs w:val="21"/>
        </w:rPr>
        <w:t xml:space="preserve">Delivery  —  Metrics loaded to IRAT (“Metrics Delivered to IARAT”)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07070"/>
          <w:sz w:val="20"/>
          <w:szCs w:val="20"/>
        </w:rPr>
        <w:t xml:space="preserve">↓</w:t>
      </w:r>
    </w:p>
    <w:p>
      <w:pPr>
        <w:shd w:fill="C8E6C9" w:val="clear"/>
        <w:spacing w:after="20" w:before="20"/>
        <w:jc w:val="center"/>
      </w:pPr>
      <w:r>
        <w:rPr>
          <w:rFonts w:ascii="Arial" w:cs="Arial" w:eastAsia="Arial" w:hAnsi="Arial"/>
          <w:b/>
          <w:bCs/>
          <w:color w:val="145214"/>
          <w:sz w:val="21"/>
          <w:szCs w:val="21"/>
        </w:rPr>
        <w:t xml:space="preserve">Risk Assessment Reporting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 Step-by-Step Process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Each step below has a defined owner, tool, and output that can be evidenced on request.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50"/>
        <w:gridCol w:w="2550"/>
        <w:gridCol w:w="2660"/>
      </w:tblGrid>
      <w:tr>
        <w:trPr>
          <w:tblHeader/>
        </w:trPr>
        <w:tc>
          <w:tcPr>
            <w:tcW w:type="dxa" w:w="20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0"/>
                <w:szCs w:val="20"/>
              </w:rPr>
              <w:t xml:space="preserve">Step</w:t>
            </w:r>
          </w:p>
        </w:tc>
        <w:tc>
          <w:tcPr>
            <w:tcW w:type="dxa" w:w="215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0"/>
                <w:szCs w:val="20"/>
              </w:rPr>
              <w:t xml:space="preserve">Owner</w:t>
            </w:r>
          </w:p>
        </w:tc>
        <w:tc>
          <w:tcPr>
            <w:tcW w:type="dxa" w:w="255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0"/>
                <w:szCs w:val="20"/>
              </w:rPr>
              <w:t xml:space="preserve">Tool</w:t>
            </w:r>
          </w:p>
        </w:tc>
        <w:tc>
          <w:tcPr>
            <w:tcW w:type="dxa" w:w="26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</w:t>
            </w:r>
          </w:p>
        </w:tc>
        <w:tc>
          <w:tcPr>
            <w:tcW w:type="dxa" w:w="215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Owner</w:t>
            </w:r>
          </w:p>
        </w:tc>
        <w:tc>
          <w:tcPr>
            <w:tcW w:type="dxa" w:w="255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Rahona / ADIDO → CA AZ (Databricks)</w:t>
            </w:r>
          </w:p>
        </w:tc>
        <w:tc>
          <w:tcPr>
            <w:tcW w:type="dxa" w:w="26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Extracted datasets (.csv / .parquet) + extraction scripts</w:t>
            </w:r>
          </w:p>
        </w:tc>
      </w:tr>
      <w:tr>
        <w:tc>
          <w:tcPr>
            <w:tcW w:type="dxa" w:w="20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 to CA AZ</w:t>
            </w:r>
          </w:p>
        </w:tc>
        <w:tc>
          <w:tcPr>
            <w:tcW w:type="dxa" w:w="215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Owner</w:t>
            </w:r>
          </w:p>
        </w:tc>
        <w:tc>
          <w:tcPr>
            <w:tcW w:type="dxa" w:w="255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 AZ (Unity Catalog)</w:t>
            </w:r>
          </w:p>
        </w:tc>
        <w:tc>
          <w:tcPr>
            <w:tcW w:type="dxa" w:w="26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Datasets staged in CA AZ</w:t>
            </w:r>
          </w:p>
        </w:tc>
      </w:tr>
      <w:tr>
        <w:tc>
          <w:tcPr>
            <w:tcW w:type="dxa" w:w="20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Transform / Build</w:t>
            </w:r>
          </w:p>
        </w:tc>
        <w:tc>
          <w:tcPr>
            <w:tcW w:type="dxa" w:w="215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Owner</w:t>
            </w:r>
          </w:p>
        </w:tc>
        <w:tc>
          <w:tcPr>
            <w:tcW w:type="dxa" w:w="255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Python-SQL (Databricks, Git)</w:t>
            </w:r>
          </w:p>
        </w:tc>
        <w:tc>
          <w:tcPr>
            <w:tcW w:type="dxa" w:w="26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 outputs + transform logic documentation</w:t>
            </w:r>
          </w:p>
        </w:tc>
      </w:tr>
      <w:tr>
        <w:tc>
          <w:tcPr>
            <w:tcW w:type="dxa" w:w="20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Specs / Lineage</w:t>
            </w:r>
          </w:p>
        </w:tc>
        <w:tc>
          <w:tcPr>
            <w:tcW w:type="dxa" w:w="215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Owner</w:t>
            </w:r>
          </w:p>
        </w:tc>
        <w:tc>
          <w:tcPr>
            <w:tcW w:type="dxa" w:w="255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DCT / mapping</w:t>
            </w:r>
          </w:p>
        </w:tc>
        <w:tc>
          <w:tcPr>
            <w:tcW w:type="dxa" w:w="26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Source-to-report mapping + field-level lineage</w:t>
            </w:r>
          </w:p>
        </w:tc>
      </w:tr>
      <w:tr>
        <w:tc>
          <w:tcPr>
            <w:tcW w:type="dxa" w:w="20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Validate / Reconcile</w:t>
            </w:r>
          </w:p>
        </w:tc>
        <w:tc>
          <w:tcPr>
            <w:tcW w:type="dxa" w:w="215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Owner</w:t>
            </w:r>
          </w:p>
        </w:tc>
        <w:tc>
          <w:tcPr>
            <w:tcW w:type="dxa" w:w="255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/ Excel / DQ table</w:t>
            </w:r>
          </w:p>
        </w:tc>
        <w:tc>
          <w:tcPr>
            <w:tcW w:type="dxa" w:w="26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validation report + reconciliation results</w:t>
            </w:r>
          </w:p>
        </w:tc>
      </w:tr>
      <w:tr>
        <w:tc>
          <w:tcPr>
            <w:tcW w:type="dxa" w:w="20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</w:t>
            </w:r>
          </w:p>
        </w:tc>
        <w:tc>
          <w:tcPr>
            <w:tcW w:type="dxa" w:w="215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 / Approver</w:t>
            </w:r>
          </w:p>
        </w:tc>
        <w:tc>
          <w:tcPr>
            <w:tcW w:type="dxa" w:w="255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/ Email</w:t>
            </w:r>
          </w:p>
        </w:tc>
        <w:tc>
          <w:tcPr>
            <w:tcW w:type="dxa" w:w="26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APPROVED ticket + approval record + BA emails</w:t>
            </w:r>
          </w:p>
        </w:tc>
      </w:tr>
      <w:tr>
        <w:tc>
          <w:tcPr>
            <w:tcW w:type="dxa" w:w="20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</w:t>
            </w:r>
          </w:p>
        </w:tc>
        <w:tc>
          <w:tcPr>
            <w:tcW w:type="dxa" w:w="215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Owner</w:t>
            </w:r>
          </w:p>
        </w:tc>
        <w:tc>
          <w:tcPr>
            <w:tcW w:type="dxa" w:w="255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SharePoint / IRAT</w:t>
            </w:r>
          </w:p>
        </w:tc>
        <w:tc>
          <w:tcPr>
            <w:tcW w:type="dxa" w:w="26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outputs; Metrics Delivered to IARAT</w:t>
            </w:r>
          </w:p>
        </w:tc>
      </w:tr>
      <w:tr>
        <w:tc>
          <w:tcPr>
            <w:tcW w:type="dxa" w:w="20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Review</w:t>
            </w:r>
          </w:p>
        </w:tc>
        <w:tc>
          <w:tcPr>
            <w:tcW w:type="dxa" w:w="215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(1LOD)</w:t>
            </w:r>
          </w:p>
        </w:tc>
        <w:tc>
          <w:tcPr>
            <w:tcW w:type="dxa" w:w="255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IRAT</w:t>
            </w:r>
          </w:p>
        </w:tc>
        <w:tc>
          <w:tcPr>
            <w:tcW w:type="dxa" w:w="26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approval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 Controls and Evidence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Controls are mapped to the four risk areas audit is expected to test. Each control is supported by a named evidence artifact.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50"/>
        <w:gridCol w:w="3910"/>
      </w:tblGrid>
      <w:tr>
        <w:trPr>
          <w:tblHeader/>
        </w:trPr>
        <w:tc>
          <w:tcPr>
            <w:tcW w:type="dxa" w:w="19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0"/>
                <w:szCs w:val="20"/>
              </w:rPr>
              <w:t xml:space="preserve">Risk Area</w:t>
            </w:r>
          </w:p>
        </w:tc>
        <w:tc>
          <w:tcPr>
            <w:tcW w:type="dxa" w:w="355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0"/>
                <w:szCs w:val="20"/>
              </w:rPr>
              <w:t xml:space="preserve">Control</w:t>
            </w:r>
          </w:p>
        </w:tc>
        <w:tc>
          <w:tcPr>
            <w:tcW w:type="dxa" w:w="391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19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355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Record-count reconciliation between source extract and CA AZ load; data-availability (DQ) check on Critical Data Elements by LOB / segment against the 95% availability threshold.</w:t>
            </w:r>
          </w:p>
        </w:tc>
        <w:tc>
          <w:tcPr>
            <w:tcW w:type="dxa" w:w="391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Extraction scripts / notebooks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Reconciliation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DQ availability table (RA_FY_2025.cde_da_by_lob_segment)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Output validation report</w:t>
            </w:r>
          </w:p>
        </w:tc>
      </w:tr>
      <w:tr>
        <w:tc>
          <w:tcPr>
            <w:tcW w:type="dxa" w:w="19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355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Transformation logic documented and field-level mapping maintained; output validated against expected results and cross-checked to source.</w:t>
            </w:r>
          </w:p>
        </w:tc>
        <w:tc>
          <w:tcPr>
            <w:tcW w:type="dxa" w:w="391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Transform logic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Source-to-report mapping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Field-level lineage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Output validation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DEV Query Static Sheet</w:t>
            </w:r>
          </w:p>
        </w:tc>
      </w:tr>
      <w:tr>
        <w:tc>
          <w:tcPr>
            <w:tcW w:type="dxa" w:w="19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355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Post-extraction integrity and completeness validation; DQ checks against defined validation criteria (missing fields, invalid values, duplicates).</w:t>
            </w:r>
          </w:p>
        </w:tc>
        <w:tc>
          <w:tcPr>
            <w:tcW w:type="dxa" w:w="391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Validation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DQ availability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DCT validation criteria</w:t>
            </w:r>
          </w:p>
        </w:tc>
      </w:tr>
      <w:tr>
        <w:tc>
          <w:tcPr>
            <w:tcW w:type="dxa" w:w="19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Control</w:t>
            </w:r>
          </w:p>
        </w:tc>
        <w:tc>
          <w:tcPr>
            <w:tcW w:type="dxa" w:w="355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version-controlled in Git (audit record); Jira state transitions (BUILD IN PROGRESS → PO APPROVED); reviewers independent of preparer; PO Concurrence; approver AVP or higher; BA approval via email.</w:t>
            </w:r>
          </w:p>
        </w:tc>
        <w:tc>
          <w:tcPr>
            <w:tcW w:type="dxa" w:w="391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history (TD-Universe / RAFY2025_CA)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Jira board (FY25 RA CYCLE - 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Approval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AVP Approval emails folder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 Lineage Walkthrough Example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Audit will typically ask the team to trace one Critical Data Element from source to IRAT. The template below uses account_id (Book of Record Account ID) as the example field; the actual counts and screenshots are attached as evidence at each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260"/>
      </w:tblGrid>
      <w:tr>
        <w:trPr>
          <w:tblHeader/>
        </w:trPr>
        <w:tc>
          <w:tcPr>
            <w:tcW w:type="dxa" w:w="7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0"/>
                <w:szCs w:val="20"/>
              </w:rPr>
              <w:t xml:space="preserve">Lineage Step</w:t>
            </w:r>
          </w:p>
        </w:tc>
        <w:tc>
          <w:tcPr>
            <w:tcW w:type="dxa" w:w="52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0"/>
                <w:szCs w:val="20"/>
              </w:rPr>
              <w:t xml:space="preserve">Evidence to Attach</w:t>
            </w:r>
          </w:p>
        </w:tc>
      </w:tr>
      <w:tr>
        <w:tc>
          <w:tcPr>
            <w:tcW w:type="dxa" w:w="7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— identify the source table in ADIDO / Rahona (e.g. waf360 / fact_holdings_monthly_base_table).</w:t>
            </w:r>
          </w:p>
        </w:tc>
        <w:tc>
          <w:tcPr>
            <w:tcW w:type="dxa" w:w="52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Master_Data_source_FY2025_Segment.xlsx</w:t>
            </w:r>
          </w:p>
        </w:tc>
      </w:tr>
      <w:tr>
        <w:tc>
          <w:tcPr>
            <w:tcW w:type="dxa" w:w="7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— extraction script pulls the source records into CA AZ.</w:t>
            </w:r>
          </w:p>
        </w:tc>
        <w:tc>
          <w:tcPr>
            <w:tcW w:type="dxa" w:w="52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 / extraction script; source record count</w:t>
            </w:r>
          </w:p>
        </w:tc>
      </w:tr>
      <w:tr>
        <w:tc>
          <w:tcPr>
            <w:tcW w:type="dxa" w:w="7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— dataset staged in CA AZ; load count reconciled to extract count.</w:t>
            </w:r>
          </w:p>
        </w:tc>
        <w:tc>
          <w:tcPr>
            <w:tcW w:type="dxa" w:w="52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 AZ dataset; load record count (reconciliation)</w:t>
            </w:r>
          </w:p>
        </w:tc>
      </w:tr>
      <w:tr>
        <w:tc>
          <w:tcPr>
            <w:tcW w:type="dxa" w:w="7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 — field used in the metric logic (joins / filters / aggregations).</w:t>
            </w:r>
          </w:p>
        </w:tc>
        <w:tc>
          <w:tcPr>
            <w:tcW w:type="dxa" w:w="52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Python-SQL in Git; transform logic documentation</w:t>
            </w:r>
          </w:p>
        </w:tc>
      </w:tr>
      <w:tr>
        <w:tc>
          <w:tcPr>
            <w:tcW w:type="dxa" w:w="7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— source-to-report mapping shows field → metric → report.</w:t>
            </w:r>
          </w:p>
        </w:tc>
        <w:tc>
          <w:tcPr>
            <w:tcW w:type="dxa" w:w="52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Source-to-report mapping; field-level lineage</w:t>
            </w:r>
          </w:p>
        </w:tc>
      </w:tr>
      <w:tr>
        <w:tc>
          <w:tcPr>
            <w:tcW w:type="dxa" w:w="7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— metric output reconciled against expected / source values.</w:t>
            </w:r>
          </w:p>
        </w:tc>
        <w:tc>
          <w:tcPr>
            <w:tcW w:type="dxa" w:w="52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validation report; reconciliation results</w:t>
            </w:r>
          </w:p>
        </w:tc>
      </w:tr>
      <w:tr>
        <w:tc>
          <w:tcPr>
            <w:tcW w:type="dxa" w:w="7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— ticket transitioned to PO APPROVED.</w:t>
            </w:r>
          </w:p>
        </w:tc>
        <w:tc>
          <w:tcPr>
            <w:tcW w:type="dxa" w:w="52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Jira; approval record; BA email</w:t>
            </w:r>
          </w:p>
        </w:tc>
      </w:tr>
      <w:tr>
        <w:tc>
          <w:tcPr>
            <w:tcW w:type="dxa" w:w="7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 — metric delivered to IRAT.</w:t>
            </w:r>
          </w:p>
        </w:tc>
        <w:tc>
          <w:tcPr>
            <w:tcW w:type="dxa" w:w="52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Delivered to IARAT; delivery confirmation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 Anticipated Audit Questions and Evidence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0"/>
                <w:szCs w:val="20"/>
              </w:rPr>
              <w:t xml:space="preserve">Likely Question</w:t>
            </w:r>
          </w:p>
        </w:tc>
        <w:tc>
          <w:tcPr>
            <w:tcW w:type="dxa" w:w="5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0"/>
                <w:szCs w:val="20"/>
              </w:rPr>
              <w:t xml:space="preserve">Where the Evidence Lives</w:t>
            </w:r>
          </w:p>
        </w:tc>
      </w:tr>
      <w:tr>
        <w:tc>
          <w:tcPr>
            <w:tcW w:type="dxa" w:w="4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“Show me where this field originates.”</w:t>
            </w:r>
          </w:p>
        </w:tc>
        <w:tc>
          <w:tcPr>
            <w:tcW w:type="dxa" w:w="5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Source-to-report mapping; field-level lineage; Master_Data_source_FY2025_Segment.xlsx</w:t>
            </w:r>
          </w:p>
        </w:tc>
      </w:tr>
      <w:tr>
        <w:tc>
          <w:tcPr>
            <w:tcW w:type="dxa" w:w="4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“How do you know all records loaded?”</w:t>
            </w:r>
          </w:p>
        </w:tc>
        <w:tc>
          <w:tcPr>
            <w:tcW w:type="dxa" w:w="5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Record-count reconciliation; DQ availability table; output validation report</w:t>
            </w:r>
          </w:p>
        </w:tc>
      </w:tr>
      <w:tr>
        <w:tc>
          <w:tcPr>
            <w:tcW w:type="dxa" w:w="4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“What happens when a load fails?”</w:t>
            </w:r>
          </w:p>
        </w:tc>
        <w:tc>
          <w:tcPr>
            <w:tcW w:type="dxa" w:w="5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is evidenced by the ingestion trail (SRZ_TO_ADLS) and Jira readiness stories; incomplete loads are identified by record-count reconciliation and the DQ availability check before sign-off</w:t>
            </w:r>
          </w:p>
        </w:tc>
      </w:tr>
      <w:tr>
        <w:tc>
          <w:tcPr>
            <w:tcW w:type="dxa" w:w="4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“Who signs off?”</w:t>
            </w:r>
          </w:p>
        </w:tc>
        <w:tc>
          <w:tcPr>
            <w:tcW w:type="dxa" w:w="5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 (PO Concurrence; Jira PO APPROVED; reviewer independent of preparer; approver AVP or higher); BA via email</w:t>
            </w:r>
          </w:p>
        </w:tc>
      </w:tr>
      <w:tr>
        <w:tc>
          <w:tcPr>
            <w:tcW w:type="dxa" w:w="4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“Can we see the artifact?”</w:t>
            </w:r>
          </w:p>
        </w:tc>
        <w:tc>
          <w:tcPr>
            <w:tcW w:type="dxa" w:w="5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Jira, Git, SharePoint, the DQ catalogue, and the AVP Approval emails folder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 Scoping Note — Execution Year vs Current State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An audit must be answered with evidence from the cycle that was executed. For a review of a prior cycle, the team reconstructs that cycle’s process and evidence rather than presenting the current-state process, since a control shown today may not have been in place in the year under review.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package documents the FY2025 process and controls so that, when the FY2025 cycle is reviewed, the evidence presented matches the execution. Current-state enhancements, future-state lineage work, and unrelated initiatives are kept out of an audit walkthrough and introduced only where in scope.</w:t>
      </w:r>
    </w:p>
    <w:sectPr>
      <w:headerReference w:type="default" r:id="rId7"/>
      <w:footerReference w:type="default" r:id="rId8"/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707070"/>
        <w:sz w:val="16"/>
        <w:szCs w:val="16"/>
      </w:rPr>
      <w:t xml:space="preserve">Internal</w:t>
    </w:r>
    <w:r>
      <w:rPr>
        <w:rFonts w:ascii="Arial" w:cs="Arial" w:eastAsia="Arial" w:hAnsi="Arial"/>
        <w:color w:val="707070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7B34" w:sz="6" w:space="2"/>
      </w:pBdr>
      <w:tabs>
        <w:tab w:val="right" w:pos="9360"/>
      </w:tabs>
    </w:pPr>
    <w:r>
      <w:rPr>
        <w:rFonts w:ascii="Arial" w:cs="Arial" w:eastAsia="Arial" w:hAnsi="Arial"/>
        <w:color w:val="1E7B34"/>
        <w:sz w:val="16"/>
        <w:szCs w:val="16"/>
      </w:rPr>
      <w:t xml:space="preserve">FCRM Risk Assessment FY2025   |   Data Lineage &amp; Controls Walkthrough</w:t>
    </w:r>
    <w:r>
      <w:rPr>
        <w:rFonts w:ascii="Arial" w:cs="Arial" w:eastAsia="Arial" w:hAnsi="Arial"/>
        <w:color w:val="707070"/>
        <w:sz w:val="16"/>
        <w:szCs w:val="16"/>
      </w:rPr>
      <w:t xml:space="preserve">	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2026-06-18T17:40:25.442Z</dcterms:created>
  <dcterms:modified xsi:type="dcterms:W3CDTF">2026-06-18T17:40:25.459Z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