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006A4E"/>
          <w:sz w:val="22"/>
          <w:szCs w:val="22"/>
        </w:rPr>
        <w:t xml:space="preserve">TD Bank Group</w:t>
      </w:r>
    </w:p>
    <w:p>
      <w:pPr>
        <w:spacing w:after="40" w:before="0"/>
      </w:pPr>
      <w:r>
        <w:rPr>
          <w:rFonts w:ascii="Arial" w:cs="Arial" w:eastAsia="Arial" w:hAnsi="Arial"/>
          <w:color w:val="6C757D"/>
          <w:sz w:val="18"/>
          <w:szCs w:val="18"/>
        </w:rPr>
        <w:t xml:space="preserve">MCC Team — FCRM Risk Assessment FY2025</w:t>
      </w:r>
    </w:p>
    <w:p>
      <w:pPr>
        <w:spacing w:after="360" w:before="0"/>
      </w:pPr>
      <w:r>
        <w:rPr>
          <w:rFonts w:ascii="Arial" w:cs="Arial" w:eastAsia="Arial" w:hAnsi="Arial"/>
          <w:i/>
          <w:iCs/>
          <w:color w:val="6C757D"/>
          <w:sz w:val="18"/>
          <w:szCs w:val="18"/>
        </w:rPr>
        <w:t xml:space="preserve">Procedures &amp; Standards</w:t>
      </w:r>
    </w:p>
    <w:p>
      <w:pPr>
        <w:spacing w:after="80" w:before="80"/>
      </w:pPr>
      <w:r>
        <w:rPr>
          <w:rFonts w:ascii="Arial" w:cs="Arial" w:eastAsia="Arial" w:hAnsi="Arial"/>
          <w:b/>
          <w:bCs/>
          <w:color w:val="006A4E"/>
          <w:sz w:val="44"/>
          <w:szCs w:val="44"/>
        </w:rPr>
        <w:t xml:space="preserve">Git &amp; Databricks Notebook Best Practices</w:t>
      </w:r>
    </w:p>
    <w:p>
      <w:pPr>
        <w:pBdr>
          <w:bottom w:val="single" w:color="008A56" w:sz="12" w:space="4"/>
        </w:pBdr>
        <w:spacing w:after="360" w:before="0"/>
      </w:pPr>
      <w:r>
        <w:rPr>
          <w:rFonts w:ascii="Arial" w:cs="Arial" w:eastAsia="Arial" w:hAnsi="Arial"/>
          <w:color w:val="6C757D"/>
          <w:sz w:val="22"/>
          <w:szCs w:val="22"/>
        </w:rPr>
        <w:t xml:space="preserve">Audit-Ready Documentation  |  Version 1.2  |  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8CFD0" w:sz="4"/>
              <w:left w:val="single" w:color="C8CFD0" w:sz="4"/>
              <w:bottom w:val="single" w:color="C8CFD0" w:sz="4"/>
              <w:right w:val="single" w:color="C8CFD0" w:sz="4"/>
            </w:tcBorders>
            <w:shd w:fill="D4E8DF" w:val="clear"/>
            <w:tcMar>
              <w:top w:type="dxa" w:w="90"/>
              <w:left w:type="dxa" w:w="130"/>
              <w:bottom w:type="dxa" w:w="90"/>
              <w:right w:type="dxa" w:w="130"/>
            </w:tcMar>
          </w:tcPr>
          <w:p>
            <w:pPr>
              <w:spacing w:after="0" w:before="0" w:line="260"/>
            </w:pPr>
            <w:r>
              <w:rPr>
                <w:rFonts w:ascii="Arial" w:cs="Arial" w:eastAsia="Arial" w:hAnsi="Arial"/>
                <w:color w:val="2B2B2B"/>
                <w:sz w:val="19"/>
                <w:szCs w:val="19"/>
              </w:rPr>
              <w:t xml:space="preserve">Document Title</w:t>
            </w:r>
          </w:p>
        </w:tc>
        <w:tc>
          <w:tcPr>
            <w:tcW w:type="dxa" w:w="648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Arial" w:cs="Arial" w:eastAsia="Arial" w:hAnsi="Arial"/>
                <w:color w:val="2B2B2B"/>
                <w:sz w:val="19"/>
                <w:szCs w:val="19"/>
              </w:rPr>
              <w:t xml:space="preserve">Git &amp; Databricks Notebook Best Practices</w:t>
            </w:r>
          </w:p>
        </w:tc>
      </w:tr>
      <w:tr>
        <w:tc>
          <w:tcPr>
            <w:tcW w:type="dxa" w:w="2880"/>
            <w:tcBorders>
              <w:top w:val="single" w:color="C8CFD0" w:sz="4"/>
              <w:left w:val="single" w:color="C8CFD0" w:sz="4"/>
              <w:bottom w:val="single" w:color="C8CFD0" w:sz="4"/>
              <w:right w:val="single" w:color="C8CFD0" w:sz="4"/>
            </w:tcBorders>
            <w:shd w:fill="D4E8DF" w:val="clear"/>
            <w:tcMar>
              <w:top w:type="dxa" w:w="90"/>
              <w:left w:type="dxa" w:w="130"/>
              <w:bottom w:type="dxa" w:w="90"/>
              <w:right w:type="dxa" w:w="130"/>
            </w:tcMar>
          </w:tcPr>
          <w:p>
            <w:pPr>
              <w:spacing w:after="0" w:before="0" w:line="260"/>
            </w:pPr>
            <w:r>
              <w:rPr>
                <w:rFonts w:ascii="Arial" w:cs="Arial" w:eastAsia="Arial" w:hAnsi="Arial"/>
                <w:color w:val="2B2B2B"/>
                <w:sz w:val="19"/>
                <w:szCs w:val="19"/>
              </w:rPr>
              <w:t xml:space="preserve">Document Owner</w:t>
            </w:r>
          </w:p>
        </w:tc>
        <w:tc>
          <w:tcPr>
            <w:tcW w:type="dxa" w:w="648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Arial" w:cs="Arial" w:eastAsia="Arial" w:hAnsi="Arial"/>
                <w:color w:val="2B2B2B"/>
                <w:sz w:val="19"/>
                <w:szCs w:val="19"/>
              </w:rPr>
              <w:t xml:space="preserve">FCRM Enterprise Risk Assessment Reporting Team</w:t>
            </w:r>
          </w:p>
        </w:tc>
      </w:tr>
      <w:tr>
        <w:tc>
          <w:tcPr>
            <w:tcW w:type="dxa" w:w="2880"/>
            <w:tcBorders>
              <w:top w:val="single" w:color="C8CFD0" w:sz="4"/>
              <w:left w:val="single" w:color="C8CFD0" w:sz="4"/>
              <w:bottom w:val="single" w:color="C8CFD0" w:sz="4"/>
              <w:right w:val="single" w:color="C8CFD0" w:sz="4"/>
            </w:tcBorders>
            <w:shd w:fill="D4E8DF" w:val="clear"/>
            <w:tcMar>
              <w:top w:type="dxa" w:w="90"/>
              <w:left w:type="dxa" w:w="130"/>
              <w:bottom w:type="dxa" w:w="90"/>
              <w:right w:type="dxa" w:w="130"/>
            </w:tcMar>
          </w:tcPr>
          <w:p>
            <w:pPr>
              <w:spacing w:after="0" w:before="0" w:line="260"/>
            </w:pPr>
            <w:r>
              <w:rPr>
                <w:rFonts w:ascii="Arial" w:cs="Arial" w:eastAsia="Arial" w:hAnsi="Arial"/>
                <w:color w:val="2B2B2B"/>
                <w:sz w:val="19"/>
                <w:szCs w:val="19"/>
              </w:rPr>
              <w:t xml:space="preserve">Effective Date</w:t>
            </w:r>
          </w:p>
        </w:tc>
        <w:tc>
          <w:tcPr>
            <w:tcW w:type="dxa" w:w="648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Arial" w:cs="Arial" w:eastAsia="Arial" w:hAnsi="Arial"/>
                <w:color w:val="2B2B2B"/>
                <w:sz w:val="19"/>
                <w:szCs w:val="19"/>
              </w:rPr>
              <w:t xml:space="preserve">April 2026</w:t>
            </w:r>
          </w:p>
        </w:tc>
      </w:tr>
      <w:tr>
        <w:tc>
          <w:tcPr>
            <w:tcW w:type="dxa" w:w="2880"/>
            <w:tcBorders>
              <w:top w:val="single" w:color="C8CFD0" w:sz="4"/>
              <w:left w:val="single" w:color="C8CFD0" w:sz="4"/>
              <w:bottom w:val="single" w:color="C8CFD0" w:sz="4"/>
              <w:right w:val="single" w:color="C8CFD0" w:sz="4"/>
            </w:tcBorders>
            <w:shd w:fill="D4E8DF" w:val="clear"/>
            <w:tcMar>
              <w:top w:type="dxa" w:w="90"/>
              <w:left w:type="dxa" w:w="130"/>
              <w:bottom w:type="dxa" w:w="90"/>
              <w:right w:type="dxa" w:w="130"/>
            </w:tcMar>
          </w:tcPr>
          <w:p>
            <w:pPr>
              <w:spacing w:after="0" w:before="0" w:line="260"/>
            </w:pPr>
            <w:r>
              <w:rPr>
                <w:rFonts w:ascii="Arial" w:cs="Arial" w:eastAsia="Arial" w:hAnsi="Arial"/>
                <w:color w:val="2B2B2B"/>
                <w:sz w:val="19"/>
                <w:szCs w:val="19"/>
              </w:rPr>
              <w:t xml:space="preserve">Version</w:t>
            </w:r>
          </w:p>
        </w:tc>
        <w:tc>
          <w:tcPr>
            <w:tcW w:type="dxa" w:w="648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Arial" w:cs="Arial" w:eastAsia="Arial" w:hAnsi="Arial"/>
                <w:color w:val="2B2B2B"/>
                <w:sz w:val="19"/>
                <w:szCs w:val="19"/>
              </w:rPr>
              <w:t xml:space="preserve">1.2</w:t>
            </w:r>
          </w:p>
        </w:tc>
      </w:tr>
      <w:tr>
        <w:tc>
          <w:tcPr>
            <w:tcW w:type="dxa" w:w="2880"/>
            <w:tcBorders>
              <w:top w:val="single" w:color="C8CFD0" w:sz="4"/>
              <w:left w:val="single" w:color="C8CFD0" w:sz="4"/>
              <w:bottom w:val="single" w:color="C8CFD0" w:sz="4"/>
              <w:right w:val="single" w:color="C8CFD0" w:sz="4"/>
            </w:tcBorders>
            <w:shd w:fill="D4E8DF" w:val="clear"/>
            <w:tcMar>
              <w:top w:type="dxa" w:w="90"/>
              <w:left w:type="dxa" w:w="130"/>
              <w:bottom w:type="dxa" w:w="90"/>
              <w:right w:type="dxa" w:w="130"/>
            </w:tcMar>
          </w:tcPr>
          <w:p>
            <w:pPr>
              <w:spacing w:after="0" w:before="0" w:line="260"/>
            </w:pPr>
            <w:r>
              <w:rPr>
                <w:rFonts w:ascii="Arial" w:cs="Arial" w:eastAsia="Arial" w:hAnsi="Arial"/>
                <w:color w:val="2B2B2B"/>
                <w:sz w:val="19"/>
                <w:szCs w:val="19"/>
              </w:rPr>
              <w:t xml:space="preserve">Target Audience</w:t>
            </w:r>
          </w:p>
        </w:tc>
        <w:tc>
          <w:tcPr>
            <w:tcW w:type="dxa" w:w="648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Arial" w:cs="Arial" w:eastAsia="Arial" w:hAnsi="Arial"/>
                <w:color w:val="2B2B2B"/>
                <w:sz w:val="19"/>
                <w:szCs w:val="19"/>
              </w:rPr>
              <w:t xml:space="preserve">MCC Developers, Team Leads, 1LOD, 2LOD, Internal Audit</w:t>
            </w:r>
          </w:p>
        </w:tc>
      </w:tr>
      <w:tr>
        <w:tc>
          <w:tcPr>
            <w:tcW w:type="dxa" w:w="2880"/>
            <w:tcBorders>
              <w:top w:val="single" w:color="C8CFD0" w:sz="4"/>
              <w:left w:val="single" w:color="C8CFD0" w:sz="4"/>
              <w:bottom w:val="single" w:color="C8CFD0" w:sz="4"/>
              <w:right w:val="single" w:color="C8CFD0" w:sz="4"/>
            </w:tcBorders>
            <w:shd w:fill="D4E8DF" w:val="clear"/>
            <w:tcMar>
              <w:top w:type="dxa" w:w="90"/>
              <w:left w:type="dxa" w:w="130"/>
              <w:bottom w:type="dxa" w:w="90"/>
              <w:right w:type="dxa" w:w="130"/>
            </w:tcMar>
          </w:tcPr>
          <w:p>
            <w:pPr>
              <w:spacing w:after="0" w:before="0" w:line="260"/>
            </w:pPr>
            <w:r>
              <w:rPr>
                <w:rFonts w:ascii="Arial" w:cs="Arial" w:eastAsia="Arial" w:hAnsi="Arial"/>
                <w:color w:val="2B2B2B"/>
                <w:sz w:val="19"/>
                <w:szCs w:val="19"/>
              </w:rPr>
              <w:t xml:space="preserve">System of Record</w:t>
            </w:r>
          </w:p>
        </w:tc>
        <w:tc>
          <w:tcPr>
            <w:tcW w:type="dxa" w:w="648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Arial" w:cs="Arial" w:eastAsia="Arial" w:hAnsi="Arial"/>
                <w:color w:val="2B2B2B"/>
                <w:sz w:val="19"/>
                <w:szCs w:val="19"/>
              </w:rPr>
              <w:t xml:space="preserve">GitHub (TD-Universe/RAFY2025_CA) + Databricks + Jira</w:t>
            </w:r>
          </w:p>
        </w:tc>
      </w:tr>
    </w:tbl>
    <w:p>
      <w:pPr>
        <w:spacing w:after="60" w:before="60"/>
      </w:pPr>
      <w:r>
        <w:rPr>
          <w:rFonts w:ascii="Arial" w:cs="Arial" w:eastAsia="Arial" w:hAnsi="Arial"/>
          <w:color w:val="2B2B2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FD0" w:sz="4"/>
              <w:left w:val="single" w:color="008A56" w:sz="24"/>
              <w:bottom w:val="single" w:color="C8CFD0" w:sz="4"/>
              <w:right w:val="single" w:color="C8CFD0" w:sz="4"/>
            </w:tcBorders>
            <w:shd w:fill="F4F6F7" w:val="clear"/>
            <w:tcMar>
              <w:top w:type="dxa" w:w="140"/>
              <w:left w:type="dxa" w:w="200"/>
              <w:bottom w:type="dxa" w:w="140"/>
              <w:right w:type="dxa" w:w="180"/>
            </w:tcMar>
          </w:tcPr>
          <w:p>
            <w:pPr>
              <w:spacing w:after="0" w:before="0" w:line="280"/>
            </w:pPr>
            <w:r>
              <w:rPr>
                <w:rFonts w:ascii="Arial" w:cs="Arial" w:eastAsia="Arial" w:hAnsi="Arial"/>
                <w:i/>
                <w:iCs/>
                <w:color w:val="2B2B2B"/>
                <w:sz w:val="19"/>
                <w:szCs w:val="19"/>
              </w:rPr>
              <w:t xml:space="preserve">What changed in v1.2 — Repository structure restructured into two workload zones: 01_Metrics_by_AU/ for per-AU metric work (devs assigned 2-3 AUs each) and 02_Centralized_Data/ for one-query-many-AUs work (cross-AU centralized metrics + ABAC, where one query covers 61 AUs). Notebook filenames, branches, and commit messages now use Metric ID + AU (e.g. M1.1_301069.ipynb) instead of FY25DATA-XXX ticket IDs. ABAC notebooks keep the existing eba01.ipynb convention. JIRA traceability is now via filterable labels (metric:Mx.x, au:NNNNNN) rather than embedded ticket IDs.</w:t>
            </w:r>
          </w:p>
        </w:tc>
      </w:tr>
    </w:tbl>
    <w:p>
      <w:pPr>
        <w:spacing w:after="60" w:before="60"/>
      </w:pPr>
      <w:r>
        <w:rPr>
          <w:rFonts w:ascii="Arial" w:cs="Arial" w:eastAsia="Arial" w:hAnsi="Arial"/>
          <w:color w:val="2B2B2B"/>
          <w:sz w:val="20"/>
          <w:szCs w:val="20"/>
        </w:rPr>
        <w:t xml:space="preserve"/>
      </w:r>
    </w:p>
    <w:p>
      <w:pPr>
        <w:pStyle w:val="Heading1"/>
        <w:pBdr>
          <w:bottom w:val="single" w:color="006A4E" w:sz="8" w:space="4"/>
        </w:pBdr>
        <w:spacing w:after="160" w:before="320"/>
      </w:pPr>
      <w:r>
        <w:rPr>
          <w:rFonts w:ascii="Arial" w:cs="Arial" w:eastAsia="Arial" w:hAnsi="Arial"/>
          <w:b/>
          <w:bCs/>
          <w:color w:val="006A4E"/>
          <w:sz w:val="32"/>
          <w:szCs w:val="32"/>
        </w:rPr>
        <w:t xml:space="preserve">1. Purpose</w:t>
      </w:r>
    </w:p>
    <w:p>
      <w:pPr>
        <w:spacing w:after="80" w:before="80" w:line="280"/>
      </w:pPr>
      <w:r>
        <w:rPr>
          <w:rFonts w:ascii="Arial" w:cs="Arial" w:eastAsia="Arial" w:hAnsi="Arial"/>
          <w:color w:val="2B2B2B"/>
          <w:sz w:val="20"/>
          <w:szCs w:val="20"/>
        </w:rPr>
        <w:t xml:space="preserve">This document defines the mandatory standards for writing, organising, and version-controlling Databricks notebooks and Git commits for the FCRM Risk Assessment FY2025 project. Following these practices ensures:</w:t>
      </w:r>
    </w:p>
    <w:p>
      <w:pPr>
        <w:pStyle w:val="ListParagraph"/>
        <w:numPr>
          <w:ilvl w:val="0"/>
          <w:numId w:val="2"/>
        </w:numPr>
        <w:spacing w:after="40" w:before="40" w:line="280"/>
      </w:pPr>
      <w:r>
        <w:rPr>
          <w:rFonts w:ascii="Arial" w:cs="Arial" w:eastAsia="Arial" w:hAnsi="Arial"/>
          <w:color w:val="2B2B2B"/>
          <w:sz w:val="20"/>
          <w:szCs w:val="20"/>
        </w:rPr>
        <w:t xml:space="preserve">Every query is traceable back to an approved Jira ticket via metric ID + AU lookup</w:t>
      </w:r>
    </w:p>
    <w:p>
      <w:pPr>
        <w:pStyle w:val="ListParagraph"/>
        <w:numPr>
          <w:ilvl w:val="0"/>
          <w:numId w:val="2"/>
        </w:numPr>
        <w:spacing w:after="40" w:before="40" w:line="280"/>
      </w:pPr>
      <w:r>
        <w:rPr>
          <w:rFonts w:ascii="Arial" w:cs="Arial" w:eastAsia="Arial" w:hAnsi="Arial"/>
          <w:color w:val="2B2B2B"/>
          <w:sz w:val="20"/>
          <w:szCs w:val="20"/>
        </w:rPr>
        <w:t xml:space="preserve">Code is readable, reviewable, and reproducible by any team member</w:t>
      </w:r>
    </w:p>
    <w:p>
      <w:pPr>
        <w:pStyle w:val="ListParagraph"/>
        <w:numPr>
          <w:ilvl w:val="0"/>
          <w:numId w:val="2"/>
        </w:numPr>
        <w:spacing w:after="40" w:before="40" w:line="280"/>
      </w:pPr>
      <w:r>
        <w:rPr>
          <w:rFonts w:ascii="Arial" w:cs="Arial" w:eastAsia="Arial" w:hAnsi="Arial"/>
          <w:color w:val="2B2B2B"/>
          <w:sz w:val="20"/>
          <w:szCs w:val="20"/>
        </w:rPr>
        <w:t xml:space="preserve">Git history serves as a valid audit record that auditors can inspect</w:t>
      </w:r>
    </w:p>
    <w:p>
      <w:pPr>
        <w:pStyle w:val="ListParagraph"/>
        <w:numPr>
          <w:ilvl w:val="0"/>
          <w:numId w:val="2"/>
        </w:numPr>
        <w:spacing w:after="40" w:before="40" w:line="280"/>
      </w:pPr>
      <w:r>
        <w:rPr>
          <w:rFonts w:ascii="Arial" w:cs="Arial" w:eastAsia="Arial" w:hAnsi="Arial"/>
          <w:color w:val="2B2B2B"/>
          <w:sz w:val="20"/>
          <w:szCs w:val="20"/>
        </w:rPr>
        <w:t xml:space="preserve">Queries that hang or cause performance issues are identified and resolved quickly</w:t>
      </w:r>
    </w:p>
    <w:p>
      <w:pPr>
        <w:pStyle w:val="ListParagraph"/>
        <w:numPr>
          <w:ilvl w:val="0"/>
          <w:numId w:val="2"/>
        </w:numPr>
        <w:spacing w:after="40" w:before="40" w:line="280"/>
      </w:pPr>
      <w:r>
        <w:rPr>
          <w:rFonts w:ascii="Arial" w:cs="Arial" w:eastAsia="Arial" w:hAnsi="Arial"/>
          <w:color w:val="2B2B2B"/>
          <w:sz w:val="20"/>
          <w:szCs w:val="20"/>
        </w:rPr>
        <w:t xml:space="preserve">No ad-hoc or undocumented changes reach the Excel mastersheet</w:t>
      </w:r>
    </w:p>
    <w:p>
      <w:pPr>
        <w:spacing w:after="60" w:before="60"/>
      </w:pPr>
      <w:r>
        <w:rPr>
          <w:rFonts w:ascii="Arial" w:cs="Arial" w:eastAsia="Arial" w:hAnsi="Arial"/>
          <w:color w:val="2B2B2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FD0" w:sz="4"/>
              <w:left w:val="single" w:color="006A4E" w:sz="24"/>
              <w:bottom w:val="single" w:color="C8CFD0" w:sz="4"/>
              <w:right w:val="single" w:color="C8CFD0" w:sz="4"/>
            </w:tcBorders>
            <w:shd w:fill="F4F6F7" w:val="clear"/>
            <w:tcMar>
              <w:top w:type="dxa" w:w="140"/>
              <w:left w:type="dxa" w:w="200"/>
              <w:bottom w:type="dxa" w:w="140"/>
              <w:right w:type="dxa" w:w="180"/>
            </w:tcMar>
          </w:tcPr>
          <w:p>
            <w:pPr>
              <w:spacing w:after="0" w:before="0" w:line="280"/>
            </w:pPr>
            <w:r>
              <w:rPr>
                <w:rFonts w:ascii="Arial" w:cs="Arial" w:eastAsia="Arial" w:hAnsi="Arial"/>
                <w:i/>
                <w:iCs/>
                <w:color w:val="2B2B2B"/>
                <w:sz w:val="19"/>
                <w:szCs w:val="19"/>
              </w:rPr>
              <w:t xml:space="preserve">Governance rule (Change Management SOP v1.1): All business logic decisions must be captured in Jira before work begins in Databricks. Unlogged changes are not considered authoritative and will be flagged as audit findings.</w:t>
            </w:r>
          </w:p>
        </w:tc>
      </w:tr>
    </w:tbl>
    <w:p>
      <w:pPr>
        <w:pStyle w:val="Heading1"/>
        <w:pBdr>
          <w:bottom w:val="single" w:color="006A4E" w:sz="8" w:space="4"/>
        </w:pBdr>
        <w:spacing w:after="160" w:before="320"/>
      </w:pPr>
      <w:r>
        <w:rPr>
          <w:rFonts w:ascii="Arial" w:cs="Arial" w:eastAsia="Arial" w:hAnsi="Arial"/>
          <w:b/>
          <w:bCs/>
          <w:color w:val="006A4E"/>
          <w:sz w:val="32"/>
          <w:szCs w:val="32"/>
        </w:rPr>
        <w:t xml:space="preserve">2. Git Best Practices</w:t>
      </w:r>
    </w:p>
    <w:p>
      <w:pPr>
        <w:spacing w:after="80" w:before="80" w:line="280"/>
      </w:pPr>
      <w:r>
        <w:rPr>
          <w:rFonts w:ascii="Arial" w:cs="Arial" w:eastAsia="Arial" w:hAnsi="Arial"/>
          <w:color w:val="2B2B2B"/>
          <w:sz w:val="20"/>
          <w:szCs w:val="20"/>
        </w:rPr>
        <w:t xml:space="preserve">Git is the audit record for all query versions. An auditor will trace query files back to Jira approval decisions. Every commit must tell a clear story of what changed, why, and under which approval.</w:t>
      </w:r>
    </w:p>
    <w:p>
      <w:pPr>
        <w:pStyle w:val="Heading2"/>
        <w:spacing w:after="120" w:before="240"/>
      </w:pPr>
      <w:r>
        <w:rPr>
          <w:rFonts w:ascii="Arial" w:cs="Arial" w:eastAsia="Arial" w:hAnsi="Arial"/>
          <w:b/>
          <w:bCs/>
          <w:color w:val="008A56"/>
          <w:sz w:val="26"/>
          <w:szCs w:val="26"/>
        </w:rPr>
        <w:t xml:space="preserve">2.1  Repository Structure</w:t>
      </w:r>
    </w:p>
    <w:p>
      <w:pPr>
        <w:spacing w:after="80" w:before="80" w:line="280"/>
      </w:pPr>
      <w:r>
        <w:rPr>
          <w:rFonts w:ascii="Arial" w:cs="Arial" w:eastAsia="Arial" w:hAnsi="Arial"/>
          <w:b/>
          <w:bCs/>
          <w:color w:val="2B2B2B"/>
          <w:sz w:val="20"/>
          <w:szCs w:val="20"/>
        </w:rPr>
        <w:t xml:space="preserve">Repository: </w:t>
      </w:r>
      <w:r>
        <w:rPr>
          <w:rFonts w:ascii="Consolas" w:cs="Consolas" w:eastAsia="Consolas" w:hAnsi="Consolas"/>
          <w:color w:val="1B4D3E"/>
          <w:sz w:val="18"/>
          <w:szCs w:val="18"/>
        </w:rPr>
        <w:t xml:space="preserve">https://github.com/TD-Universe/RAFY2025_CA</w:t>
      </w:r>
    </w:p>
    <w:p>
      <w:pPr>
        <w:spacing w:after="60" w:before="60"/>
      </w:pPr>
      <w:r>
        <w:rPr>
          <w:rFonts w:ascii="Arial" w:cs="Arial" w:eastAsia="Arial" w:hAnsi="Arial"/>
          <w:color w:val="2B2B2B"/>
          <w:sz w:val="20"/>
          <w:szCs w:val="20"/>
        </w:rPr>
        <w:t xml:space="preserve"/>
      </w:r>
    </w:p>
    <w:p>
      <w:pPr>
        <w:spacing w:after="80" w:before="80" w:line="280"/>
      </w:pPr>
      <w:r>
        <w:rPr>
          <w:rFonts w:ascii="Arial" w:cs="Arial" w:eastAsia="Arial" w:hAnsi="Arial"/>
          <w:color w:val="2B2B2B"/>
          <w:sz w:val="20"/>
          <w:szCs w:val="20"/>
        </w:rPr>
        <w:t xml:space="preserve">The repository is organised into two workload zones that reflect how the team actually splits work:</w:t>
      </w:r>
    </w:p>
    <w:p>
      <w:pPr>
        <w:pStyle w:val="ListParagraph"/>
        <w:numPr>
          <w:ilvl w:val="0"/>
          <w:numId w:val="2"/>
        </w:numPr>
        <w:spacing w:after="40" w:before="40" w:line="280"/>
      </w:pPr>
      <w:r>
        <w:rPr>
          <w:rFonts w:ascii="Arial" w:cs="Arial" w:eastAsia="Arial" w:hAnsi="Arial"/>
          <w:color w:val="2B2B2B"/>
          <w:sz w:val="20"/>
          <w:szCs w:val="20"/>
        </w:rPr>
        <w:t xml:space="preserve">01_Metrics_by_AU — per-AU per-metric notebooks. Devs are assigned 2-3 AUs and own all metrics for those AUs.</w:t>
      </w:r>
    </w:p>
    <w:p>
      <w:pPr>
        <w:pStyle w:val="ListParagraph"/>
        <w:numPr>
          <w:ilvl w:val="0"/>
          <w:numId w:val="2"/>
        </w:numPr>
        <w:spacing w:after="40" w:before="40" w:line="280"/>
      </w:pPr>
      <w:r>
        <w:rPr>
          <w:rFonts w:ascii="Arial" w:cs="Arial" w:eastAsia="Arial" w:hAnsi="Arial"/>
          <w:color w:val="2B2B2B"/>
          <w:sz w:val="20"/>
          <w:szCs w:val="20"/>
        </w:rPr>
        <w:t xml:space="preserve">02_Centralized_Data — one-query-many-AUs work, including cross-AU centralized metrics and ABAC (single query covering 61 AUs).</w:t>
      </w:r>
    </w:p>
    <w:p>
      <w:pPr>
        <w:spacing w:after="60" w:before="60"/>
      </w:pPr>
      <w:r>
        <w:rPr>
          <w:rFonts w:ascii="Arial" w:cs="Arial" w:eastAsia="Arial" w:hAnsi="Arial"/>
          <w:color w:val="2B2B2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8C8" w:sz="4"/>
              <w:left w:val="single" w:color="008A56" w:sz="16"/>
              <w:bottom w:val="single" w:color="DDD8C8" w:sz="4"/>
              <w:right w:val="single" w:color="DDD8C8" w:sz="4"/>
            </w:tcBorders>
            <w:shd w:fill="F5F5F2" w:val="clear"/>
            <w:tcMar>
              <w:top w:type="dxa" w:w="140"/>
              <w:left w:type="dxa" w:w="200"/>
              <w:bottom w:type="dxa" w:w="140"/>
              <w:right w:type="dxa" w:w="180"/>
            </w:tcMar>
          </w:tcPr>
          <w:p>
            <w:pPr>
              <w:spacing w:after="0" w:before="0" w:line="240"/>
            </w:pPr>
            <w:r>
              <w:rPr>
                <w:rFonts w:ascii="Consolas" w:cs="Consolas" w:eastAsia="Consolas" w:hAnsi="Consolas"/>
                <w:color w:val="2B2B2B"/>
                <w:sz w:val="18"/>
                <w:szCs w:val="18"/>
              </w:rPr>
              <w:t xml:space="preserve">RAFY2025_CA/</w:t>
            </w:r>
          </w:p>
          <w:p>
            <w:pPr>
              <w:spacing w:after="0" w:before="0" w:line="240"/>
            </w:pPr>
            <w:r>
              <w:rPr>
                <w:rFonts w:ascii="Consolas" w:cs="Consolas" w:eastAsia="Consolas" w:hAnsi="Consolas"/>
                <w:color w:val="2B2B2B"/>
                <w:sz w:val="18"/>
                <w:szCs w:val="18"/>
              </w:rPr>
              <w:t xml:space="preserve">│</w:t>
            </w:r>
          </w:p>
          <w:p>
            <w:pPr>
              <w:spacing w:after="0" w:before="0" w:line="240"/>
            </w:pPr>
            <w:r>
              <w:rPr>
                <w:rFonts w:ascii="Consolas" w:cs="Consolas" w:eastAsia="Consolas" w:hAnsi="Consolas"/>
                <w:color w:val="2B2B2B"/>
                <w:sz w:val="18"/>
                <w:szCs w:val="18"/>
              </w:rPr>
              <w:t xml:space="preserve">├── 01_Metrics_by_AU/                    ← per-AU dev work (2-3 AUs/dev)</w:t>
            </w:r>
          </w:p>
          <w:p>
            <w:pPr>
              <w:spacing w:after="0" w:before="0" w:line="240"/>
            </w:pPr>
            <w:r>
              <w:rPr>
                <w:rFonts w:ascii="Consolas" w:cs="Consolas" w:eastAsia="Consolas" w:hAnsi="Consolas"/>
                <w:color w:val="2B2B2B"/>
                <w:sz w:val="18"/>
                <w:szCs w:val="18"/>
              </w:rPr>
              <w:t xml:space="preserve">│   ├── CBB/                             ← LOB</w:t>
            </w:r>
          </w:p>
          <w:p>
            <w:pPr>
              <w:spacing w:after="0" w:before="0" w:line="240"/>
            </w:pPr>
            <w:r>
              <w:rPr>
                <w:rFonts w:ascii="Consolas" w:cs="Consolas" w:eastAsia="Consolas" w:hAnsi="Consolas"/>
                <w:color w:val="2B2B2B"/>
                <w:sz w:val="18"/>
                <w:szCs w:val="18"/>
              </w:rPr>
              <w:t xml:space="preserve">│   │   ├── 301069_Merchant_Solution/    ← AU folder</w:t>
            </w:r>
          </w:p>
          <w:p>
            <w:pPr>
              <w:spacing w:after="0" w:before="0" w:line="240"/>
            </w:pPr>
            <w:r>
              <w:rPr>
                <w:rFonts w:ascii="Consolas" w:cs="Consolas" w:eastAsia="Consolas" w:hAnsi="Consolas"/>
                <w:color w:val="2B2B2B"/>
                <w:sz w:val="18"/>
                <w:szCs w:val="18"/>
              </w:rPr>
              <w:t xml:space="preserve">│   │   │   ├── M1.1_301069.ipynb        ← per-metric notebook</w:t>
            </w:r>
          </w:p>
          <w:p>
            <w:pPr>
              <w:spacing w:after="0" w:before="0" w:line="240"/>
            </w:pPr>
            <w:r>
              <w:rPr>
                <w:rFonts w:ascii="Consolas" w:cs="Consolas" w:eastAsia="Consolas" w:hAnsi="Consolas"/>
                <w:color w:val="2B2B2B"/>
                <w:sz w:val="18"/>
                <w:szCs w:val="18"/>
              </w:rPr>
              <w:t xml:space="preserve">│   │   │   ├── M1.2_301069.ipynb</w:t>
            </w:r>
          </w:p>
          <w:p>
            <w:pPr>
              <w:spacing w:after="0" w:before="0" w:line="240"/>
            </w:pPr>
            <w:r>
              <w:rPr>
                <w:rFonts w:ascii="Consolas" w:cs="Consolas" w:eastAsia="Consolas" w:hAnsi="Consolas"/>
                <w:color w:val="2B2B2B"/>
                <w:sz w:val="18"/>
                <w:szCs w:val="18"/>
              </w:rPr>
              <w:t xml:space="preserve">│   │   │   ├── M3.17_301069.ipynb</w:t>
            </w:r>
          </w:p>
          <w:p>
            <w:pPr>
              <w:spacing w:after="0" w:before="0" w:line="240"/>
            </w:pPr>
            <w:r>
              <w:rPr>
                <w:rFonts w:ascii="Consolas" w:cs="Consolas" w:eastAsia="Consolas" w:hAnsi="Consolas"/>
                <w:color w:val="2B2B2B"/>
                <w:sz w:val="18"/>
                <w:szCs w:val="18"/>
              </w:rPr>
              <w:t xml:space="preserve">│   │   │   └── README.md                ← AU scope, dev owner, metric list</w:t>
            </w:r>
          </w:p>
          <w:p>
            <w:pPr>
              <w:spacing w:after="0" w:before="0" w:line="240"/>
            </w:pPr>
            <w:r>
              <w:rPr>
                <w:rFonts w:ascii="Consolas" w:cs="Consolas" w:eastAsia="Consolas" w:hAnsi="Consolas"/>
                <w:color w:val="2B2B2B"/>
                <w:sz w:val="18"/>
                <w:szCs w:val="18"/>
              </w:rPr>
              <w:t xml:space="preserve">│   │   ├── 301451_CMS/</w:t>
            </w:r>
          </w:p>
          <w:p>
            <w:pPr>
              <w:spacing w:after="0" w:before="0" w:line="240"/>
            </w:pPr>
            <w:r>
              <w:rPr>
                <w:rFonts w:ascii="Consolas" w:cs="Consolas" w:eastAsia="Consolas" w:hAnsi="Consolas"/>
                <w:color w:val="2B2B2B"/>
                <w:sz w:val="18"/>
                <w:szCs w:val="18"/>
              </w:rPr>
              <w:t xml:space="preserve">│   │   └── 301479_CBC_Distribution/</w:t>
            </w:r>
          </w:p>
          <w:p>
            <w:pPr>
              <w:spacing w:after="0" w:before="0" w:line="240"/>
            </w:pPr>
            <w:r>
              <w:rPr>
                <w:rFonts w:ascii="Consolas" w:cs="Consolas" w:eastAsia="Consolas" w:hAnsi="Consolas"/>
                <w:color w:val="2B2B2B"/>
                <w:sz w:val="18"/>
                <w:szCs w:val="18"/>
              </w:rPr>
              <w:t xml:space="preserve">│   ├── CPB/  GMI/  P_and_T/  TDGIS/  TDI/  TE_CE/  WEALTH/</w:t>
            </w:r>
          </w:p>
          <w:p>
            <w:pPr>
              <w:spacing w:after="0" w:before="0" w:line="240"/>
            </w:pPr>
            <w:r>
              <w:rPr>
                <w:rFonts w:ascii="Consolas" w:cs="Consolas" w:eastAsia="Consolas" w:hAnsi="Consolas"/>
                <w:color w:val="2B2B2B"/>
                <w:sz w:val="18"/>
                <w:szCs w:val="18"/>
              </w:rPr>
              <w:t xml:space="preserve">│</w:t>
            </w:r>
          </w:p>
          <w:p>
            <w:pPr>
              <w:spacing w:after="0" w:before="0" w:line="240"/>
            </w:pPr>
            <w:r>
              <w:rPr>
                <w:rFonts w:ascii="Consolas" w:cs="Consolas" w:eastAsia="Consolas" w:hAnsi="Consolas"/>
                <w:color w:val="2B2B2B"/>
                <w:sz w:val="18"/>
                <w:szCs w:val="18"/>
              </w:rPr>
              <w:t xml:space="preserve">├── 02_Centralized_Data/                 ← one-query-many-AUs work</w:t>
            </w:r>
          </w:p>
          <w:p>
            <w:pPr>
              <w:spacing w:after="0" w:before="0" w:line="240"/>
            </w:pPr>
            <w:r>
              <w:rPr>
                <w:rFonts w:ascii="Consolas" w:cs="Consolas" w:eastAsia="Consolas" w:hAnsi="Consolas"/>
                <w:color w:val="2B2B2B"/>
                <w:sz w:val="18"/>
                <w:szCs w:val="18"/>
              </w:rPr>
              <w:t xml:space="preserve">│   ├── Regular/                         ← cross-AU centralized metrics</w:t>
            </w:r>
          </w:p>
          <w:p>
            <w:pPr>
              <w:spacing w:after="0" w:before="0" w:line="240"/>
            </w:pPr>
            <w:r>
              <w:rPr>
                <w:rFonts w:ascii="Consolas" w:cs="Consolas" w:eastAsia="Consolas" w:hAnsi="Consolas"/>
                <w:color w:val="2B2B2B"/>
                <w:sz w:val="18"/>
                <w:szCs w:val="18"/>
              </w:rPr>
              <w:t xml:space="preserve">│   │   ├── M1.1_Unscored_View.ipynb</w:t>
            </w:r>
          </w:p>
          <w:p>
            <w:pPr>
              <w:spacing w:after="0" w:before="0" w:line="240"/>
            </w:pPr>
            <w:r>
              <w:rPr>
                <w:rFonts w:ascii="Consolas" w:cs="Consolas" w:eastAsia="Consolas" w:hAnsi="Consolas"/>
                <w:color w:val="2B2B2B"/>
                <w:sz w:val="18"/>
                <w:szCs w:val="18"/>
              </w:rPr>
              <w:t xml:space="preserve">│   │   ├── M1.2_HRC_Tier12.ipynb</w:t>
            </w:r>
          </w:p>
          <w:p>
            <w:pPr>
              <w:spacing w:after="0" w:before="0" w:line="240"/>
            </w:pPr>
            <w:r>
              <w:rPr>
                <w:rFonts w:ascii="Consolas" w:cs="Consolas" w:eastAsia="Consolas" w:hAnsi="Consolas"/>
                <w:color w:val="2B2B2B"/>
                <w:sz w:val="18"/>
                <w:szCs w:val="18"/>
              </w:rPr>
              <w:t xml:space="preserve">│   │   └── M3.17_UTR.ipynb</w:t>
            </w:r>
          </w:p>
          <w:p>
            <w:pPr>
              <w:spacing w:after="0" w:before="0" w:line="240"/>
            </w:pPr>
            <w:r>
              <w:rPr>
                <w:rFonts w:ascii="Consolas" w:cs="Consolas" w:eastAsia="Consolas" w:hAnsi="Consolas"/>
                <w:color w:val="2B2B2B"/>
                <w:sz w:val="18"/>
                <w:szCs w:val="18"/>
              </w:rPr>
              <w:t xml:space="preserve">│   ├── ABAC/                            ← ABAC sits here (same one-query-many-AUs pattern)</w:t>
            </w:r>
          </w:p>
          <w:p>
            <w:pPr>
              <w:spacing w:after="0" w:before="0" w:line="240"/>
            </w:pPr>
            <w:r>
              <w:rPr>
                <w:rFonts w:ascii="Consolas" w:cs="Consolas" w:eastAsia="Consolas" w:hAnsi="Consolas"/>
                <w:color w:val="2B2B2B"/>
                <w:sz w:val="18"/>
                <w:szCs w:val="18"/>
              </w:rPr>
              <w:t xml:space="preserve">│   │   ├── eba01.ipynb                  ← single notebook covers 61 AUs</w:t>
            </w:r>
          </w:p>
          <w:p>
            <w:pPr>
              <w:spacing w:after="0" w:before="0" w:line="240"/>
            </w:pPr>
            <w:r>
              <w:rPr>
                <w:rFonts w:ascii="Consolas" w:cs="Consolas" w:eastAsia="Consolas" w:hAnsi="Consolas"/>
                <w:color w:val="2B2B2B"/>
                <w:sz w:val="18"/>
                <w:szCs w:val="18"/>
              </w:rPr>
              <w:t xml:space="preserve">│   │   ├── eba02.ipynb</w:t>
            </w:r>
          </w:p>
          <w:p>
            <w:pPr>
              <w:spacing w:after="0" w:before="0" w:line="240"/>
            </w:pPr>
            <w:r>
              <w:rPr>
                <w:rFonts w:ascii="Consolas" w:cs="Consolas" w:eastAsia="Consolas" w:hAnsi="Consolas"/>
                <w:color w:val="2B2B2B"/>
                <w:sz w:val="18"/>
                <w:szCs w:val="18"/>
              </w:rPr>
              <w:t xml:space="preserve">│   │   ├── _shared/</w:t>
            </w:r>
          </w:p>
          <w:p>
            <w:pPr>
              <w:spacing w:after="0" w:before="0" w:line="240"/>
            </w:pPr>
            <w:r>
              <w:rPr>
                <w:rFonts w:ascii="Consolas" w:cs="Consolas" w:eastAsia="Consolas" w:hAnsi="Consolas"/>
                <w:color w:val="2B2B2B"/>
                <w:sz w:val="18"/>
                <w:szCs w:val="18"/>
              </w:rPr>
              <w:t xml:space="preserve">│   │   │   ├── abac_au_list.py          ← canonical 61-AU list — imported by every ABAC notebook</w:t>
            </w:r>
          </w:p>
          <w:p>
            <w:pPr>
              <w:spacing w:after="0" w:before="0" w:line="240"/>
            </w:pPr>
            <w:r>
              <w:rPr>
                <w:rFonts w:ascii="Consolas" w:cs="Consolas" w:eastAsia="Consolas" w:hAnsi="Consolas"/>
                <w:color w:val="2B2B2B"/>
                <w:sz w:val="18"/>
                <w:szCs w:val="18"/>
              </w:rPr>
              <w:t xml:space="preserve">│   │   │   └── abac_utils.py</w:t>
            </w:r>
          </w:p>
          <w:p>
            <w:pPr>
              <w:spacing w:after="0" w:before="0" w:line="240"/>
            </w:pPr>
            <w:r>
              <w:rPr>
                <w:rFonts w:ascii="Consolas" w:cs="Consolas" w:eastAsia="Consolas" w:hAnsi="Consolas"/>
                <w:color w:val="2B2B2B"/>
                <w:sz w:val="18"/>
                <w:szCs w:val="18"/>
              </w:rPr>
              <w:t xml:space="preserve">│   │   └── README.md                    ← eba01→M4.x mapping table</w:t>
            </w:r>
          </w:p>
          <w:p>
            <w:pPr>
              <w:spacing w:after="0" w:before="0" w:line="240"/>
            </w:pPr>
            <w:r>
              <w:rPr>
                <w:rFonts w:ascii="Consolas" w:cs="Consolas" w:eastAsia="Consolas" w:hAnsi="Consolas"/>
                <w:color w:val="2B2B2B"/>
                <w:sz w:val="18"/>
                <w:szCs w:val="18"/>
              </w:rPr>
              <w:t xml:space="preserve">│   └── README.md</w:t>
            </w:r>
          </w:p>
          <w:p>
            <w:pPr>
              <w:spacing w:after="0" w:before="0" w:line="240"/>
            </w:pPr>
            <w:r>
              <w:rPr>
                <w:rFonts w:ascii="Consolas" w:cs="Consolas" w:eastAsia="Consolas" w:hAnsi="Consolas"/>
                <w:color w:val="2B2B2B"/>
                <w:sz w:val="18"/>
                <w:szCs w:val="18"/>
              </w:rPr>
              <w:t xml:space="preserve">│</w:t>
            </w:r>
          </w:p>
          <w:p>
            <w:pPr>
              <w:spacing w:after="0" w:before="0" w:line="240"/>
            </w:pPr>
            <w:r>
              <w:rPr>
                <w:rFonts w:ascii="Consolas" w:cs="Consolas" w:eastAsia="Consolas" w:hAnsi="Consolas"/>
                <w:color w:val="2B2B2B"/>
                <w:sz w:val="18"/>
                <w:szCs w:val="18"/>
              </w:rPr>
              <w:t xml:space="preserve">├── 03_Configs/                          ← Create_*_Catalogue, GAMLConnections, RA_BUSINESS_CDEs, Settings</w:t>
            </w:r>
          </w:p>
          <w:p>
            <w:pPr>
              <w:spacing w:after="0" w:before="0" w:line="240"/>
            </w:pPr>
            <w:r>
              <w:rPr>
                <w:rFonts w:ascii="Consolas" w:cs="Consolas" w:eastAsia="Consolas" w:hAnsi="Consolas"/>
                <w:color w:val="2B2B2B"/>
                <w:sz w:val="18"/>
                <w:szCs w:val="18"/>
              </w:rPr>
              <w:t xml:space="preserve">├── 04_DQ_Checks/                        ← DQ check notebooks per LOB / table_view_creation</w:t>
            </w:r>
          </w:p>
          <w:p>
            <w:pPr>
              <w:spacing w:after="0" w:before="0" w:line="240"/>
            </w:pPr>
            <w:r>
              <w:rPr>
                <w:rFonts w:ascii="Consolas" w:cs="Consolas" w:eastAsia="Consolas" w:hAnsi="Consolas"/>
                <w:color w:val="2B2B2B"/>
                <w:sz w:val="18"/>
                <w:szCs w:val="18"/>
              </w:rPr>
              <w:t xml:space="preserve">├── 05_Views/                            ← view definition notebooks</w:t>
            </w:r>
          </w:p>
          <w:p>
            <w:pPr>
              <w:spacing w:after="0" w:before="0" w:line="240"/>
            </w:pPr>
            <w:r>
              <w:rPr>
                <w:rFonts w:ascii="Consolas" w:cs="Consolas" w:eastAsia="Consolas" w:hAnsi="Consolas"/>
                <w:color w:val="2B2B2B"/>
                <w:sz w:val="18"/>
                <w:szCs w:val="18"/>
              </w:rPr>
              <w:t xml:space="preserve">│</w:t>
            </w:r>
          </w:p>
          <w:p>
            <w:pPr>
              <w:spacing w:after="0" w:before="0" w:line="240"/>
            </w:pPr>
            <w:r>
              <w:rPr>
                <w:rFonts w:ascii="Consolas" w:cs="Consolas" w:eastAsia="Consolas" w:hAnsi="Consolas"/>
                <w:color w:val="2B2B2B"/>
                <w:sz w:val="18"/>
                <w:szCs w:val="18"/>
              </w:rPr>
              <w:t xml:space="preserve">├── shared/</w:t>
            </w:r>
          </w:p>
          <w:p>
            <w:pPr>
              <w:spacing w:after="0" w:before="0" w:line="240"/>
            </w:pPr>
            <w:r>
              <w:rPr>
                <w:rFonts w:ascii="Consolas" w:cs="Consolas" w:eastAsia="Consolas" w:hAnsi="Consolas"/>
                <w:color w:val="2B2B2B"/>
                <w:sz w:val="18"/>
                <w:szCs w:val="18"/>
              </w:rPr>
              <w:t xml:space="preserve">│   ├── utils.py                         ← shared helper functions</w:t>
            </w:r>
          </w:p>
          <w:p>
            <w:pPr>
              <w:spacing w:after="0" w:before="0" w:line="240"/>
            </w:pPr>
            <w:r>
              <w:rPr>
                <w:rFonts w:ascii="Consolas" w:cs="Consolas" w:eastAsia="Consolas" w:hAnsi="Consolas"/>
                <w:color w:val="2B2B2B"/>
                <w:sz w:val="18"/>
                <w:szCs w:val="18"/>
              </w:rPr>
              <w:t xml:space="preserve">│   └── constants.py                     ← shared thresholds, date ranges</w:t>
            </w:r>
          </w:p>
          <w:p>
            <w:pPr>
              <w:spacing w:after="0" w:before="0" w:line="240"/>
            </w:pPr>
            <w:r>
              <w:rPr>
                <w:rFonts w:ascii="Consolas" w:cs="Consolas" w:eastAsia="Consolas" w:hAnsi="Consolas"/>
                <w:color w:val="2B2B2B"/>
                <w:sz w:val="18"/>
                <w:szCs w:val="18"/>
              </w:rPr>
              <w:t xml:space="preserve">└── README.md</w:t>
            </w:r>
          </w:p>
        </w:tc>
      </w:tr>
    </w:tbl>
    <w:p>
      <w:pPr>
        <w:spacing w:after="60" w:before="60"/>
      </w:pPr>
      <w:r>
        <w:rPr>
          <w:rFonts w:ascii="Arial" w:cs="Arial" w:eastAsia="Arial" w:hAnsi="Arial"/>
          <w:color w:val="2B2B2B"/>
          <w:sz w:val="20"/>
          <w:szCs w:val="20"/>
        </w:rPr>
        <w:t xml:space="preserve"/>
      </w:r>
    </w:p>
    <w:p>
      <w:pPr>
        <w:pStyle w:val="ListParagraph"/>
        <w:numPr>
          <w:ilvl w:val="0"/>
          <w:numId w:val="2"/>
        </w:numPr>
        <w:spacing w:after="40" w:before="40" w:line="280"/>
      </w:pPr>
      <w:r>
        <w:rPr>
          <w:rFonts w:ascii="Arial" w:cs="Arial" w:eastAsia="Arial" w:hAnsi="Arial"/>
          <w:color w:val="2B2B2B"/>
          <w:sz w:val="20"/>
          <w:szCs w:val="20"/>
        </w:rPr>
        <w:t xml:space="preserve">One notebook per (metric, AU) pair for regular metrics — enables per-metric commits</w:t>
      </w:r>
    </w:p>
    <w:p>
      <w:pPr>
        <w:pStyle w:val="ListParagraph"/>
        <w:numPr>
          <w:ilvl w:val="0"/>
          <w:numId w:val="2"/>
        </w:numPr>
        <w:spacing w:after="40" w:before="40" w:line="280"/>
      </w:pPr>
      <w:r>
        <w:rPr>
          <w:rFonts w:ascii="Arial" w:cs="Arial" w:eastAsia="Arial" w:hAnsi="Arial"/>
          <w:color w:val="2B2B2B"/>
          <w:sz w:val="20"/>
          <w:szCs w:val="20"/>
        </w:rPr>
        <w:t xml:space="preserve">One notebook per ABAC code (eba01, eba02, …) — covers all 61 AUs through the canonical list in _shared/abac_au_list.py</w:t>
      </w:r>
    </w:p>
    <w:p>
      <w:pPr>
        <w:pStyle w:val="ListParagraph"/>
        <w:numPr>
          <w:ilvl w:val="0"/>
          <w:numId w:val="2"/>
        </w:numPr>
        <w:spacing w:after="40" w:before="40" w:line="280"/>
      </w:pPr>
      <w:r>
        <w:rPr>
          <w:rFonts w:ascii="Arial" w:cs="Arial" w:eastAsia="Arial" w:hAnsi="Arial"/>
          <w:color w:val="2B2B2B"/>
          <w:sz w:val="20"/>
          <w:szCs w:val="20"/>
        </w:rPr>
        <w:t xml:space="preserve">AU folders use AU code + name (e.g., 301069_Merchant_Solution); spaces replaced with underscores</w:t>
      </w:r>
    </w:p>
    <w:p>
      <w:pPr>
        <w:pStyle w:val="ListParagraph"/>
        <w:numPr>
          <w:ilvl w:val="0"/>
          <w:numId w:val="2"/>
        </w:numPr>
        <w:spacing w:after="40" w:before="40" w:line="280"/>
      </w:pPr>
      <w:r>
        <w:rPr>
          <w:rFonts w:ascii="Arial" w:cs="Arial" w:eastAsia="Arial" w:hAnsi="Arial"/>
          <w:color w:val="2B2B2B"/>
          <w:sz w:val="20"/>
          <w:szCs w:val="20"/>
        </w:rPr>
        <w:t xml:space="preserve">README.md in each AU folder lists dev owner, AU scope, and metrics in scope</w:t>
      </w:r>
    </w:p>
    <w:p>
      <w:pPr>
        <w:pStyle w:val="ListParagraph"/>
        <w:numPr>
          <w:ilvl w:val="0"/>
          <w:numId w:val="2"/>
        </w:numPr>
        <w:spacing w:after="40" w:before="40" w:line="280"/>
      </w:pPr>
      <w:r>
        <w:rPr>
          <w:rFonts w:ascii="Arial" w:cs="Arial" w:eastAsia="Arial" w:hAnsi="Arial"/>
          <w:color w:val="2B2B2B"/>
          <w:sz w:val="20"/>
          <w:szCs w:val="20"/>
        </w:rPr>
        <w:t xml:space="preserve">README.md in 02_Centralized_Data/ABAC/ contains the eba_code → metric mapping table</w:t>
      </w:r>
    </w:p>
    <w:p>
      <w:pPr>
        <w:pStyle w:val="ListParagraph"/>
        <w:numPr>
          <w:ilvl w:val="0"/>
          <w:numId w:val="2"/>
        </w:numPr>
        <w:spacing w:after="40" w:before="40" w:line="280"/>
      </w:pPr>
      <w:r>
        <w:rPr>
          <w:rFonts w:ascii="Arial" w:cs="Arial" w:eastAsia="Arial" w:hAnsi="Arial"/>
          <w:color w:val="2B2B2B"/>
          <w:sz w:val="20"/>
          <w:szCs w:val="20"/>
        </w:rPr>
        <w:t xml:space="preserve">shared/ folder for reusable logic — do not copy-paste across notebooks</w:t>
      </w:r>
    </w:p>
    <w:p>
      <w:pPr>
        <w:pStyle w:val="Heading2"/>
        <w:spacing w:after="120" w:before="240"/>
      </w:pPr>
      <w:r>
        <w:rPr>
          <w:rFonts w:ascii="Arial" w:cs="Arial" w:eastAsia="Arial" w:hAnsi="Arial"/>
          <w:b/>
          <w:bCs/>
          <w:color w:val="008A56"/>
          <w:sz w:val="26"/>
          <w:szCs w:val="26"/>
        </w:rPr>
        <w:t xml:space="preserve">2.2  Commit Message Standards</w:t>
      </w:r>
    </w:p>
    <w:p>
      <w:pPr>
        <w:spacing w:after="80" w:before="80" w:line="280"/>
      </w:pPr>
      <w:r>
        <w:rPr>
          <w:rFonts w:ascii="Arial" w:cs="Arial" w:eastAsia="Arial" w:hAnsi="Arial"/>
          <w:color w:val="2B2B2B"/>
          <w:sz w:val="20"/>
          <w:szCs w:val="20"/>
        </w:rPr>
        <w:t xml:space="preserve">Every commit message identifies the work using the metric ID + AU (or ABAC code), not the JIRA ticket ID. JIRA tickets are recovered through filterable labels (see Section 2.6).</w:t>
      </w:r>
    </w:p>
    <w:p>
      <w:pPr>
        <w:spacing w:after="60" w:before="60"/>
      </w:pPr>
      <w:r>
        <w:rPr>
          <w:rFonts w:ascii="Arial" w:cs="Arial" w:eastAsia="Arial" w:hAnsi="Arial"/>
          <w:color w:val="2B2B2B"/>
          <w:sz w:val="20"/>
          <w:szCs w:val="20"/>
        </w:rPr>
        <w:t xml:space="preserve"/>
      </w:r>
    </w:p>
    <w:p>
      <w:pPr>
        <w:pStyle w:val="Heading3"/>
        <w:spacing w:after="80" w:before="180"/>
      </w:pPr>
      <w:r>
        <w:rPr>
          <w:rFonts w:ascii="Arial" w:cs="Arial" w:eastAsia="Arial" w:hAnsi="Arial"/>
          <w:b/>
          <w:bCs/>
          <w:color w:val="1B365D"/>
          <w:sz w:val="22"/>
          <w:szCs w:val="22"/>
        </w:rPr>
        <w:t xml:space="preserve">Per-AU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8C8" w:sz="4"/>
              <w:left w:val="single" w:color="008A56" w:sz="16"/>
              <w:bottom w:val="single" w:color="DDD8C8" w:sz="4"/>
              <w:right w:val="single" w:color="DDD8C8" w:sz="4"/>
            </w:tcBorders>
            <w:shd w:fill="F5F5F2" w:val="clear"/>
            <w:tcMar>
              <w:top w:type="dxa" w:w="140"/>
              <w:left w:type="dxa" w:w="200"/>
              <w:bottom w:type="dxa" w:w="140"/>
              <w:right w:type="dxa" w:w="180"/>
            </w:tcMar>
          </w:tcPr>
          <w:p>
            <w:pPr>
              <w:spacing w:after="0" w:before="0" w:line="240"/>
            </w:pPr>
            <w:r>
              <w:rPr>
                <w:rFonts w:ascii="Consolas" w:cs="Consolas" w:eastAsia="Consolas" w:hAnsi="Consolas"/>
                <w:color w:val="2B2B2B"/>
                <w:sz w:val="18"/>
                <w:szCs w:val="18"/>
              </w:rPr>
              <w:t xml:space="preserve">[Metric / AU] Short description of what changed</w:t>
            </w:r>
          </w:p>
          <w:p>
            <w:pPr>
              <w:spacing w:after="0" w:before="0" w:line="240"/>
            </w:pPr>
            <w:r>
              <w:rPr>
                <w:rFonts w:ascii="Consolas" w:cs="Consolas" w:eastAsia="Consolas" w:hAnsi="Consolas"/>
                <w:color w:val="2B2B2B"/>
                <w:sz w:val="18"/>
                <w:szCs w:val="18"/>
              </w:rPr>
              <w:t xml:space="preserve"> </w:t>
            </w:r>
          </w:p>
          <w:p>
            <w:pPr>
              <w:spacing w:after="0" w:before="0" w:line="240"/>
            </w:pPr>
            <w:r>
              <w:rPr>
                <w:rFonts w:ascii="Consolas" w:cs="Consolas" w:eastAsia="Consolas" w:hAnsi="Consolas"/>
                <w:color w:val="2B2B2B"/>
                <w:sz w:val="18"/>
                <w:szCs w:val="18"/>
              </w:rPr>
              <w:t xml:space="preserve">Optional: one or two sentences explaining WHY if not obvious.</w:t>
            </w:r>
          </w:p>
          <w:p>
            <w:pPr>
              <w:spacing w:after="0" w:before="0" w:line="240"/>
            </w:pPr>
            <w:r>
              <w:rPr>
                <w:rFonts w:ascii="Consolas" w:cs="Consolas" w:eastAsia="Consolas" w:hAnsi="Consolas"/>
                <w:color w:val="2B2B2B"/>
                <w:sz w:val="18"/>
                <w:szCs w:val="18"/>
              </w:rPr>
              <w:t xml:space="preserve"> </w:t>
            </w:r>
          </w:p>
          <w:p>
            <w:pPr>
              <w:spacing w:after="0" w:before="0" w:line="240"/>
            </w:pPr>
            <w:r>
              <w:rPr>
                <w:rFonts w:ascii="Consolas" w:cs="Consolas" w:eastAsia="Consolas" w:hAnsi="Consolas"/>
                <w:color w:val="2B2B2B"/>
                <w:sz w:val="18"/>
                <w:szCs w:val="18"/>
              </w:rPr>
              <w:t xml:space="preserve">Examples:</w:t>
            </w:r>
          </w:p>
          <w:p>
            <w:pPr>
              <w:spacing w:after="0" w:before="0" w:line="240"/>
            </w:pPr>
            <w:r>
              <w:rPr>
                <w:rFonts w:ascii="Consolas" w:cs="Consolas" w:eastAsia="Consolas" w:hAnsi="Consolas"/>
                <w:color w:val="2B2B2B"/>
                <w:sz w:val="18"/>
                <w:szCs w:val="18"/>
              </w:rPr>
              <w:t xml:space="preserve">  [M1.1 / 301069] Add unscored customer count</w:t>
            </w:r>
          </w:p>
          <w:p>
            <w:pPr>
              <w:spacing w:after="0" w:before="0" w:line="240"/>
            </w:pPr>
            <w:r>
              <w:rPr>
                <w:rFonts w:ascii="Consolas" w:cs="Consolas" w:eastAsia="Consolas" w:hAnsi="Consolas"/>
                <w:color w:val="2B2B2B"/>
                <w:sz w:val="18"/>
                <w:szCs w:val="18"/>
              </w:rPr>
              <w:t xml:space="preserve">  [M3.17 / 301451] Fix UTR threshold filter — change to &gt;= 10000</w:t>
            </w:r>
          </w:p>
          <w:p>
            <w:pPr>
              <w:spacing w:after="0" w:before="0" w:line="240"/>
            </w:pPr>
            <w:r>
              <w:rPr>
                <w:rFonts w:ascii="Consolas" w:cs="Consolas" w:eastAsia="Consolas" w:hAnsi="Consolas"/>
                <w:color w:val="2B2B2B"/>
                <w:sz w:val="18"/>
                <w:szCs w:val="18"/>
              </w:rPr>
              <w:t xml:space="preserve">  [M1.2 / 301479] Optimise tier-1/tier-2 query — flatten nested SELECT</w:t>
            </w:r>
          </w:p>
        </w:tc>
      </w:tr>
    </w:tbl>
    <w:p>
      <w:pPr>
        <w:spacing w:after="60" w:before="60"/>
      </w:pPr>
      <w:r>
        <w:rPr>
          <w:rFonts w:ascii="Arial" w:cs="Arial" w:eastAsia="Arial" w:hAnsi="Arial"/>
          <w:color w:val="2B2B2B"/>
          <w:sz w:val="20"/>
          <w:szCs w:val="20"/>
        </w:rPr>
        <w:t xml:space="preserve"/>
      </w:r>
    </w:p>
    <w:p>
      <w:pPr>
        <w:pStyle w:val="Heading3"/>
        <w:spacing w:after="80" w:before="180"/>
      </w:pPr>
      <w:r>
        <w:rPr>
          <w:rFonts w:ascii="Arial" w:cs="Arial" w:eastAsia="Arial" w:hAnsi="Arial"/>
          <w:b/>
          <w:bCs/>
          <w:color w:val="1B365D"/>
          <w:sz w:val="22"/>
          <w:szCs w:val="22"/>
        </w:rPr>
        <w:t xml:space="preserve">ABAC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8C8" w:sz="4"/>
              <w:left w:val="single" w:color="008A56" w:sz="16"/>
              <w:bottom w:val="single" w:color="DDD8C8" w:sz="4"/>
              <w:right w:val="single" w:color="DDD8C8" w:sz="4"/>
            </w:tcBorders>
            <w:shd w:fill="F5F5F2" w:val="clear"/>
            <w:tcMar>
              <w:top w:type="dxa" w:w="140"/>
              <w:left w:type="dxa" w:w="200"/>
              <w:bottom w:type="dxa" w:w="140"/>
              <w:right w:type="dxa" w:w="180"/>
            </w:tcMar>
          </w:tcPr>
          <w:p>
            <w:pPr>
              <w:spacing w:after="0" w:before="0" w:line="240"/>
            </w:pPr>
            <w:r>
              <w:rPr>
                <w:rFonts w:ascii="Consolas" w:cs="Consolas" w:eastAsia="Consolas" w:hAnsi="Consolas"/>
                <w:color w:val="2B2B2B"/>
                <w:sz w:val="18"/>
                <w:szCs w:val="18"/>
              </w:rPr>
              <w:t xml:space="preserve">[eba_code] Short description of what changed</w:t>
            </w:r>
          </w:p>
          <w:p>
            <w:pPr>
              <w:spacing w:after="0" w:before="0" w:line="240"/>
            </w:pPr>
            <w:r>
              <w:rPr>
                <w:rFonts w:ascii="Consolas" w:cs="Consolas" w:eastAsia="Consolas" w:hAnsi="Consolas"/>
                <w:color w:val="2B2B2B"/>
                <w:sz w:val="18"/>
                <w:szCs w:val="18"/>
              </w:rPr>
              <w:t xml:space="preserve"> </w:t>
            </w:r>
          </w:p>
          <w:p>
            <w:pPr>
              <w:spacing w:after="0" w:before="0" w:line="240"/>
            </w:pPr>
            <w:r>
              <w:rPr>
                <w:rFonts w:ascii="Consolas" w:cs="Consolas" w:eastAsia="Consolas" w:hAnsi="Consolas"/>
                <w:color w:val="2B2B2B"/>
                <w:sz w:val="18"/>
                <w:szCs w:val="18"/>
              </w:rPr>
              <w:t xml:space="preserve">Examples:</w:t>
            </w:r>
          </w:p>
          <w:p>
            <w:pPr>
              <w:spacing w:after="0" w:before="0" w:line="240"/>
            </w:pPr>
            <w:r>
              <w:rPr>
                <w:rFonts w:ascii="Consolas" w:cs="Consolas" w:eastAsia="Consolas" w:hAnsi="Consolas"/>
                <w:color w:val="2B2B2B"/>
                <w:sz w:val="18"/>
                <w:szCs w:val="18"/>
              </w:rPr>
              <w:t xml:space="preserve">  [eba01] Add date filter for ABAC reporting window</w:t>
            </w:r>
          </w:p>
          <w:p>
            <w:pPr>
              <w:spacing w:after="0" w:before="0" w:line="240"/>
            </w:pPr>
            <w:r>
              <w:rPr>
                <w:rFonts w:ascii="Consolas" w:cs="Consolas" w:eastAsia="Consolas" w:hAnsi="Consolas"/>
                <w:color w:val="2B2B2B"/>
                <w:sz w:val="18"/>
                <w:szCs w:val="18"/>
              </w:rPr>
              <w:t xml:space="preserve">  [eba03] Optimise nested SELECT — DaaS performance flag</w:t>
            </w:r>
          </w:p>
          <w:p>
            <w:pPr>
              <w:spacing w:after="0" w:before="0" w:line="240"/>
            </w:pPr>
            <w:r>
              <w:rPr>
                <w:rFonts w:ascii="Consolas" w:cs="Consolas" w:eastAsia="Consolas" w:hAnsi="Consolas"/>
                <w:color w:val="2B2B2B"/>
                <w:sz w:val="18"/>
                <w:szCs w:val="18"/>
              </w:rPr>
              <w:t xml:space="preserve">  [eba07] Update AU coverage list — add 3 new merchant AUs</w:t>
            </w:r>
          </w:p>
        </w:tc>
      </w:tr>
    </w:tbl>
    <w:p>
      <w:pPr>
        <w:spacing w:after="60" w:before="60"/>
      </w:pPr>
      <w:r>
        <w:rPr>
          <w:rFonts w:ascii="Arial" w:cs="Arial" w:eastAsia="Arial" w:hAnsi="Arial"/>
          <w:color w:val="2B2B2B"/>
          <w:sz w:val="20"/>
          <w:szCs w:val="20"/>
        </w:rPr>
        <w:t xml:space="preserve"/>
      </w:r>
    </w:p>
    <w:p>
      <w:pPr>
        <w:pStyle w:val="Heading3"/>
        <w:spacing w:after="80" w:before="180"/>
      </w:pPr>
      <w:r>
        <w:rPr>
          <w:rFonts w:ascii="Arial" w:cs="Arial" w:eastAsia="Arial" w:hAnsi="Arial"/>
          <w:b/>
          <w:bCs/>
          <w:color w:val="1B365D"/>
          <w:sz w:val="22"/>
          <w:szCs w:val="22"/>
        </w:rPr>
        <w:t xml:space="preserve">Centralized (Regular)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8C8" w:sz="4"/>
              <w:left w:val="single" w:color="008A56" w:sz="16"/>
              <w:bottom w:val="single" w:color="DDD8C8" w:sz="4"/>
              <w:right w:val="single" w:color="DDD8C8" w:sz="4"/>
            </w:tcBorders>
            <w:shd w:fill="F5F5F2" w:val="clear"/>
            <w:tcMar>
              <w:top w:type="dxa" w:w="140"/>
              <w:left w:type="dxa" w:w="200"/>
              <w:bottom w:type="dxa" w:w="140"/>
              <w:right w:type="dxa" w:w="180"/>
            </w:tcMar>
          </w:tcPr>
          <w:p>
            <w:pPr>
              <w:spacing w:after="0" w:before="0" w:line="240"/>
            </w:pPr>
            <w:r>
              <w:rPr>
                <w:rFonts w:ascii="Consolas" w:cs="Consolas" w:eastAsia="Consolas" w:hAnsi="Consolas"/>
                <w:color w:val="2B2B2B"/>
                <w:sz w:val="18"/>
                <w:szCs w:val="18"/>
              </w:rPr>
              <w:t xml:space="preserve">[Metric / Centralized] Short description</w:t>
            </w:r>
          </w:p>
          <w:p>
            <w:pPr>
              <w:spacing w:after="0" w:before="0" w:line="240"/>
            </w:pPr>
            <w:r>
              <w:rPr>
                <w:rFonts w:ascii="Consolas" w:cs="Consolas" w:eastAsia="Consolas" w:hAnsi="Consolas"/>
                <w:color w:val="2B2B2B"/>
                <w:sz w:val="18"/>
                <w:szCs w:val="18"/>
              </w:rPr>
              <w:t xml:space="preserve"> </w:t>
            </w:r>
          </w:p>
          <w:p>
            <w:pPr>
              <w:spacing w:after="0" w:before="0" w:line="240"/>
            </w:pPr>
            <w:r>
              <w:rPr>
                <w:rFonts w:ascii="Consolas" w:cs="Consolas" w:eastAsia="Consolas" w:hAnsi="Consolas"/>
                <w:color w:val="2B2B2B"/>
                <w:sz w:val="18"/>
                <w:szCs w:val="18"/>
              </w:rPr>
              <w:t xml:space="preserve">Examples:</w:t>
            </w:r>
          </w:p>
          <w:p>
            <w:pPr>
              <w:spacing w:after="0" w:before="0" w:line="240"/>
            </w:pPr>
            <w:r>
              <w:rPr>
                <w:rFonts w:ascii="Consolas" w:cs="Consolas" w:eastAsia="Consolas" w:hAnsi="Consolas"/>
                <w:color w:val="2B2B2B"/>
                <w:sz w:val="18"/>
                <w:szCs w:val="18"/>
              </w:rPr>
              <w:t xml:space="preserve">  [M1.1 / Centralized] Update unscored view to FY25 reporting window</w:t>
            </w:r>
          </w:p>
          <w:p>
            <w:pPr>
              <w:spacing w:after="0" w:before="0" w:line="240"/>
            </w:pPr>
            <w:r>
              <w:rPr>
                <w:rFonts w:ascii="Consolas" w:cs="Consolas" w:eastAsia="Consolas" w:hAnsi="Consolas"/>
                <w:color w:val="2B2B2B"/>
                <w:sz w:val="18"/>
                <w:szCs w:val="18"/>
              </w:rPr>
              <w:t xml:space="preserve">  [M3.17 / Centralized] Refactor UTR aggregation logic</w:t>
            </w:r>
          </w:p>
        </w:tc>
      </w:tr>
    </w:tbl>
    <w:p>
      <w:pPr>
        <w:spacing w:after="60" w:before="60"/>
      </w:pPr>
      <w:r>
        <w:rPr>
          <w:rFonts w:ascii="Arial" w:cs="Arial" w:eastAsia="Arial" w:hAnsi="Arial"/>
          <w:color w:val="2B2B2B"/>
          <w:sz w:val="20"/>
          <w:szCs w:val="20"/>
        </w:rPr>
        <w:t xml:space="preserve"/>
      </w:r>
    </w:p>
    <w:p>
      <w:pPr>
        <w:pStyle w:val="Heading3"/>
        <w:spacing w:after="80" w:before="180"/>
      </w:pPr>
      <w:r>
        <w:rPr>
          <w:rFonts w:ascii="Arial" w:cs="Arial" w:eastAsia="Arial" w:hAnsi="Arial"/>
          <w:b/>
          <w:bCs/>
          <w:color w:val="1B365D"/>
          <w:sz w:val="22"/>
          <w:szCs w:val="22"/>
        </w:rPr>
        <w:t xml:space="preserve">Good vs Bad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8CFD0" w:sz="4"/>
              <w:left w:val="single" w:color="C8CFD0" w:sz="4"/>
              <w:bottom w:val="single" w:color="C8CFD0" w:sz="4"/>
              <w:right w:val="single" w:color="C8CFD0" w:sz="4"/>
            </w:tcBorders>
            <w:shd w:fill="006A4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  Do This</w:t>
            </w:r>
          </w:p>
        </w:tc>
        <w:tc>
          <w:tcPr>
            <w:tcW w:type="dxa" w:w="4680"/>
            <w:tcBorders>
              <w:top w:val="single" w:color="C8CFD0" w:sz="4"/>
              <w:left w:val="single" w:color="C8CFD0" w:sz="4"/>
              <w:bottom w:val="single" w:color="C8CFD0" w:sz="4"/>
              <w:right w:val="single" w:color="C8CFD0" w:sz="4"/>
            </w:tcBorders>
            <w:shd w:fill="006A4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  Avoid This</w:t>
            </w:r>
          </w:p>
        </w:tc>
      </w:tr>
      <w:tr>
        <w:tc>
          <w:tcPr>
            <w:tcW w:type="dxa" w:w="468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Consolas" w:cs="Consolas" w:eastAsia="Consolas" w:hAnsi="Consolas"/>
                <w:color w:val="1B4D3E"/>
                <w:sz w:val="18"/>
                <w:szCs w:val="18"/>
              </w:rPr>
              <w:t xml:space="preserve">[M1.1 / 301069] Add unscored count</w:t>
            </w:r>
          </w:p>
        </w:tc>
        <w:tc>
          <w:tcPr>
            <w:tcW w:type="dxa" w:w="468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Consolas" w:cs="Consolas" w:eastAsia="Consolas" w:hAnsi="Consolas"/>
                <w:color w:val="1B4D3E"/>
                <w:sz w:val="18"/>
                <w:szCs w:val="18"/>
              </w:rPr>
              <w:t xml:space="preserve">Updated query</w:t>
            </w:r>
          </w:p>
        </w:tc>
      </w:tr>
      <w:tr>
        <w:tc>
          <w:tcPr>
            <w:tcW w:type="dxa" w:w="468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Consolas" w:cs="Consolas" w:eastAsia="Consolas" w:hAnsi="Consolas"/>
                <w:color w:val="1B4D3E"/>
                <w:sz w:val="18"/>
                <w:szCs w:val="18"/>
              </w:rPr>
              <w:t xml:space="preserve">[M3.17 / 301451] Fix UTR threshold</w:t>
            </w:r>
          </w:p>
        </w:tc>
        <w:tc>
          <w:tcPr>
            <w:tcW w:type="dxa" w:w="468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Consolas" w:cs="Consolas" w:eastAsia="Consolas" w:hAnsi="Consolas"/>
                <w:color w:val="1B4D3E"/>
                <w:sz w:val="18"/>
                <w:szCs w:val="18"/>
              </w:rPr>
              <w:t xml:space="preserve">fix</w:t>
            </w:r>
          </w:p>
        </w:tc>
      </w:tr>
      <w:tr>
        <w:tc>
          <w:tcPr>
            <w:tcW w:type="dxa" w:w="468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Consolas" w:cs="Consolas" w:eastAsia="Consolas" w:hAnsi="Consolas"/>
                <w:color w:val="1B4D3E"/>
                <w:sz w:val="18"/>
                <w:szCs w:val="18"/>
              </w:rPr>
              <w:t xml:space="preserve">[eba01] Optimise nested SELECT</w:t>
            </w:r>
          </w:p>
        </w:tc>
        <w:tc>
          <w:tcPr>
            <w:tcW w:type="dxa" w:w="468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Consolas" w:cs="Consolas" w:eastAsia="Consolas" w:hAnsi="Consolas"/>
                <w:color w:val="1B4D3E"/>
                <w:sz w:val="18"/>
                <w:szCs w:val="18"/>
              </w:rPr>
              <w:t xml:space="preserve">[FY25DATA-359] description</w:t>
            </w:r>
          </w:p>
        </w:tc>
      </w:tr>
      <w:tr>
        <w:tc>
          <w:tcPr>
            <w:tcW w:type="dxa" w:w="468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Consolas" w:cs="Consolas" w:eastAsia="Consolas" w:hAnsi="Consolas"/>
                <w:color w:val="1B4D3E"/>
                <w:sz w:val="18"/>
                <w:szCs w:val="18"/>
              </w:rPr>
              <w:t xml:space="preserve">[M1.2 / 301479] Exclude AU 301478 — N/A per SOW</w:t>
            </w:r>
          </w:p>
        </w:tc>
        <w:tc>
          <w:tcPr>
            <w:tcW w:type="dxa" w:w="468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Consolas" w:cs="Consolas" w:eastAsia="Consolas" w:hAnsi="Consolas"/>
                <w:color w:val="1B4D3E"/>
                <w:sz w:val="18"/>
                <w:szCs w:val="18"/>
              </w:rPr>
              <w:t xml:space="preserve">[M1.2] update</w:t>
            </w:r>
          </w:p>
        </w:tc>
      </w:tr>
    </w:tbl>
    <w:p>
      <w:pPr>
        <w:spacing w:after="60" w:before="60"/>
      </w:pPr>
      <w:r>
        <w:rPr>
          <w:rFonts w:ascii="Arial" w:cs="Arial" w:eastAsia="Arial" w:hAnsi="Arial"/>
          <w:color w:val="2B2B2B"/>
          <w:sz w:val="20"/>
          <w:szCs w:val="20"/>
        </w:rPr>
        <w:t xml:space="preserve"/>
      </w:r>
    </w:p>
    <w:p>
      <w:pPr>
        <w:pStyle w:val="ListParagraph"/>
        <w:numPr>
          <w:ilvl w:val="0"/>
          <w:numId w:val="2"/>
        </w:numPr>
        <w:spacing w:after="40" w:before="40" w:line="280"/>
      </w:pPr>
      <w:r>
        <w:rPr>
          <w:rFonts w:ascii="Arial" w:cs="Arial" w:eastAsia="Arial" w:hAnsi="Arial"/>
          <w:color w:val="2B2B2B"/>
          <w:sz w:val="20"/>
          <w:szCs w:val="20"/>
        </w:rPr>
        <w:t xml:space="preserve">One logical change per commit — never bundle two metric IDs or two AUs in a single commit</w:t>
      </w:r>
    </w:p>
    <w:p>
      <w:pPr>
        <w:pStyle w:val="ListParagraph"/>
        <w:numPr>
          <w:ilvl w:val="0"/>
          <w:numId w:val="2"/>
        </w:numPr>
        <w:spacing w:after="40" w:before="40" w:line="280"/>
      </w:pPr>
      <w:r>
        <w:rPr>
          <w:rFonts w:ascii="Arial" w:cs="Arial" w:eastAsia="Arial" w:hAnsi="Arial"/>
          <w:color w:val="2B2B2B"/>
          <w:sz w:val="20"/>
          <w:szCs w:val="20"/>
        </w:rPr>
        <w:t xml:space="preserve">Metric + AU (or ABAC code) is mandatory at the start of every commit message</w:t>
      </w:r>
    </w:p>
    <w:p>
      <w:pPr>
        <w:pStyle w:val="ListParagraph"/>
        <w:numPr>
          <w:ilvl w:val="0"/>
          <w:numId w:val="2"/>
        </w:numPr>
        <w:spacing w:after="40" w:before="40" w:line="280"/>
      </w:pPr>
      <w:r>
        <w:rPr>
          <w:rFonts w:ascii="Arial" w:cs="Arial" w:eastAsia="Arial" w:hAnsi="Arial"/>
          <w:color w:val="2B2B2B"/>
          <w:sz w:val="20"/>
          <w:szCs w:val="20"/>
        </w:rPr>
        <w:t xml:space="preserve">Never commit work-in-progress without a WIP prefix — better to keep it local</w:t>
      </w:r>
    </w:p>
    <w:p>
      <w:pPr>
        <w:pStyle w:val="ListParagraph"/>
        <w:numPr>
          <w:ilvl w:val="0"/>
          <w:numId w:val="2"/>
        </w:numPr>
        <w:spacing w:after="40" w:before="40" w:line="280"/>
      </w:pPr>
      <w:r>
        <w:rPr>
          <w:rFonts w:ascii="Arial" w:cs="Arial" w:eastAsia="Arial" w:hAnsi="Arial"/>
          <w:color w:val="2B2B2B"/>
          <w:sz w:val="20"/>
          <w:szCs w:val="20"/>
        </w:rPr>
        <w:t xml:space="preserve">Never force-push to main — all prior versions must be preserved as audit history</w:t>
      </w:r>
    </w:p>
    <w:p>
      <w:pPr>
        <w:pStyle w:val="Heading2"/>
        <w:spacing w:after="120" w:before="240"/>
      </w:pPr>
      <w:r>
        <w:rPr>
          <w:rFonts w:ascii="Arial" w:cs="Arial" w:eastAsia="Arial" w:hAnsi="Arial"/>
          <w:b/>
          <w:bCs/>
          <w:color w:val="008A56"/>
          <w:sz w:val="26"/>
          <w:szCs w:val="26"/>
        </w:rPr>
        <w:t xml:space="preserve">2.3  Branching &amp; Merging</w:t>
      </w:r>
    </w:p>
    <w:p>
      <w:pPr>
        <w:spacing w:after="80" w:before="80" w:line="280"/>
      </w:pPr>
      <w:r>
        <w:rPr>
          <w:rFonts w:ascii="Arial" w:cs="Arial" w:eastAsia="Arial" w:hAnsi="Arial"/>
          <w:color w:val="2B2B2B"/>
          <w:sz w:val="20"/>
          <w:szCs w:val="20"/>
        </w:rPr>
        <w:t xml:space="preserve">Branch naming follows the same metric + AU convention as commits:</w:t>
      </w:r>
    </w:p>
    <w:p>
      <w:pPr>
        <w:spacing w:after="60" w:before="60"/>
      </w:pPr>
      <w:r>
        <w:rPr>
          <w:rFonts w:ascii="Arial" w:cs="Arial" w:eastAsia="Arial" w:hAnsi="Arial"/>
          <w:color w:val="2B2B2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8C8" w:sz="4"/>
              <w:left w:val="single" w:color="008A56" w:sz="16"/>
              <w:bottom w:val="single" w:color="DDD8C8" w:sz="4"/>
              <w:right w:val="single" w:color="DDD8C8" w:sz="4"/>
            </w:tcBorders>
            <w:shd w:fill="F5F5F2" w:val="clear"/>
            <w:tcMar>
              <w:top w:type="dxa" w:w="140"/>
              <w:left w:type="dxa" w:w="200"/>
              <w:bottom w:type="dxa" w:w="140"/>
              <w:right w:type="dxa" w:w="180"/>
            </w:tcMar>
          </w:tcPr>
          <w:p>
            <w:pPr>
              <w:spacing w:after="0" w:before="0" w:line="240"/>
            </w:pPr>
            <w:r>
              <w:rPr>
                <w:rFonts w:ascii="Consolas" w:cs="Consolas" w:eastAsia="Consolas" w:hAnsi="Consolas"/>
                <w:color w:val="2B2B2B"/>
                <w:sz w:val="18"/>
                <w:szCs w:val="18"/>
              </w:rPr>
              <w:t xml:space="preserve">main          → production-ready, approved queries only</w:t>
            </w:r>
          </w:p>
          <w:p>
            <w:pPr>
              <w:spacing w:after="0" w:before="0" w:line="240"/>
            </w:pPr>
            <w:r>
              <w:rPr>
                <w:rFonts w:ascii="Consolas" w:cs="Consolas" w:eastAsia="Consolas" w:hAnsi="Consolas"/>
                <w:color w:val="2B2B2B"/>
                <w:sz w:val="18"/>
                <w:szCs w:val="18"/>
              </w:rPr>
              <w:t xml:space="preserve"> </w:t>
            </w:r>
          </w:p>
          <w:p>
            <w:pPr>
              <w:spacing w:after="0" w:before="0" w:line="240"/>
            </w:pPr>
            <w:r>
              <w:rPr>
                <w:rFonts w:ascii="Consolas" w:cs="Consolas" w:eastAsia="Consolas" w:hAnsi="Consolas"/>
                <w:color w:val="2B2B2B"/>
                <w:sz w:val="18"/>
                <w:szCs w:val="18"/>
              </w:rPr>
              <w:t xml:space="preserve">Per-AU metric: dev/M{metric}-{AU}-{description}</w:t>
            </w:r>
          </w:p>
          <w:p>
            <w:pPr>
              <w:spacing w:after="0" w:before="0" w:line="240"/>
            </w:pPr>
            <w:r>
              <w:rPr>
                <w:rFonts w:ascii="Consolas" w:cs="Consolas" w:eastAsia="Consolas" w:hAnsi="Consolas"/>
                <w:color w:val="2B2B2B"/>
                <w:sz w:val="18"/>
                <w:szCs w:val="18"/>
              </w:rPr>
              <w:t xml:space="preserve">ABAC:          dev/eba{NN}-{description}</w:t>
            </w:r>
          </w:p>
          <w:p>
            <w:pPr>
              <w:spacing w:after="0" w:before="0" w:line="240"/>
            </w:pPr>
            <w:r>
              <w:rPr>
                <w:rFonts w:ascii="Consolas" w:cs="Consolas" w:eastAsia="Consolas" w:hAnsi="Consolas"/>
                <w:color w:val="2B2B2B"/>
                <w:sz w:val="18"/>
                <w:szCs w:val="18"/>
              </w:rPr>
              <w:t xml:space="preserve">Centralized:   dev/centralized-M{metric}-{description}</w:t>
            </w:r>
          </w:p>
          <w:p>
            <w:pPr>
              <w:spacing w:after="0" w:before="0" w:line="240"/>
            </w:pPr>
            <w:r>
              <w:rPr>
                <w:rFonts w:ascii="Consolas" w:cs="Consolas" w:eastAsia="Consolas" w:hAnsi="Consolas"/>
                <w:color w:val="2B2B2B"/>
                <w:sz w:val="18"/>
                <w:szCs w:val="18"/>
              </w:rPr>
              <w:t xml:space="preserve"> </w:t>
            </w:r>
          </w:p>
          <w:p>
            <w:pPr>
              <w:spacing w:after="0" w:before="0" w:line="240"/>
            </w:pPr>
            <w:r>
              <w:rPr>
                <w:rFonts w:ascii="Consolas" w:cs="Consolas" w:eastAsia="Consolas" w:hAnsi="Consolas"/>
                <w:color w:val="2B2B2B"/>
                <w:sz w:val="18"/>
                <w:szCs w:val="18"/>
              </w:rPr>
              <w:t xml:space="preserve">Workflow:</w:t>
            </w:r>
          </w:p>
          <w:p>
            <w:pPr>
              <w:spacing w:after="0" w:before="0" w:line="240"/>
            </w:pPr>
            <w:r>
              <w:rPr>
                <w:rFonts w:ascii="Consolas" w:cs="Consolas" w:eastAsia="Consolas" w:hAnsi="Consolas"/>
                <w:color w:val="2B2B2B"/>
                <w:sz w:val="18"/>
                <w:szCs w:val="18"/>
              </w:rPr>
              <w:t xml:space="preserve">  1. Create branch: git checkout -b dev/M1.1-301069-unscored-customers</w:t>
            </w:r>
          </w:p>
          <w:p>
            <w:pPr>
              <w:spacing w:after="0" w:before="0" w:line="240"/>
            </w:pPr>
            <w:r>
              <w:rPr>
                <w:rFonts w:ascii="Consolas" w:cs="Consolas" w:eastAsia="Consolas" w:hAnsi="Consolas"/>
                <w:color w:val="2B2B2B"/>
                <w:sz w:val="18"/>
                <w:szCs w:val="18"/>
              </w:rPr>
              <w:t xml:space="preserve">  2. Write and test query in Databricks</w:t>
            </w:r>
          </w:p>
          <w:p>
            <w:pPr>
              <w:spacing w:after="0" w:before="0" w:line="240"/>
            </w:pPr>
            <w:r>
              <w:rPr>
                <w:rFonts w:ascii="Consolas" w:cs="Consolas" w:eastAsia="Consolas" w:hAnsi="Consolas"/>
                <w:color w:val="2B2B2B"/>
                <w:sz w:val="18"/>
                <w:szCs w:val="18"/>
              </w:rPr>
              <w:t xml:space="preserve">  3. Commit with proper message</w:t>
            </w:r>
          </w:p>
          <w:p>
            <w:pPr>
              <w:spacing w:after="0" w:before="0" w:line="240"/>
            </w:pPr>
            <w:r>
              <w:rPr>
                <w:rFonts w:ascii="Consolas" w:cs="Consolas" w:eastAsia="Consolas" w:hAnsi="Consolas"/>
                <w:color w:val="2B2B2B"/>
                <w:sz w:val="18"/>
                <w:szCs w:val="18"/>
              </w:rPr>
              <w:t xml:space="preserve">  4. Push branch and request review</w:t>
            </w:r>
          </w:p>
          <w:p>
            <w:pPr>
              <w:spacing w:after="0" w:before="0" w:line="240"/>
            </w:pPr>
            <w:r>
              <w:rPr>
                <w:rFonts w:ascii="Consolas" w:cs="Consolas" w:eastAsia="Consolas" w:hAnsi="Consolas"/>
                <w:color w:val="2B2B2B"/>
                <w:sz w:val="18"/>
                <w:szCs w:val="18"/>
              </w:rPr>
              <w:t xml:space="preserve">  5. After reviewer sign-off → merge to main</w:t>
            </w:r>
          </w:p>
          <w:p>
            <w:pPr>
              <w:spacing w:after="0" w:before="0" w:line="240"/>
            </w:pPr>
            <w:r>
              <w:rPr>
                <w:rFonts w:ascii="Consolas" w:cs="Consolas" w:eastAsia="Consolas" w:hAnsi="Consolas"/>
                <w:color w:val="2B2B2B"/>
                <w:sz w:val="18"/>
                <w:szCs w:val="18"/>
              </w:rPr>
              <w:t xml:space="preserve">  6. Delete feature branch after merge</w:t>
            </w:r>
          </w:p>
        </w:tc>
      </w:tr>
    </w:tbl>
    <w:p>
      <w:pPr>
        <w:spacing w:after="60" w:before="60"/>
      </w:pPr>
      <w:r>
        <w:rPr>
          <w:rFonts w:ascii="Arial" w:cs="Arial" w:eastAsia="Arial" w:hAnsi="Arial"/>
          <w:color w:val="2B2B2B"/>
          <w:sz w:val="20"/>
          <w:szCs w:val="20"/>
        </w:rPr>
        <w:t xml:space="preserve"/>
      </w:r>
    </w:p>
    <w:p>
      <w:pPr>
        <w:pStyle w:val="ListParagraph"/>
        <w:numPr>
          <w:ilvl w:val="0"/>
          <w:numId w:val="2"/>
        </w:numPr>
        <w:spacing w:after="40" w:before="40" w:line="280"/>
      </w:pPr>
      <w:r>
        <w:rPr>
          <w:rFonts w:ascii="Arial" w:cs="Arial" w:eastAsia="Arial" w:hAnsi="Arial"/>
          <w:color w:val="2B2B2B"/>
          <w:sz w:val="20"/>
          <w:szCs w:val="20"/>
        </w:rPr>
        <w:t xml:space="preserve">One branch per (metric, AU) pair — keep branches short-lived</w:t>
      </w:r>
    </w:p>
    <w:p>
      <w:pPr>
        <w:pStyle w:val="ListParagraph"/>
        <w:numPr>
          <w:ilvl w:val="0"/>
          <w:numId w:val="2"/>
        </w:numPr>
        <w:spacing w:after="40" w:before="40" w:line="280"/>
      </w:pPr>
      <w:r>
        <w:rPr>
          <w:rFonts w:ascii="Arial" w:cs="Arial" w:eastAsia="Arial" w:hAnsi="Arial"/>
          <w:color w:val="2B2B2B"/>
          <w:sz w:val="20"/>
          <w:szCs w:val="20"/>
        </w:rPr>
        <w:t xml:space="preserve">Never commit directly to main</w:t>
      </w:r>
    </w:p>
    <w:p>
      <w:pPr>
        <w:pStyle w:val="ListParagraph"/>
        <w:numPr>
          <w:ilvl w:val="0"/>
          <w:numId w:val="2"/>
        </w:numPr>
        <w:spacing w:after="40" w:before="40" w:line="280"/>
      </w:pPr>
      <w:r>
        <w:rPr>
          <w:rFonts w:ascii="Arial" w:cs="Arial" w:eastAsia="Arial" w:hAnsi="Arial"/>
          <w:color w:val="2B2B2B"/>
          <w:sz w:val="20"/>
          <w:szCs w:val="20"/>
        </w:rPr>
        <w:t xml:space="preserve">Reviewer must be someone other than the query author (segregation of duties)</w:t>
      </w:r>
    </w:p>
    <w:p>
      <w:pPr>
        <w:pStyle w:val="ListParagraph"/>
        <w:numPr>
          <w:ilvl w:val="0"/>
          <w:numId w:val="2"/>
        </w:numPr>
        <w:spacing w:after="40" w:before="40" w:line="280"/>
      </w:pPr>
      <w:r>
        <w:rPr>
          <w:rFonts w:ascii="Arial" w:cs="Arial" w:eastAsia="Arial" w:hAnsi="Arial"/>
          <w:color w:val="2B2B2B"/>
          <w:sz w:val="20"/>
          <w:szCs w:val="20"/>
        </w:rPr>
        <w:t xml:space="preserve">Do not merge until the corresponding Jira ticket is in PO APPROVED state</w:t>
      </w:r>
    </w:p>
    <w:p>
      <w:pPr>
        <w:pStyle w:val="Heading2"/>
        <w:spacing w:after="120" w:before="240"/>
      </w:pPr>
      <w:r>
        <w:rPr>
          <w:rFonts w:ascii="Arial" w:cs="Arial" w:eastAsia="Arial" w:hAnsi="Arial"/>
          <w:b/>
          <w:bCs/>
          <w:color w:val="008A56"/>
          <w:sz w:val="26"/>
          <w:szCs w:val="26"/>
        </w:rPr>
        <w:t xml:space="preserve">2.4  What NOT to Commit</w:t>
      </w:r>
    </w:p>
    <w:p>
      <w:pPr>
        <w:spacing w:after="60" w:before="60"/>
      </w:pPr>
      <w:r>
        <w:rPr>
          <w:rFonts w:ascii="Arial" w:cs="Arial" w:eastAsia="Arial" w:hAnsi="Arial"/>
          <w:color w:val="2B2B2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FD0" w:sz="4"/>
              <w:left w:val="single" w:color="B00020" w:sz="24"/>
              <w:bottom w:val="single" w:color="C8CFD0" w:sz="4"/>
              <w:right w:val="single" w:color="C8CFD0" w:sz="4"/>
            </w:tcBorders>
            <w:shd w:fill="F4F6F7" w:val="clear"/>
            <w:tcMar>
              <w:top w:type="dxa" w:w="140"/>
              <w:left w:type="dxa" w:w="200"/>
              <w:bottom w:type="dxa" w:w="140"/>
              <w:right w:type="dxa" w:w="180"/>
            </w:tcMar>
          </w:tcPr>
          <w:p>
            <w:pPr>
              <w:spacing w:after="0" w:before="0" w:line="280"/>
            </w:pPr>
            <w:r>
              <w:rPr>
                <w:rFonts w:ascii="Arial" w:cs="Arial" w:eastAsia="Arial" w:hAnsi="Arial"/>
                <w:i/>
                <w:iCs/>
                <w:color w:val="2B2B2B"/>
                <w:sz w:val="19"/>
                <w:szCs w:val="19"/>
              </w:rPr>
              <w:t xml:space="preserve">Never commit credentials, passwords, connection strings, or personal access tokens. Never commit raw data files or query output files. These must stay in CA AZ or Databricks only.</w:t>
            </w:r>
          </w:p>
        </w:tc>
      </w:tr>
    </w:tbl>
    <w:p>
      <w:pPr>
        <w:spacing w:after="60" w:before="60"/>
      </w:pPr>
      <w:r>
        <w:rPr>
          <w:rFonts w:ascii="Arial" w:cs="Arial" w:eastAsia="Arial" w:hAnsi="Arial"/>
          <w:color w:val="2B2B2B"/>
          <w:sz w:val="20"/>
          <w:szCs w:val="20"/>
        </w:rPr>
        <w:t xml:space="preserve"/>
      </w:r>
    </w:p>
    <w:p>
      <w:pPr>
        <w:pStyle w:val="ListParagraph"/>
        <w:numPr>
          <w:ilvl w:val="0"/>
          <w:numId w:val="2"/>
        </w:numPr>
        <w:spacing w:after="40" w:before="40" w:line="280"/>
      </w:pPr>
      <w:r>
        <w:rPr>
          <w:rFonts w:ascii="Arial" w:cs="Arial" w:eastAsia="Arial" w:hAnsi="Arial"/>
          <w:color w:val="2B2B2B"/>
          <w:sz w:val="20"/>
          <w:szCs w:val="20"/>
        </w:rPr>
        <w:t xml:space="preserve">No .env files or config files with passwords</w:t>
      </w:r>
    </w:p>
    <w:p>
      <w:pPr>
        <w:pStyle w:val="ListParagraph"/>
        <w:numPr>
          <w:ilvl w:val="0"/>
          <w:numId w:val="2"/>
        </w:numPr>
        <w:spacing w:after="40" w:before="40" w:line="280"/>
      </w:pPr>
      <w:r>
        <w:rPr>
          <w:rFonts w:ascii="Arial" w:cs="Arial" w:eastAsia="Arial" w:hAnsi="Arial"/>
          <w:color w:val="2B2B2B"/>
          <w:sz w:val="20"/>
          <w:szCs w:val="20"/>
        </w:rPr>
        <w:t xml:space="preserve">No raw data extracts (.csv, .parquet output files)</w:t>
      </w:r>
    </w:p>
    <w:p>
      <w:pPr>
        <w:pStyle w:val="ListParagraph"/>
        <w:numPr>
          <w:ilvl w:val="0"/>
          <w:numId w:val="2"/>
        </w:numPr>
        <w:spacing w:after="40" w:before="40" w:line="280"/>
      </w:pPr>
      <w:r>
        <w:rPr>
          <w:rFonts w:ascii="Arial" w:cs="Arial" w:eastAsia="Arial" w:hAnsi="Arial"/>
          <w:color w:val="2B2B2B"/>
          <w:sz w:val="20"/>
          <w:szCs w:val="20"/>
        </w:rPr>
        <w:t xml:space="preserve">No Databricks .dbc export files — commit the .ipynb notebook file</w:t>
      </w:r>
    </w:p>
    <w:p>
      <w:pPr>
        <w:pStyle w:val="ListParagraph"/>
        <w:numPr>
          <w:ilvl w:val="0"/>
          <w:numId w:val="2"/>
        </w:numPr>
        <w:spacing w:after="40" w:before="40" w:line="280"/>
      </w:pPr>
      <w:r>
        <w:rPr>
          <w:rFonts w:ascii="Arial" w:cs="Arial" w:eastAsia="Arial" w:hAnsi="Arial"/>
          <w:color w:val="2B2B2B"/>
          <w:sz w:val="20"/>
          <w:szCs w:val="20"/>
        </w:rPr>
        <w:t xml:space="preserve">No personal scratch notebooks or test files</w:t>
      </w:r>
    </w:p>
    <w:p>
      <w:pPr>
        <w:pStyle w:val="ListParagraph"/>
        <w:numPr>
          <w:ilvl w:val="0"/>
          <w:numId w:val="2"/>
        </w:numPr>
        <w:spacing w:after="40" w:before="40" w:line="280"/>
      </w:pPr>
      <w:r>
        <w:rPr>
          <w:rFonts w:ascii="Arial" w:cs="Arial" w:eastAsia="Arial" w:hAnsi="Arial"/>
          <w:color w:val="2B2B2B"/>
          <w:sz w:val="20"/>
          <w:szCs w:val="20"/>
        </w:rPr>
        <w:t xml:space="preserve">Add a .gitignore to exclude these automatically</w:t>
      </w:r>
    </w:p>
    <w:p>
      <w:pPr>
        <w:pStyle w:val="Heading2"/>
        <w:spacing w:after="120" w:before="240"/>
      </w:pPr>
      <w:r>
        <w:rPr>
          <w:rFonts w:ascii="Arial" w:cs="Arial" w:eastAsia="Arial" w:hAnsi="Arial"/>
          <w:b/>
          <w:bCs/>
          <w:color w:val="008A56"/>
          <w:sz w:val="26"/>
          <w:szCs w:val="26"/>
        </w:rPr>
        <w:t xml:space="preserve">2.5  Per-Metric Commit Rule</w:t>
      </w:r>
    </w:p>
    <w:p>
      <w:pPr>
        <w:spacing w:after="80" w:before="80" w:line="280"/>
      </w:pPr>
      <w:r>
        <w:rPr>
          <w:rFonts w:ascii="Arial" w:cs="Arial" w:eastAsia="Arial" w:hAnsi="Arial"/>
          <w:color w:val="2B2B2B"/>
          <w:sz w:val="20"/>
          <w:szCs w:val="20"/>
        </w:rPr>
        <w:t xml:space="preserve">Each commit must correspond to exactly one (metric, AU) pair for regular metrics, or exactly one ABAC code. Bundling breaks the audit trail and prevents per-metric rollback.</w:t>
      </w:r>
    </w:p>
    <w:p>
      <w:pPr>
        <w:spacing w:after="60" w:before="60"/>
      </w:pPr>
      <w:r>
        <w:rPr>
          <w:rFonts w:ascii="Arial" w:cs="Arial" w:eastAsia="Arial" w:hAnsi="Arial"/>
          <w:color w:val="2B2B2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8CFD0" w:sz="4"/>
              <w:left w:val="single" w:color="C8CFD0" w:sz="4"/>
              <w:bottom w:val="single" w:color="C8CFD0" w:sz="4"/>
              <w:right w:val="single" w:color="C8CFD0" w:sz="4"/>
            </w:tcBorders>
            <w:shd w:fill="006A4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Right — split commits</w:t>
            </w:r>
          </w:p>
        </w:tc>
        <w:tc>
          <w:tcPr>
            <w:tcW w:type="dxa" w:w="4680"/>
            <w:tcBorders>
              <w:top w:val="single" w:color="C8CFD0" w:sz="4"/>
              <w:left w:val="single" w:color="C8CFD0" w:sz="4"/>
              <w:bottom w:val="single" w:color="C8CFD0" w:sz="4"/>
              <w:right w:val="single" w:color="C8CFD0" w:sz="4"/>
            </w:tcBorders>
            <w:shd w:fill="006A4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Wrong — bundled commit</w:t>
            </w:r>
          </w:p>
        </w:tc>
      </w:tr>
      <w:tr>
        <w:tc>
          <w:tcPr>
            <w:tcW w:type="dxa" w:w="468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Arial" w:cs="Arial" w:eastAsia="Arial" w:hAnsi="Arial"/>
                <w:color w:val="2B2B2B"/>
                <w:sz w:val="19"/>
                <w:szCs w:val="19"/>
              </w:rPr>
              <w:t xml:space="preserve">Commit 1: [M1.1 / 301069] Add unscored count
Commit 2: [M1.2 / 301069] Add HRC tier filter</w:t>
            </w:r>
          </w:p>
        </w:tc>
        <w:tc>
          <w:tcPr>
            <w:tcW w:type="dxa" w:w="468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Arial" w:cs="Arial" w:eastAsia="Arial" w:hAnsi="Arial"/>
                <w:color w:val="2B2B2B"/>
                <w:sz w:val="19"/>
                <w:szCs w:val="19"/>
              </w:rPr>
              <w:t xml:space="preserve">[M1.1 + M1.2 / 301069] Add unscored and HRC logic</w:t>
            </w:r>
          </w:p>
        </w:tc>
      </w:tr>
      <w:tr>
        <w:tc>
          <w:tcPr>
            <w:tcW w:type="dxa" w:w="468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Arial" w:cs="Arial" w:eastAsia="Arial" w:hAnsi="Arial"/>
                <w:color w:val="2B2B2B"/>
                <w:sz w:val="19"/>
                <w:szCs w:val="19"/>
              </w:rPr>
              <w:t xml:space="preserve">Commit 1: [eba01] Fix date range
Commit 2: [eba02] Optimise SELECT</w:t>
            </w:r>
          </w:p>
        </w:tc>
        <w:tc>
          <w:tcPr>
            <w:tcW w:type="dxa" w:w="468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Arial" w:cs="Arial" w:eastAsia="Arial" w:hAnsi="Arial"/>
                <w:color w:val="2B2B2B"/>
                <w:sz w:val="19"/>
                <w:szCs w:val="19"/>
              </w:rPr>
              <w:t xml:space="preserve">[ABAC] multiple fixes</w:t>
            </w:r>
          </w:p>
        </w:tc>
      </w:tr>
    </w:tbl>
    <w:p>
      <w:pPr>
        <w:pStyle w:val="Heading2"/>
        <w:spacing w:after="120" w:before="240"/>
      </w:pPr>
      <w:r>
        <w:rPr>
          <w:rFonts w:ascii="Arial" w:cs="Arial" w:eastAsia="Arial" w:hAnsi="Arial"/>
          <w:b/>
          <w:bCs/>
          <w:color w:val="008A56"/>
          <w:sz w:val="26"/>
          <w:szCs w:val="26"/>
        </w:rPr>
        <w:t xml:space="preserve">2.6  JIRA Traceability via Labels</w:t>
      </w:r>
    </w:p>
    <w:p>
      <w:pPr>
        <w:spacing w:after="80" w:before="80" w:line="280"/>
      </w:pPr>
      <w:r>
        <w:rPr>
          <w:rFonts w:ascii="Arial" w:cs="Arial" w:eastAsia="Arial" w:hAnsi="Arial"/>
          <w:color w:val="2B2B2B"/>
          <w:sz w:val="20"/>
          <w:szCs w:val="20"/>
        </w:rPr>
        <w:t xml:space="preserve">Because metric ID and AU live in JIRA ticket titles only (free-text), commits link to approval via JIRA filter rather than direct ticket ID lookup. To make this reliable, every JIRA ticket in FY25 RA CYCLE - DATA must carry two labels:</w:t>
      </w:r>
    </w:p>
    <w:p>
      <w:pPr>
        <w:spacing w:after="60" w:before="60"/>
      </w:pPr>
      <w:r>
        <w:rPr>
          <w:rFonts w:ascii="Arial" w:cs="Arial" w:eastAsia="Arial" w:hAnsi="Arial"/>
          <w:color w:val="2B2B2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8C8" w:sz="4"/>
              <w:left w:val="single" w:color="008A56" w:sz="16"/>
              <w:bottom w:val="single" w:color="DDD8C8" w:sz="4"/>
              <w:right w:val="single" w:color="DDD8C8" w:sz="4"/>
            </w:tcBorders>
            <w:shd w:fill="F5F5F2" w:val="clear"/>
            <w:tcMar>
              <w:top w:type="dxa" w:w="140"/>
              <w:left w:type="dxa" w:w="200"/>
              <w:bottom w:type="dxa" w:w="140"/>
              <w:right w:type="dxa" w:w="180"/>
            </w:tcMar>
          </w:tcPr>
          <w:p>
            <w:pPr>
              <w:spacing w:after="0" w:before="0" w:line="240"/>
            </w:pPr>
            <w:r>
              <w:rPr>
                <w:rFonts w:ascii="Consolas" w:cs="Consolas" w:eastAsia="Consolas" w:hAnsi="Consolas"/>
                <w:color w:val="2B2B2B"/>
                <w:sz w:val="18"/>
                <w:szCs w:val="18"/>
              </w:rPr>
              <w:t xml:space="preserve">Label convention (apply to every ticket):</w:t>
            </w:r>
          </w:p>
          <w:p>
            <w:pPr>
              <w:spacing w:after="0" w:before="0" w:line="240"/>
            </w:pPr>
            <w:r>
              <w:rPr>
                <w:rFonts w:ascii="Consolas" w:cs="Consolas" w:eastAsia="Consolas" w:hAnsi="Consolas"/>
                <w:color w:val="2B2B2B"/>
                <w:sz w:val="18"/>
                <w:szCs w:val="18"/>
              </w:rPr>
              <w:t xml:space="preserve"> </w:t>
            </w:r>
          </w:p>
          <w:p>
            <w:pPr>
              <w:spacing w:after="0" w:before="0" w:line="240"/>
            </w:pPr>
            <w:r>
              <w:rPr>
                <w:rFonts w:ascii="Consolas" w:cs="Consolas" w:eastAsia="Consolas" w:hAnsi="Consolas"/>
                <w:color w:val="2B2B2B"/>
                <w:sz w:val="18"/>
                <w:szCs w:val="18"/>
              </w:rPr>
              <w:t xml:space="preserve">  metric:M1.1            ← the metric ID</w:t>
            </w:r>
          </w:p>
          <w:p>
            <w:pPr>
              <w:spacing w:after="0" w:before="0" w:line="240"/>
            </w:pPr>
            <w:r>
              <w:rPr>
                <w:rFonts w:ascii="Consolas" w:cs="Consolas" w:eastAsia="Consolas" w:hAnsi="Consolas"/>
                <w:color w:val="2B2B2B"/>
                <w:sz w:val="18"/>
                <w:szCs w:val="18"/>
              </w:rPr>
              <w:t xml:space="preserve">  au:301069              ← the AU code (or au:abac for ABAC tickets)</w:t>
            </w:r>
          </w:p>
          <w:p>
            <w:pPr>
              <w:spacing w:after="0" w:before="0" w:line="240"/>
            </w:pPr>
            <w:r>
              <w:rPr>
                <w:rFonts w:ascii="Consolas" w:cs="Consolas" w:eastAsia="Consolas" w:hAnsi="Consolas"/>
                <w:color w:val="2B2B2B"/>
                <w:sz w:val="18"/>
                <w:szCs w:val="18"/>
              </w:rPr>
              <w:t xml:space="preserve"> </w:t>
            </w:r>
          </w:p>
          <w:p>
            <w:pPr>
              <w:spacing w:after="0" w:before="0" w:line="240"/>
            </w:pPr>
            <w:r>
              <w:rPr>
                <w:rFonts w:ascii="Consolas" w:cs="Consolas" w:eastAsia="Consolas" w:hAnsi="Consolas"/>
                <w:color w:val="2B2B2B"/>
                <w:sz w:val="18"/>
                <w:szCs w:val="18"/>
              </w:rPr>
              <w:t xml:space="preserve">Auditor recovery path:</w:t>
            </w:r>
          </w:p>
          <w:p>
            <w:pPr>
              <w:spacing w:after="0" w:before="0" w:line="240"/>
            </w:pPr>
            <w:r>
              <w:rPr>
                <w:rFonts w:ascii="Consolas" w:cs="Consolas" w:eastAsia="Consolas" w:hAnsi="Consolas"/>
                <w:color w:val="2B2B2B"/>
                <w:sz w:val="18"/>
                <w:szCs w:val="18"/>
              </w:rPr>
              <w:t xml:space="preserve"> </w:t>
            </w:r>
          </w:p>
          <w:p>
            <w:pPr>
              <w:spacing w:after="0" w:before="0" w:line="240"/>
            </w:pPr>
            <w:r>
              <w:rPr>
                <w:rFonts w:ascii="Consolas" w:cs="Consolas" w:eastAsia="Consolas" w:hAnsi="Consolas"/>
                <w:color w:val="2B2B2B"/>
                <w:sz w:val="18"/>
                <w:szCs w:val="18"/>
              </w:rPr>
              <w:t xml:space="preserve">  Git commit [M1.1 / 301069]</w:t>
            </w:r>
          </w:p>
          <w:p>
            <w:pPr>
              <w:spacing w:after="0" w:before="0" w:line="240"/>
            </w:pPr>
            <w:r>
              <w:rPr>
                <w:rFonts w:ascii="Consolas" w:cs="Consolas" w:eastAsia="Consolas" w:hAnsi="Consolas"/>
                <w:color w:val="2B2B2B"/>
                <w:sz w:val="18"/>
                <w:szCs w:val="18"/>
              </w:rPr>
              <w:t xml:space="preserve">    → JIRA filter: labels = "metric:M1.1" AND labels = "au:301069"</w:t>
            </w:r>
          </w:p>
          <w:p>
            <w:pPr>
              <w:spacing w:after="0" w:before="0" w:line="240"/>
            </w:pPr>
            <w:r>
              <w:rPr>
                <w:rFonts w:ascii="Consolas" w:cs="Consolas" w:eastAsia="Consolas" w:hAnsi="Consolas"/>
                <w:color w:val="2B2B2B"/>
                <w:sz w:val="18"/>
                <w:szCs w:val="18"/>
              </w:rPr>
              <w:t xml:space="preserve">    → approved ticket (PO APPROVED state)</w:t>
            </w:r>
          </w:p>
        </w:tc>
      </w:tr>
    </w:tbl>
    <w:p>
      <w:pPr>
        <w:spacing w:after="60" w:before="60"/>
      </w:pPr>
      <w:r>
        <w:rPr>
          <w:rFonts w:ascii="Arial" w:cs="Arial" w:eastAsia="Arial" w:hAnsi="Arial"/>
          <w:color w:val="2B2B2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FD0" w:sz="4"/>
              <w:left w:val="single" w:color="C77800" w:sz="24"/>
              <w:bottom w:val="single" w:color="C8CFD0" w:sz="4"/>
              <w:right w:val="single" w:color="C8CFD0" w:sz="4"/>
            </w:tcBorders>
            <w:shd w:fill="F4F6F7" w:val="clear"/>
            <w:tcMar>
              <w:top w:type="dxa" w:w="140"/>
              <w:left w:type="dxa" w:w="200"/>
              <w:bottom w:type="dxa" w:w="140"/>
              <w:right w:type="dxa" w:w="180"/>
            </w:tcMar>
          </w:tcPr>
          <w:p>
            <w:pPr>
              <w:spacing w:after="0" w:before="0" w:line="280"/>
            </w:pPr>
            <w:r>
              <w:rPr>
                <w:rFonts w:ascii="Arial" w:cs="Arial" w:eastAsia="Arial" w:hAnsi="Arial"/>
                <w:i/>
                <w:iCs/>
                <w:color w:val="2B2B2B"/>
                <w:sz w:val="19"/>
                <w:szCs w:val="19"/>
              </w:rPr>
              <w:t xml:space="preserve">Labels take 5 seconds per ticket and are filterable in JIRA out of the box. Without them, an auditor doing keyword search on titles risks false hits or misses (typos, abbreviations). Adding the two labels per ticket is the simplest way to keep the audit trail intact while removing JIRA IDs from filenames and commits.</w:t>
            </w:r>
          </w:p>
        </w:tc>
      </w:tr>
    </w:tbl>
    <w:p>
      <w:pPr>
        <w:pStyle w:val="Heading1"/>
        <w:pBdr>
          <w:bottom w:val="single" w:color="006A4E" w:sz="8" w:space="4"/>
        </w:pBdr>
        <w:spacing w:after="160" w:before="320"/>
      </w:pPr>
      <w:r>
        <w:rPr>
          <w:rFonts w:ascii="Arial" w:cs="Arial" w:eastAsia="Arial" w:hAnsi="Arial"/>
          <w:b/>
          <w:bCs/>
          <w:color w:val="006A4E"/>
          <w:sz w:val="32"/>
          <w:szCs w:val="32"/>
        </w:rPr>
        <w:t xml:space="preserve">3. Databricks Notebook Best Practices</w:t>
      </w:r>
    </w:p>
    <w:p>
      <w:pPr>
        <w:spacing w:after="80" w:before="80" w:line="280"/>
      </w:pPr>
      <w:r>
        <w:rPr>
          <w:rFonts w:ascii="Arial" w:cs="Arial" w:eastAsia="Arial" w:hAnsi="Arial"/>
          <w:color w:val="2B2B2B"/>
          <w:sz w:val="20"/>
          <w:szCs w:val="20"/>
        </w:rPr>
        <w:t xml:space="preserve">Databricks is the single query environment for the MCC Team — there is no separate DEV or PROD. This means every notebook must be written to a standard that is readable, reviewable, and auditable by anyone on the team.</w:t>
      </w:r>
    </w:p>
    <w:p>
      <w:pPr>
        <w:pStyle w:val="Heading2"/>
        <w:spacing w:after="120" w:before="240"/>
      </w:pPr>
      <w:r>
        <w:rPr>
          <w:rFonts w:ascii="Arial" w:cs="Arial" w:eastAsia="Arial" w:hAnsi="Arial"/>
          <w:b/>
          <w:bCs/>
          <w:color w:val="008A56"/>
          <w:sz w:val="26"/>
          <w:szCs w:val="26"/>
        </w:rPr>
        <w:t xml:space="preserve">3.1  Notebook Header (Mandatory)</w:t>
      </w:r>
    </w:p>
    <w:p>
      <w:pPr>
        <w:spacing w:after="80" w:before="80" w:line="280"/>
      </w:pPr>
      <w:r>
        <w:rPr>
          <w:rFonts w:ascii="Arial" w:cs="Arial" w:eastAsia="Arial" w:hAnsi="Arial"/>
          <w:color w:val="2B2B2B"/>
          <w:sz w:val="20"/>
          <w:szCs w:val="20"/>
        </w:rPr>
        <w:t xml:space="preserve">Every notebook must start with a header cell containing:</w:t>
      </w:r>
    </w:p>
    <w:p>
      <w:pPr>
        <w:spacing w:after="60" w:before="60"/>
      </w:pPr>
      <w:r>
        <w:rPr>
          <w:rFonts w:ascii="Arial" w:cs="Arial" w:eastAsia="Arial" w:hAnsi="Arial"/>
          <w:color w:val="2B2B2B"/>
          <w:sz w:val="20"/>
          <w:szCs w:val="20"/>
        </w:rPr>
        <w:t xml:space="preserve"/>
      </w:r>
    </w:p>
    <w:p>
      <w:pPr>
        <w:pStyle w:val="Heading3"/>
        <w:spacing w:after="80" w:before="180"/>
      </w:pPr>
      <w:r>
        <w:rPr>
          <w:rFonts w:ascii="Arial" w:cs="Arial" w:eastAsia="Arial" w:hAnsi="Arial"/>
          <w:b/>
          <w:bCs/>
          <w:color w:val="1B365D"/>
          <w:sz w:val="22"/>
          <w:szCs w:val="22"/>
        </w:rPr>
        <w:t xml:space="preserve">Per-AU Metric Notebook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8C8" w:sz="4"/>
              <w:left w:val="single" w:color="008A56" w:sz="16"/>
              <w:bottom w:val="single" w:color="DDD8C8" w:sz="4"/>
              <w:right w:val="single" w:color="DDD8C8" w:sz="4"/>
            </w:tcBorders>
            <w:shd w:fill="F5F5F2" w:val="clear"/>
            <w:tcMar>
              <w:top w:type="dxa" w:w="140"/>
              <w:left w:type="dxa" w:w="200"/>
              <w:bottom w:type="dxa" w:w="140"/>
              <w:right w:type="dxa" w:w="180"/>
            </w:tcMar>
          </w:tcPr>
          <w:p>
            <w:pPr>
              <w:spacing w:after="0" w:before="0" w:line="240"/>
            </w:pPr>
            <w:r>
              <w:rPr>
                <w:rFonts w:ascii="Consolas" w:cs="Consolas" w:eastAsia="Consolas" w:hAnsi="Consolas"/>
                <w:color w:val="2B2B2B"/>
                <w:sz w:val="18"/>
                <w:szCs w:val="18"/>
              </w:rPr>
              <w:t xml:space="preserve"># =============================================================</w:t>
            </w:r>
          </w:p>
          <w:p>
            <w:pPr>
              <w:spacing w:after="0" w:before="0" w:line="240"/>
            </w:pPr>
            <w:r>
              <w:rPr>
                <w:rFonts w:ascii="Consolas" w:cs="Consolas" w:eastAsia="Consolas" w:hAnsi="Consolas"/>
                <w:color w:val="2B2B2B"/>
                <w:sz w:val="18"/>
                <w:szCs w:val="18"/>
              </w:rPr>
              <w:t xml:space="preserve"># FCRM Risk Assessment FY2025</w:t>
            </w:r>
          </w:p>
          <w:p>
            <w:pPr>
              <w:spacing w:after="0" w:before="0" w:line="240"/>
            </w:pPr>
            <w:r>
              <w:rPr>
                <w:rFonts w:ascii="Consolas" w:cs="Consolas" w:eastAsia="Consolas" w:hAnsi="Consolas"/>
                <w:color w:val="2B2B2B"/>
                <w:sz w:val="18"/>
                <w:szCs w:val="18"/>
              </w:rPr>
              <w:t xml:space="preserve"># Metric: M1.1 Unscored / Unrated Customers</w:t>
            </w:r>
          </w:p>
          <w:p>
            <w:pPr>
              <w:spacing w:after="0" w:before="0" w:line="240"/>
            </w:pPr>
            <w:r>
              <w:rPr>
                <w:rFonts w:ascii="Consolas" w:cs="Consolas" w:eastAsia="Consolas" w:hAnsi="Consolas"/>
                <w:color w:val="2B2B2B"/>
                <w:sz w:val="18"/>
                <w:szCs w:val="18"/>
              </w:rPr>
              <w:t xml:space="preserve"># AU: 301069 Merchant Solution</w:t>
            </w:r>
          </w:p>
          <w:p>
            <w:pPr>
              <w:spacing w:after="0" w:before="0" w:line="240"/>
            </w:pPr>
            <w:r>
              <w:rPr>
                <w:rFonts w:ascii="Consolas" w:cs="Consolas" w:eastAsia="Consolas" w:hAnsi="Consolas"/>
                <w:color w:val="2B2B2B"/>
                <w:sz w:val="18"/>
                <w:szCs w:val="18"/>
              </w:rPr>
              <w:t xml:space="preserve"># Work Package: WP-01 Inherent Risk BDEs</w:t>
            </w:r>
          </w:p>
          <w:p>
            <w:pPr>
              <w:spacing w:after="0" w:before="0" w:line="240"/>
            </w:pPr>
            <w:r>
              <w:rPr>
                <w:rFonts w:ascii="Consolas" w:cs="Consolas" w:eastAsia="Consolas" w:hAnsi="Consolas"/>
                <w:color w:val="2B2B2B"/>
                <w:sz w:val="18"/>
                <w:szCs w:val="18"/>
              </w:rPr>
              <w:t xml:space="preserve"># Owner: Edwin Guo</w:t>
            </w:r>
          </w:p>
          <w:p>
            <w:pPr>
              <w:spacing w:after="0" w:before="0" w:line="240"/>
            </w:pPr>
            <w:r>
              <w:rPr>
                <w:rFonts w:ascii="Consolas" w:cs="Consolas" w:eastAsia="Consolas" w:hAnsi="Consolas"/>
                <w:color w:val="2B2B2B"/>
                <w:sz w:val="18"/>
                <w:szCs w:val="18"/>
              </w:rPr>
              <w:t xml:space="preserve"># Reviewer: Sujai</w:t>
            </w:r>
          </w:p>
          <w:p>
            <w:pPr>
              <w:spacing w:after="0" w:before="0" w:line="240"/>
            </w:pPr>
            <w:r>
              <w:rPr>
                <w:rFonts w:ascii="Consolas" w:cs="Consolas" w:eastAsia="Consolas" w:hAnsi="Consolas"/>
                <w:color w:val="2B2B2B"/>
                <w:sz w:val="18"/>
                <w:szCs w:val="18"/>
              </w:rPr>
              <w:t xml:space="preserve"># Last Updated: 2026-04-15</w:t>
            </w:r>
          </w:p>
          <w:p>
            <w:pPr>
              <w:spacing w:after="0" w:before="0" w:line="240"/>
            </w:pPr>
            <w:r>
              <w:rPr>
                <w:rFonts w:ascii="Consolas" w:cs="Consolas" w:eastAsia="Consolas" w:hAnsi="Consolas"/>
                <w:color w:val="2B2B2B"/>
                <w:sz w:val="18"/>
                <w:szCs w:val="18"/>
              </w:rPr>
              <w:t xml:space="preserve"># Status: PO APPROVED</w:t>
            </w:r>
          </w:p>
          <w:p>
            <w:pPr>
              <w:spacing w:after="0" w:before="0" w:line="240"/>
            </w:pPr>
            <w:r>
              <w:rPr>
                <w:rFonts w:ascii="Consolas" w:cs="Consolas" w:eastAsia="Consolas" w:hAnsi="Consolas"/>
                <w:color w:val="2B2B2B"/>
                <w:sz w:val="18"/>
                <w:szCs w:val="18"/>
              </w:rPr>
              <w:t xml:space="preserve"># JIRA: filter by labels metric:M1.1 + au:301069</w:t>
            </w:r>
          </w:p>
          <w:p>
            <w:pPr>
              <w:spacing w:after="0" w:before="0" w:line="240"/>
            </w:pPr>
            <w:r>
              <w:rPr>
                <w:rFonts w:ascii="Consolas" w:cs="Consolas" w:eastAsia="Consolas" w:hAnsi="Consolas"/>
                <w:color w:val="2B2B2B"/>
                <w:sz w:val="18"/>
                <w:szCs w:val="18"/>
              </w:rPr>
              <w:t xml:space="preserve"># =============================================================</w:t>
            </w:r>
          </w:p>
          <w:p>
            <w:pPr>
              <w:spacing w:after="0" w:before="0" w:line="240"/>
            </w:pPr>
            <w:r>
              <w:rPr>
                <w:rFonts w:ascii="Consolas" w:cs="Consolas" w:eastAsia="Consolas" w:hAnsi="Consolas"/>
                <w:color w:val="2B2B2B"/>
                <w:sz w:val="18"/>
                <w:szCs w:val="18"/>
              </w:rPr>
              <w:t xml:space="preserve">#</w:t>
            </w:r>
          </w:p>
          <w:p>
            <w:pPr>
              <w:spacing w:after="0" w:before="0" w:line="240"/>
            </w:pPr>
            <w:r>
              <w:rPr>
                <w:rFonts w:ascii="Consolas" w:cs="Consolas" w:eastAsia="Consolas" w:hAnsi="Consolas"/>
                <w:color w:val="2B2B2B"/>
                <w:sz w:val="18"/>
                <w:szCs w:val="18"/>
              </w:rPr>
              <w:t xml:space="preserve"># Description:</w:t>
            </w:r>
          </w:p>
          <w:p>
            <w:pPr>
              <w:spacing w:after="0" w:before="0" w:line="240"/>
            </w:pPr>
            <w:r>
              <w:rPr>
                <w:rFonts w:ascii="Consolas" w:cs="Consolas" w:eastAsia="Consolas" w:hAnsi="Consolas"/>
                <w:color w:val="2B2B2B"/>
                <w:sz w:val="18"/>
                <w:szCs w:val="18"/>
              </w:rPr>
              <w:t xml:space="preserve"># Count of unscored/unrated customers for AU 301069</w:t>
            </w:r>
          </w:p>
          <w:p>
            <w:pPr>
              <w:spacing w:after="0" w:before="0" w:line="240"/>
            </w:pPr>
            <w:r>
              <w:rPr>
                <w:rFonts w:ascii="Consolas" w:cs="Consolas" w:eastAsia="Consolas" w:hAnsi="Consolas"/>
                <w:color w:val="2B2B2B"/>
                <w:sz w:val="18"/>
                <w:szCs w:val="18"/>
              </w:rPr>
              <w:t xml:space="preserve"># (Merchant Solution) for the FY2025 Risk Assessment cycle.</w:t>
            </w:r>
          </w:p>
          <w:p>
            <w:pPr>
              <w:spacing w:after="0" w:before="0" w:line="240"/>
            </w:pPr>
            <w:r>
              <w:rPr>
                <w:rFonts w:ascii="Consolas" w:cs="Consolas" w:eastAsia="Consolas" w:hAnsi="Consolas"/>
                <w:color w:val="2B2B2B"/>
                <w:sz w:val="18"/>
                <w:szCs w:val="18"/>
              </w:rPr>
              <w:t xml:space="preserve">#</w:t>
            </w:r>
          </w:p>
          <w:p>
            <w:pPr>
              <w:spacing w:after="0" w:before="0" w:line="240"/>
            </w:pPr>
            <w:r>
              <w:rPr>
                <w:rFonts w:ascii="Consolas" w:cs="Consolas" w:eastAsia="Consolas" w:hAnsi="Consolas"/>
                <w:color w:val="2B2B2B"/>
                <w:sz w:val="18"/>
                <w:szCs w:val="18"/>
              </w:rPr>
              <w:t xml:space="preserve"># Data Sources:</w:t>
            </w:r>
          </w:p>
          <w:p>
            <w:pPr>
              <w:spacing w:after="0" w:before="0" w:line="240"/>
            </w:pPr>
            <w:r>
              <w:rPr>
                <w:rFonts w:ascii="Consolas" w:cs="Consolas" w:eastAsia="Consolas" w:hAnsi="Consolas"/>
                <w:color w:val="2B2B2B"/>
                <w:sz w:val="18"/>
                <w:szCs w:val="18"/>
              </w:rPr>
              <w:t xml:space="preserve">#   - caedw.acct_trans (Rahona SRZ/CZ)</w:t>
            </w:r>
          </w:p>
          <w:p>
            <w:pPr>
              <w:spacing w:after="0" w:before="0" w:line="240"/>
            </w:pPr>
            <w:r>
              <w:rPr>
                <w:rFonts w:ascii="Consolas" w:cs="Consolas" w:eastAsia="Consolas" w:hAnsi="Consolas"/>
                <w:color w:val="2B2B2B"/>
                <w:sz w:val="18"/>
                <w:szCs w:val="18"/>
              </w:rPr>
              <w:t xml:space="preserve">#   - ERA reference data (ADIDO)</w:t>
            </w:r>
          </w:p>
          <w:p>
            <w:pPr>
              <w:spacing w:after="0" w:before="0" w:line="240"/>
            </w:pPr>
            <w:r>
              <w:rPr>
                <w:rFonts w:ascii="Consolas" w:cs="Consolas" w:eastAsia="Consolas" w:hAnsi="Consolas"/>
                <w:color w:val="2B2B2B"/>
                <w:sz w:val="18"/>
                <w:szCs w:val="18"/>
              </w:rPr>
              <w:t xml:space="preserve">#</w:t>
            </w:r>
          </w:p>
          <w:p>
            <w:pPr>
              <w:spacing w:after="0" w:before="0" w:line="240"/>
            </w:pPr>
            <w:r>
              <w:rPr>
                <w:rFonts w:ascii="Consolas" w:cs="Consolas" w:eastAsia="Consolas" w:hAnsi="Consolas"/>
                <w:color w:val="2B2B2B"/>
                <w:sz w:val="18"/>
                <w:szCs w:val="18"/>
              </w:rPr>
              <w:t xml:space="preserve"># Output: Static Sheet row 1.1 (AU 301069),</w:t>
            </w:r>
          </w:p>
          <w:p>
            <w:pPr>
              <w:spacing w:after="0" w:before="0" w:line="240"/>
            </w:pPr>
            <w:r>
              <w:rPr>
                <w:rFonts w:ascii="Consolas" w:cs="Consolas" w:eastAsia="Consolas" w:hAnsi="Consolas"/>
                <w:color w:val="2B2B2B"/>
                <w:sz w:val="18"/>
                <w:szCs w:val="18"/>
              </w:rPr>
              <w:t xml:space="preserve">#         CA AZ table: ra25.metric_M1_1_301069</w:t>
            </w:r>
          </w:p>
          <w:p>
            <w:pPr>
              <w:spacing w:after="0" w:before="0" w:line="240"/>
            </w:pPr>
            <w:r>
              <w:rPr>
                <w:rFonts w:ascii="Consolas" w:cs="Consolas" w:eastAsia="Consolas" w:hAnsi="Consolas"/>
                <w:color w:val="2B2B2B"/>
                <w:sz w:val="18"/>
                <w:szCs w:val="18"/>
              </w:rPr>
              <w:t xml:space="preserve"># =============================================================</w:t>
            </w:r>
          </w:p>
        </w:tc>
      </w:tr>
    </w:tbl>
    <w:p>
      <w:pPr>
        <w:spacing w:after="60" w:before="60"/>
      </w:pPr>
      <w:r>
        <w:rPr>
          <w:rFonts w:ascii="Arial" w:cs="Arial" w:eastAsia="Arial" w:hAnsi="Arial"/>
          <w:color w:val="2B2B2B"/>
          <w:sz w:val="20"/>
          <w:szCs w:val="20"/>
        </w:rPr>
        <w:t xml:space="preserve"/>
      </w:r>
    </w:p>
    <w:p>
      <w:pPr>
        <w:pStyle w:val="Heading3"/>
        <w:spacing w:after="80" w:before="180"/>
      </w:pPr>
      <w:r>
        <w:rPr>
          <w:rFonts w:ascii="Arial" w:cs="Arial" w:eastAsia="Arial" w:hAnsi="Arial"/>
          <w:b/>
          <w:bCs/>
          <w:color w:val="1B365D"/>
          <w:sz w:val="22"/>
          <w:szCs w:val="22"/>
        </w:rPr>
        <w:t xml:space="preserve">ABAC Notebook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8C8" w:sz="4"/>
              <w:left w:val="single" w:color="008A56" w:sz="16"/>
              <w:bottom w:val="single" w:color="DDD8C8" w:sz="4"/>
              <w:right w:val="single" w:color="DDD8C8" w:sz="4"/>
            </w:tcBorders>
            <w:shd w:fill="F5F5F2" w:val="clear"/>
            <w:tcMar>
              <w:top w:type="dxa" w:w="140"/>
              <w:left w:type="dxa" w:w="200"/>
              <w:bottom w:type="dxa" w:w="140"/>
              <w:right w:type="dxa" w:w="180"/>
            </w:tcMar>
          </w:tcPr>
          <w:p>
            <w:pPr>
              <w:spacing w:after="0" w:before="0" w:line="240"/>
            </w:pPr>
            <w:r>
              <w:rPr>
                <w:rFonts w:ascii="Consolas" w:cs="Consolas" w:eastAsia="Consolas" w:hAnsi="Consolas"/>
                <w:color w:val="2B2B2B"/>
                <w:sz w:val="18"/>
                <w:szCs w:val="18"/>
              </w:rPr>
              <w:t xml:space="preserve"># =============================================================</w:t>
            </w:r>
          </w:p>
          <w:p>
            <w:pPr>
              <w:spacing w:after="0" w:before="0" w:line="240"/>
            </w:pPr>
            <w:r>
              <w:rPr>
                <w:rFonts w:ascii="Consolas" w:cs="Consolas" w:eastAsia="Consolas" w:hAnsi="Consolas"/>
                <w:color w:val="2B2B2B"/>
                <w:sz w:val="18"/>
                <w:szCs w:val="18"/>
              </w:rPr>
              <w:t xml:space="preserve"># FCRM Risk Assessment FY2025 — ABAC</w:t>
            </w:r>
          </w:p>
          <w:p>
            <w:pPr>
              <w:spacing w:after="0" w:before="0" w:line="240"/>
            </w:pPr>
            <w:r>
              <w:rPr>
                <w:rFonts w:ascii="Consolas" w:cs="Consolas" w:eastAsia="Consolas" w:hAnsi="Consolas"/>
                <w:color w:val="2B2B2B"/>
                <w:sz w:val="18"/>
                <w:szCs w:val="18"/>
              </w:rPr>
              <w:t xml:space="preserve"># ABAC Code: eba01</w:t>
            </w:r>
          </w:p>
          <w:p>
            <w:pPr>
              <w:spacing w:after="0" w:before="0" w:line="240"/>
            </w:pPr>
            <w:r>
              <w:rPr>
                <w:rFonts w:ascii="Consolas" w:cs="Consolas" w:eastAsia="Consolas" w:hAnsi="Consolas"/>
                <w:color w:val="2B2B2B"/>
                <w:sz w:val="18"/>
                <w:szCs w:val="18"/>
              </w:rPr>
              <w:t xml:space="preserve"># Maps to Metric: M4.1 [metric name]</w:t>
            </w:r>
          </w:p>
          <w:p>
            <w:pPr>
              <w:spacing w:after="0" w:before="0" w:line="240"/>
            </w:pPr>
            <w:r>
              <w:rPr>
                <w:rFonts w:ascii="Consolas" w:cs="Consolas" w:eastAsia="Consolas" w:hAnsi="Consolas"/>
                <w:color w:val="2B2B2B"/>
                <w:sz w:val="18"/>
                <w:szCs w:val="18"/>
              </w:rPr>
              <w:t xml:space="preserve"># AU Coverage: 61 AUs (see _shared/abac_au_list.py)</w:t>
            </w:r>
          </w:p>
          <w:p>
            <w:pPr>
              <w:spacing w:after="0" w:before="0" w:line="240"/>
            </w:pPr>
            <w:r>
              <w:rPr>
                <w:rFonts w:ascii="Consolas" w:cs="Consolas" w:eastAsia="Consolas" w:hAnsi="Consolas"/>
                <w:color w:val="2B2B2B"/>
                <w:sz w:val="18"/>
                <w:szCs w:val="18"/>
              </w:rPr>
              <w:t xml:space="preserve"># Work Package: WP-04 ABAC</w:t>
            </w:r>
          </w:p>
          <w:p>
            <w:pPr>
              <w:spacing w:after="0" w:before="0" w:line="240"/>
            </w:pPr>
            <w:r>
              <w:rPr>
                <w:rFonts w:ascii="Consolas" w:cs="Consolas" w:eastAsia="Consolas" w:hAnsi="Consolas"/>
                <w:color w:val="2B2B2B"/>
                <w:sz w:val="18"/>
                <w:szCs w:val="18"/>
              </w:rPr>
              <w:t xml:space="preserve"># Owner: Walker Chen</w:t>
            </w:r>
          </w:p>
          <w:p>
            <w:pPr>
              <w:spacing w:after="0" w:before="0" w:line="240"/>
            </w:pPr>
            <w:r>
              <w:rPr>
                <w:rFonts w:ascii="Consolas" w:cs="Consolas" w:eastAsia="Consolas" w:hAnsi="Consolas"/>
                <w:color w:val="2B2B2B"/>
                <w:sz w:val="18"/>
                <w:szCs w:val="18"/>
              </w:rPr>
              <w:t xml:space="preserve"># Reviewer: Sujai</w:t>
            </w:r>
          </w:p>
          <w:p>
            <w:pPr>
              <w:spacing w:after="0" w:before="0" w:line="240"/>
            </w:pPr>
            <w:r>
              <w:rPr>
                <w:rFonts w:ascii="Consolas" w:cs="Consolas" w:eastAsia="Consolas" w:hAnsi="Consolas"/>
                <w:color w:val="2B2B2B"/>
                <w:sz w:val="18"/>
                <w:szCs w:val="18"/>
              </w:rPr>
              <w:t xml:space="preserve"># Last Updated: 2026-04-15</w:t>
            </w:r>
          </w:p>
          <w:p>
            <w:pPr>
              <w:spacing w:after="0" w:before="0" w:line="240"/>
            </w:pPr>
            <w:r>
              <w:rPr>
                <w:rFonts w:ascii="Consolas" w:cs="Consolas" w:eastAsia="Consolas" w:hAnsi="Consolas"/>
                <w:color w:val="2B2B2B"/>
                <w:sz w:val="18"/>
                <w:szCs w:val="18"/>
              </w:rPr>
              <w:t xml:space="preserve"># Status: PO APPROVED</w:t>
            </w:r>
          </w:p>
          <w:p>
            <w:pPr>
              <w:spacing w:after="0" w:before="0" w:line="240"/>
            </w:pPr>
            <w:r>
              <w:rPr>
                <w:rFonts w:ascii="Consolas" w:cs="Consolas" w:eastAsia="Consolas" w:hAnsi="Consolas"/>
                <w:color w:val="2B2B2B"/>
                <w:sz w:val="18"/>
                <w:szCs w:val="18"/>
              </w:rPr>
              <w:t xml:space="preserve"># JIRA: filter by labels metric:M4.1 + au:abac</w:t>
            </w:r>
          </w:p>
          <w:p>
            <w:pPr>
              <w:spacing w:after="0" w:before="0" w:line="240"/>
            </w:pPr>
            <w:r>
              <w:rPr>
                <w:rFonts w:ascii="Consolas" w:cs="Consolas" w:eastAsia="Consolas" w:hAnsi="Consolas"/>
                <w:color w:val="2B2B2B"/>
                <w:sz w:val="18"/>
                <w:szCs w:val="18"/>
              </w:rPr>
              <w:t xml:space="preserve"># =============================================================</w:t>
            </w:r>
          </w:p>
          <w:p>
            <w:pPr>
              <w:spacing w:after="0" w:before="0" w:line="240"/>
            </w:pPr>
            <w:r>
              <w:rPr>
                <w:rFonts w:ascii="Consolas" w:cs="Consolas" w:eastAsia="Consolas" w:hAnsi="Consolas"/>
                <w:color w:val="2B2B2B"/>
                <w:sz w:val="18"/>
                <w:szCs w:val="18"/>
              </w:rPr>
              <w:t xml:space="preserve">#</w:t>
            </w:r>
          </w:p>
          <w:p>
            <w:pPr>
              <w:spacing w:after="0" w:before="0" w:line="240"/>
            </w:pPr>
            <w:r>
              <w:rPr>
                <w:rFonts w:ascii="Consolas" w:cs="Consolas" w:eastAsia="Consolas" w:hAnsi="Consolas"/>
                <w:color w:val="2B2B2B"/>
                <w:sz w:val="18"/>
                <w:szCs w:val="18"/>
              </w:rPr>
              <w:t xml:space="preserve"># Description:</w:t>
            </w:r>
          </w:p>
          <w:p>
            <w:pPr>
              <w:spacing w:after="0" w:before="0" w:line="240"/>
            </w:pPr>
            <w:r>
              <w:rPr>
                <w:rFonts w:ascii="Consolas" w:cs="Consolas" w:eastAsia="Consolas" w:hAnsi="Consolas"/>
                <w:color w:val="2B2B2B"/>
                <w:sz w:val="18"/>
                <w:szCs w:val="18"/>
              </w:rPr>
              <w:t xml:space="preserve"># ABAC metric eba01 — single query covering all 61 AUs.</w:t>
            </w:r>
          </w:p>
          <w:p>
            <w:pPr>
              <w:spacing w:after="0" w:before="0" w:line="240"/>
            </w:pPr>
            <w:r>
              <w:rPr>
                <w:rFonts w:ascii="Consolas" w:cs="Consolas" w:eastAsia="Consolas" w:hAnsi="Consolas"/>
                <w:color w:val="2B2B2B"/>
                <w:sz w:val="18"/>
                <w:szCs w:val="18"/>
              </w:rPr>
              <w:t xml:space="preserve"># AU list is imported from _shared/abac_au_list.py.</w:t>
            </w:r>
          </w:p>
          <w:p>
            <w:pPr>
              <w:spacing w:after="0" w:before="0" w:line="240"/>
            </w:pPr>
            <w:r>
              <w:rPr>
                <w:rFonts w:ascii="Consolas" w:cs="Consolas" w:eastAsia="Consolas" w:hAnsi="Consolas"/>
                <w:color w:val="2B2B2B"/>
                <w:sz w:val="18"/>
                <w:szCs w:val="18"/>
              </w:rPr>
              <w:t xml:space="preserve">#</w:t>
            </w:r>
          </w:p>
          <w:p>
            <w:pPr>
              <w:spacing w:after="0" w:before="0" w:line="240"/>
            </w:pPr>
            <w:r>
              <w:rPr>
                <w:rFonts w:ascii="Consolas" w:cs="Consolas" w:eastAsia="Consolas" w:hAnsi="Consolas"/>
                <w:color w:val="2B2B2B"/>
                <w:sz w:val="18"/>
                <w:szCs w:val="18"/>
              </w:rPr>
              <w:t xml:space="preserve"># Output: Static Sheet ABAC tab,</w:t>
            </w:r>
          </w:p>
          <w:p>
            <w:pPr>
              <w:spacing w:after="0" w:before="0" w:line="240"/>
            </w:pPr>
            <w:r>
              <w:rPr>
                <w:rFonts w:ascii="Consolas" w:cs="Consolas" w:eastAsia="Consolas" w:hAnsi="Consolas"/>
                <w:color w:val="2B2B2B"/>
                <w:sz w:val="18"/>
                <w:szCs w:val="18"/>
              </w:rPr>
              <w:t xml:space="preserve">#         CA AZ table: ra25.abac_eba01</w:t>
            </w:r>
          </w:p>
          <w:p>
            <w:pPr>
              <w:spacing w:after="0" w:before="0" w:line="240"/>
            </w:pPr>
            <w:r>
              <w:rPr>
                <w:rFonts w:ascii="Consolas" w:cs="Consolas" w:eastAsia="Consolas" w:hAnsi="Consolas"/>
                <w:color w:val="2B2B2B"/>
                <w:sz w:val="18"/>
                <w:szCs w:val="18"/>
              </w:rPr>
              <w:t xml:space="preserve"># =============================================================</w:t>
            </w:r>
          </w:p>
        </w:tc>
      </w:tr>
    </w:tbl>
    <w:p>
      <w:pPr>
        <w:spacing w:after="60" w:before="60"/>
      </w:pPr>
      <w:r>
        <w:rPr>
          <w:rFonts w:ascii="Arial" w:cs="Arial" w:eastAsia="Arial" w:hAnsi="Arial"/>
          <w:color w:val="2B2B2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FD0" w:sz="4"/>
              <w:left w:val="single" w:color="006A4E" w:sz="24"/>
              <w:bottom w:val="single" w:color="C8CFD0" w:sz="4"/>
              <w:right w:val="single" w:color="C8CFD0" w:sz="4"/>
            </w:tcBorders>
            <w:shd w:fill="F4F6F7" w:val="clear"/>
            <w:tcMar>
              <w:top w:type="dxa" w:w="140"/>
              <w:left w:type="dxa" w:w="200"/>
              <w:bottom w:type="dxa" w:w="140"/>
              <w:right w:type="dxa" w:w="180"/>
            </w:tcMar>
          </w:tcPr>
          <w:p>
            <w:pPr>
              <w:spacing w:after="0" w:before="0" w:line="280"/>
            </w:pPr>
            <w:r>
              <w:rPr>
                <w:rFonts w:ascii="Arial" w:cs="Arial" w:eastAsia="Arial" w:hAnsi="Arial"/>
                <w:i/>
                <w:iCs/>
                <w:color w:val="2B2B2B"/>
                <w:sz w:val="19"/>
                <w:szCs w:val="19"/>
              </w:rPr>
              <w:t xml:space="preserve">The header is not optional — it is part of the audit evidence. An auditor reading this notebook must immediately understand what it does, who approved it, and where the output goes.</w:t>
            </w:r>
          </w:p>
        </w:tc>
      </w:tr>
    </w:tbl>
    <w:p>
      <w:pPr>
        <w:pStyle w:val="Heading2"/>
        <w:spacing w:after="120" w:before="240"/>
      </w:pPr>
      <w:r>
        <w:rPr>
          <w:rFonts w:ascii="Arial" w:cs="Arial" w:eastAsia="Arial" w:hAnsi="Arial"/>
          <w:b/>
          <w:bCs/>
          <w:color w:val="008A56"/>
          <w:sz w:val="26"/>
          <w:szCs w:val="26"/>
        </w:rPr>
        <w:t xml:space="preserve">3.2  Notebook Structure</w:t>
      </w:r>
    </w:p>
    <w:p>
      <w:pPr>
        <w:spacing w:after="80" w:before="80" w:line="280"/>
      </w:pPr>
      <w:r>
        <w:rPr>
          <w:rFonts w:ascii="Arial" w:cs="Arial" w:eastAsia="Arial" w:hAnsi="Arial"/>
          <w:color w:val="2B2B2B"/>
          <w:sz w:val="20"/>
          <w:szCs w:val="20"/>
        </w:rPr>
        <w:t xml:space="preserve">Organise every notebook into clearly labelled sections:</w:t>
      </w:r>
    </w:p>
    <w:p>
      <w:pPr>
        <w:spacing w:after="60" w:before="60"/>
      </w:pPr>
      <w:r>
        <w:rPr>
          <w:rFonts w:ascii="Arial" w:cs="Arial" w:eastAsia="Arial" w:hAnsi="Arial"/>
          <w:color w:val="2B2B2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8C8" w:sz="4"/>
              <w:left w:val="single" w:color="008A56" w:sz="16"/>
              <w:bottom w:val="single" w:color="DDD8C8" w:sz="4"/>
              <w:right w:val="single" w:color="DDD8C8" w:sz="4"/>
            </w:tcBorders>
            <w:shd w:fill="F5F5F2" w:val="clear"/>
            <w:tcMar>
              <w:top w:type="dxa" w:w="140"/>
              <w:left w:type="dxa" w:w="200"/>
              <w:bottom w:type="dxa" w:w="140"/>
              <w:right w:type="dxa" w:w="180"/>
            </w:tcMar>
          </w:tcPr>
          <w:p>
            <w:pPr>
              <w:spacing w:after="0" w:before="0" w:line="240"/>
            </w:pPr>
            <w:r>
              <w:rPr>
                <w:rFonts w:ascii="Consolas" w:cs="Consolas" w:eastAsia="Consolas" w:hAnsi="Consolas"/>
                <w:color w:val="2B2B2B"/>
                <w:sz w:val="18"/>
                <w:szCs w:val="18"/>
              </w:rPr>
              <w:t xml:space="preserve"># CELL 1: Header &amp; Metadata (see 3.1 above)</w:t>
            </w:r>
          </w:p>
          <w:p>
            <w:pPr>
              <w:spacing w:after="0" w:before="0" w:line="240"/>
            </w:pPr>
            <w:r>
              <w:rPr>
                <w:rFonts w:ascii="Consolas" w:cs="Consolas" w:eastAsia="Consolas" w:hAnsi="Consolas"/>
                <w:color w:val="2B2B2B"/>
                <w:sz w:val="18"/>
                <w:szCs w:val="18"/>
              </w:rPr>
              <w:t xml:space="preserve"> </w:t>
            </w:r>
          </w:p>
          <w:p>
            <w:pPr>
              <w:spacing w:after="0" w:before="0" w:line="240"/>
            </w:pPr>
            <w:r>
              <w:rPr>
                <w:rFonts w:ascii="Consolas" w:cs="Consolas" w:eastAsia="Consolas" w:hAnsi="Consolas"/>
                <w:color w:val="2B2B2B"/>
                <w:sz w:val="18"/>
                <w:szCs w:val="18"/>
              </w:rPr>
              <w:t xml:space="preserve"># CELL 2: Imports &amp; Configuration</w:t>
            </w:r>
          </w:p>
          <w:p>
            <w:pPr>
              <w:spacing w:after="0" w:before="0" w:line="240"/>
            </w:pPr>
            <w:r>
              <w:rPr>
                <w:rFonts w:ascii="Consolas" w:cs="Consolas" w:eastAsia="Consolas" w:hAnsi="Consolas"/>
                <w:color w:val="2B2B2B"/>
                <w:sz w:val="18"/>
                <w:szCs w:val="18"/>
              </w:rPr>
              <w:t xml:space="preserve">from pyspark.sql import functions as F</w:t>
            </w:r>
          </w:p>
          <w:p>
            <w:pPr>
              <w:spacing w:after="0" w:before="0" w:line="240"/>
            </w:pPr>
            <w:r>
              <w:rPr>
                <w:rFonts w:ascii="Consolas" w:cs="Consolas" w:eastAsia="Consolas" w:hAnsi="Consolas"/>
                <w:color w:val="2B2B2B"/>
                <w:sz w:val="18"/>
                <w:szCs w:val="18"/>
              </w:rPr>
              <w:t xml:space="preserve">from pyspark.sql.types import *</w:t>
            </w:r>
          </w:p>
          <w:p>
            <w:pPr>
              <w:spacing w:after="0" w:before="0" w:line="240"/>
            </w:pPr>
            <w:r>
              <w:rPr>
                <w:rFonts w:ascii="Consolas" w:cs="Consolas" w:eastAsia="Consolas" w:hAnsi="Consolas"/>
                <w:color w:val="2B2B2B"/>
                <w:sz w:val="18"/>
                <w:szCs w:val="18"/>
              </w:rPr>
              <w:t xml:space="preserve"> </w:t>
            </w:r>
          </w:p>
          <w:p>
            <w:pPr>
              <w:spacing w:after="0" w:before="0" w:line="240"/>
            </w:pPr>
            <w:r>
              <w:rPr>
                <w:rFonts w:ascii="Consolas" w:cs="Consolas" w:eastAsia="Consolas" w:hAnsi="Consolas"/>
                <w:color w:val="2B2B2B"/>
                <w:sz w:val="18"/>
                <w:szCs w:val="18"/>
              </w:rPr>
              <w:t xml:space="preserve">REPORTING_DATE_START = '2025-11-01'</w:t>
            </w:r>
          </w:p>
          <w:p>
            <w:pPr>
              <w:spacing w:after="0" w:before="0" w:line="240"/>
            </w:pPr>
            <w:r>
              <w:rPr>
                <w:rFonts w:ascii="Consolas" w:cs="Consolas" w:eastAsia="Consolas" w:hAnsi="Consolas"/>
                <w:color w:val="2B2B2B"/>
                <w:sz w:val="18"/>
                <w:szCs w:val="18"/>
              </w:rPr>
              <w:t xml:space="preserve">REPORTING_DATE_END   = '2026-04-30'</w:t>
            </w:r>
          </w:p>
          <w:p>
            <w:pPr>
              <w:spacing w:after="0" w:before="0" w:line="240"/>
            </w:pPr>
            <w:r>
              <w:rPr>
                <w:rFonts w:ascii="Consolas" w:cs="Consolas" w:eastAsia="Consolas" w:hAnsi="Consolas"/>
                <w:color w:val="2B2B2B"/>
                <w:sz w:val="18"/>
                <w:szCs w:val="18"/>
              </w:rPr>
              <w:t xml:space="preserve">AU_CODE              = '301069'</w:t>
            </w:r>
          </w:p>
          <w:p>
            <w:pPr>
              <w:spacing w:after="0" w:before="0" w:line="240"/>
            </w:pPr>
            <w:r>
              <w:rPr>
                <w:rFonts w:ascii="Consolas" w:cs="Consolas" w:eastAsia="Consolas" w:hAnsi="Consolas"/>
                <w:color w:val="2B2B2B"/>
                <w:sz w:val="18"/>
                <w:szCs w:val="18"/>
              </w:rPr>
              <w:t xml:space="preserve">CA_AZ_OUTPUT_TABLE   = 'ra25.metric_M1_1_301069'</w:t>
            </w:r>
          </w:p>
          <w:p>
            <w:pPr>
              <w:spacing w:after="0" w:before="0" w:line="240"/>
            </w:pPr>
            <w:r>
              <w:rPr>
                <w:rFonts w:ascii="Consolas" w:cs="Consolas" w:eastAsia="Consolas" w:hAnsi="Consolas"/>
                <w:color w:val="2B2B2B"/>
                <w:sz w:val="18"/>
                <w:szCs w:val="18"/>
              </w:rPr>
              <w:t xml:space="preserve"> </w:t>
            </w:r>
          </w:p>
          <w:p>
            <w:pPr>
              <w:spacing w:after="0" w:before="0" w:line="240"/>
            </w:pPr>
            <w:r>
              <w:rPr>
                <w:rFonts w:ascii="Consolas" w:cs="Consolas" w:eastAsia="Consolas" w:hAnsi="Consolas"/>
                <w:color w:val="2B2B2B"/>
                <w:sz w:val="18"/>
                <w:szCs w:val="18"/>
              </w:rPr>
              <w:t xml:space="preserve"># CELL 3: [LINEAGE] Source Definition</w:t>
            </w:r>
          </w:p>
          <w:p>
            <w:pPr>
              <w:spacing w:after="0" w:before="0" w:line="240"/>
            </w:pPr>
            <w:r>
              <w:rPr>
                <w:rFonts w:ascii="Consolas" w:cs="Consolas" w:eastAsia="Consolas" w:hAnsi="Consolas"/>
                <w:color w:val="2B2B2B"/>
                <w:sz w:val="18"/>
                <w:szCs w:val="18"/>
              </w:rPr>
              <w:t xml:space="preserve"># Source system: Rahona SRZ/CZ via caedw.acct_trans</w:t>
            </w:r>
          </w:p>
          <w:p>
            <w:pPr>
              <w:spacing w:after="0" w:before="0" w:line="240"/>
            </w:pPr>
            <w:r>
              <w:rPr>
                <w:rFonts w:ascii="Consolas" w:cs="Consolas" w:eastAsia="Consolas" w:hAnsi="Consolas"/>
                <w:color w:val="2B2B2B"/>
                <w:sz w:val="18"/>
                <w:szCs w:val="18"/>
              </w:rPr>
              <w:t xml:space="preserve"># Fields used: acct_id, post_dt, trans_am, chanel_mn</w:t>
            </w:r>
          </w:p>
          <w:p>
            <w:pPr>
              <w:spacing w:after="0" w:before="0" w:line="240"/>
            </w:pPr>
            <w:r>
              <w:rPr>
                <w:rFonts w:ascii="Consolas" w:cs="Consolas" w:eastAsia="Consolas" w:hAnsi="Consolas"/>
                <w:color w:val="2B2B2B"/>
                <w:sz w:val="18"/>
                <w:szCs w:val="18"/>
              </w:rPr>
              <w:t xml:space="preserve"># Pull date: 2025-11-01 (fixed RA25 snapshot)</w:t>
            </w:r>
          </w:p>
          <w:p>
            <w:pPr>
              <w:spacing w:after="0" w:before="0" w:line="240"/>
            </w:pPr>
            <w:r>
              <w:rPr>
                <w:rFonts w:ascii="Consolas" w:cs="Consolas" w:eastAsia="Consolas" w:hAnsi="Consolas"/>
                <w:color w:val="2B2B2B"/>
                <w:sz w:val="18"/>
                <w:szCs w:val="18"/>
              </w:rPr>
              <w:t xml:space="preserve"> </w:t>
            </w:r>
          </w:p>
          <w:p>
            <w:pPr>
              <w:spacing w:after="0" w:before="0" w:line="240"/>
            </w:pPr>
            <w:r>
              <w:rPr>
                <w:rFonts w:ascii="Consolas" w:cs="Consolas" w:eastAsia="Consolas" w:hAnsi="Consolas"/>
                <w:color w:val="2B2B2B"/>
                <w:sz w:val="18"/>
                <w:szCs w:val="18"/>
              </w:rPr>
              <w:t xml:space="preserve"># CELL 4: Data Extraction</w:t>
            </w:r>
          </w:p>
          <w:p>
            <w:pPr>
              <w:spacing w:after="0" w:before="0" w:line="240"/>
            </w:pPr>
            <w:r>
              <w:rPr>
                <w:rFonts w:ascii="Consolas" w:cs="Consolas" w:eastAsia="Consolas" w:hAnsi="Consolas"/>
                <w:color w:val="2B2B2B"/>
                <w:sz w:val="18"/>
                <w:szCs w:val="18"/>
              </w:rPr>
              <w:t xml:space="preserve"># Pull only from sources defined in CELL 3</w:t>
            </w:r>
          </w:p>
          <w:p>
            <w:pPr>
              <w:spacing w:after="0" w:before="0" w:line="240"/>
            </w:pPr>
            <w:r>
              <w:rPr>
                <w:rFonts w:ascii="Consolas" w:cs="Consolas" w:eastAsia="Consolas" w:hAnsi="Consolas"/>
                <w:color w:val="2B2B2B"/>
                <w:sz w:val="18"/>
                <w:szCs w:val="18"/>
              </w:rPr>
              <w:t xml:space="preserve"> </w:t>
            </w:r>
          </w:p>
          <w:p>
            <w:pPr>
              <w:spacing w:after="0" w:before="0" w:line="240"/>
            </w:pPr>
            <w:r>
              <w:rPr>
                <w:rFonts w:ascii="Consolas" w:cs="Consolas" w:eastAsia="Consolas" w:hAnsi="Consolas"/>
                <w:color w:val="2B2B2B"/>
                <w:sz w:val="18"/>
                <w:szCs w:val="18"/>
              </w:rPr>
              <w:t xml:space="preserve"># CELL 5: [LINEAGE] Business Logic &amp; Transformations</w:t>
            </w:r>
          </w:p>
          <w:p>
            <w:pPr>
              <w:spacing w:after="0" w:before="0" w:line="240"/>
            </w:pPr>
            <w:r>
              <w:rPr>
                <w:rFonts w:ascii="Consolas" w:cs="Consolas" w:eastAsia="Consolas" w:hAnsi="Consolas"/>
                <w:color w:val="2B2B2B"/>
                <w:sz w:val="18"/>
                <w:szCs w:val="18"/>
              </w:rPr>
              <w:t xml:space="preserve"># Rule: Filter to AU 301069 only — AU_CODE constant</w:t>
            </w:r>
          </w:p>
          <w:p>
            <w:pPr>
              <w:spacing w:after="0" w:before="0" w:line="240"/>
            </w:pPr>
            <w:r>
              <w:rPr>
                <w:rFonts w:ascii="Consolas" w:cs="Consolas" w:eastAsia="Consolas" w:hAnsi="Consolas"/>
                <w:color w:val="2B2B2B"/>
                <w:sz w:val="18"/>
                <w:szCs w:val="18"/>
              </w:rPr>
              <w:t xml:space="preserve"># Rule: Filter trans_type_id = 'X' — per Business Def for M1.1</w:t>
            </w:r>
          </w:p>
          <w:p>
            <w:pPr>
              <w:spacing w:after="0" w:before="0" w:line="240"/>
            </w:pPr>
            <w:r>
              <w:rPr>
                <w:rFonts w:ascii="Consolas" w:cs="Consolas" w:eastAsia="Consolas" w:hAnsi="Consolas"/>
                <w:color w:val="2B2B2B"/>
                <w:sz w:val="18"/>
                <w:szCs w:val="18"/>
              </w:rPr>
              <w:t xml:space="preserve"># Document every filter/transformation and where it is defined</w:t>
            </w:r>
          </w:p>
          <w:p>
            <w:pPr>
              <w:spacing w:after="0" w:before="0" w:line="240"/>
            </w:pPr>
            <w:r>
              <w:rPr>
                <w:rFonts w:ascii="Consolas" w:cs="Consolas" w:eastAsia="Consolas" w:hAnsi="Consolas"/>
                <w:color w:val="2B2B2B"/>
                <w:sz w:val="18"/>
                <w:szCs w:val="18"/>
              </w:rPr>
              <w:t xml:space="preserve"> </w:t>
            </w:r>
          </w:p>
          <w:p>
            <w:pPr>
              <w:spacing w:after="0" w:before="0" w:line="240"/>
            </w:pPr>
            <w:r>
              <w:rPr>
                <w:rFonts w:ascii="Consolas" w:cs="Consolas" w:eastAsia="Consolas" w:hAnsi="Consolas"/>
                <w:color w:val="2B2B2B"/>
                <w:sz w:val="18"/>
                <w:szCs w:val="18"/>
              </w:rPr>
              <w:t xml:space="preserve"># CELL 6: Data Quality Checks</w:t>
            </w:r>
          </w:p>
          <w:p>
            <w:pPr>
              <w:spacing w:after="0" w:before="0" w:line="240"/>
            </w:pPr>
            <w:r>
              <w:rPr>
                <w:rFonts w:ascii="Consolas" w:cs="Consolas" w:eastAsia="Consolas" w:hAnsi="Consolas"/>
                <w:color w:val="2B2B2B"/>
                <w:sz w:val="18"/>
                <w:szCs w:val="18"/>
              </w:rPr>
              <w:t xml:space="preserve"># Null checks, record counts, duplicates, reconciliation numbers</w:t>
            </w:r>
          </w:p>
          <w:p>
            <w:pPr>
              <w:spacing w:after="0" w:before="0" w:line="240"/>
            </w:pPr>
            <w:r>
              <w:rPr>
                <w:rFonts w:ascii="Consolas" w:cs="Consolas" w:eastAsia="Consolas" w:hAnsi="Consolas"/>
                <w:color w:val="2B2B2B"/>
                <w:sz w:val="18"/>
                <w:szCs w:val="18"/>
              </w:rPr>
              <w:t xml:space="preserve"> </w:t>
            </w:r>
          </w:p>
          <w:p>
            <w:pPr>
              <w:spacing w:after="0" w:before="0" w:line="240"/>
            </w:pPr>
            <w:r>
              <w:rPr>
                <w:rFonts w:ascii="Consolas" w:cs="Consolas" w:eastAsia="Consolas" w:hAnsi="Consolas"/>
                <w:color w:val="2B2B2B"/>
                <w:sz w:val="18"/>
                <w:szCs w:val="18"/>
              </w:rPr>
              <w:t xml:space="preserve"># CELL 7: [LINEAGE] Output Definition</w:t>
            </w:r>
          </w:p>
          <w:p>
            <w:pPr>
              <w:spacing w:after="0" w:before="0" w:line="240"/>
            </w:pPr>
            <w:r>
              <w:rPr>
                <w:rFonts w:ascii="Consolas" w:cs="Consolas" w:eastAsia="Consolas" w:hAnsi="Consolas"/>
                <w:color w:val="2B2B2B"/>
                <w:sz w:val="18"/>
                <w:szCs w:val="18"/>
              </w:rPr>
              <w:t xml:space="preserve"># Output table: ra25.metric_M1_1_301069</w:t>
            </w:r>
          </w:p>
          <w:p>
            <w:pPr>
              <w:spacing w:after="0" w:before="0" w:line="240"/>
            </w:pPr>
            <w:r>
              <w:rPr>
                <w:rFonts w:ascii="Consolas" w:cs="Consolas" w:eastAsia="Consolas" w:hAnsi="Consolas"/>
                <w:color w:val="2B2B2B"/>
                <w:sz w:val="18"/>
                <w:szCs w:val="18"/>
              </w:rPr>
              <w:t xml:space="preserve"># Feeds: Static Sheet row 1.1 (AU 301069) → IRAT</w:t>
            </w:r>
          </w:p>
          <w:p>
            <w:pPr>
              <w:spacing w:after="0" w:before="0" w:line="240"/>
            </w:pPr>
            <w:r>
              <w:rPr>
                <w:rFonts w:ascii="Consolas" w:cs="Consolas" w:eastAsia="Consolas" w:hAnsi="Consolas"/>
                <w:color w:val="2B2B2B"/>
                <w:sz w:val="18"/>
                <w:szCs w:val="18"/>
              </w:rPr>
              <w:t xml:space="preserve"># Consumed by: BA reconciliation, mastersheet update</w:t>
            </w:r>
          </w:p>
          <w:p>
            <w:pPr>
              <w:spacing w:after="0" w:before="0" w:line="240"/>
            </w:pPr>
            <w:r>
              <w:rPr>
                <w:rFonts w:ascii="Consolas" w:cs="Consolas" w:eastAsia="Consolas" w:hAnsi="Consolas"/>
                <w:color w:val="2B2B2B"/>
                <w:sz w:val="18"/>
                <w:szCs w:val="18"/>
              </w:rPr>
              <w:t xml:space="preserve"> </w:t>
            </w:r>
          </w:p>
          <w:p>
            <w:pPr>
              <w:spacing w:after="0" w:before="0" w:line="240"/>
            </w:pPr>
            <w:r>
              <w:rPr>
                <w:rFonts w:ascii="Consolas" w:cs="Consolas" w:eastAsia="Consolas" w:hAnsi="Consolas"/>
                <w:color w:val="2B2B2B"/>
                <w:sz w:val="18"/>
                <w:szCs w:val="18"/>
              </w:rPr>
              <w:t xml:space="preserve"># CELL 8: Write to CA AZ</w:t>
            </w:r>
          </w:p>
          <w:p>
            <w:pPr>
              <w:spacing w:after="0" w:before="0" w:line="240"/>
            </w:pPr>
            <w:r>
              <w:rPr>
                <w:rFonts w:ascii="Consolas" w:cs="Consolas" w:eastAsia="Consolas" w:hAnsi="Consolas"/>
                <w:color w:val="2B2B2B"/>
                <w:sz w:val="18"/>
                <w:szCs w:val="18"/>
              </w:rPr>
              <w:t xml:space="preserve"> </w:t>
            </w:r>
          </w:p>
          <w:p>
            <w:pPr>
              <w:spacing w:after="0" w:before="0" w:line="240"/>
            </w:pPr>
            <w:r>
              <w:rPr>
                <w:rFonts w:ascii="Consolas" w:cs="Consolas" w:eastAsia="Consolas" w:hAnsi="Consolas"/>
                <w:color w:val="2B2B2B"/>
                <w:sz w:val="18"/>
                <w:szCs w:val="18"/>
              </w:rPr>
              <w:t xml:space="preserve"># CELL 9: Reconciliation Summary</w:t>
            </w:r>
          </w:p>
          <w:p>
            <w:pPr>
              <w:spacing w:after="0" w:before="0" w:line="240"/>
            </w:pPr>
            <w:r>
              <w:rPr>
                <w:rFonts w:ascii="Consolas" w:cs="Consolas" w:eastAsia="Consolas" w:hAnsi="Consolas"/>
                <w:color w:val="2B2B2B"/>
                <w:sz w:val="18"/>
                <w:szCs w:val="18"/>
              </w:rPr>
              <w:t xml:space="preserve"># Print Dev Team count for BA vs Dev comparison</w:t>
            </w:r>
          </w:p>
        </w:tc>
      </w:tr>
    </w:tbl>
    <w:p>
      <w:pPr>
        <w:spacing w:after="60" w:before="60"/>
      </w:pPr>
      <w:r>
        <w:rPr>
          <w:rFonts w:ascii="Arial" w:cs="Arial" w:eastAsia="Arial" w:hAnsi="Arial"/>
          <w:color w:val="2B2B2B"/>
          <w:sz w:val="20"/>
          <w:szCs w:val="20"/>
        </w:rPr>
        <w:t xml:space="preserve"/>
      </w:r>
    </w:p>
    <w:p>
      <w:pPr>
        <w:pStyle w:val="ListParagraph"/>
        <w:numPr>
          <w:ilvl w:val="0"/>
          <w:numId w:val="2"/>
        </w:numPr>
        <w:spacing w:after="40" w:before="40" w:line="280"/>
      </w:pPr>
      <w:r>
        <w:rPr>
          <w:rFonts w:ascii="Arial" w:cs="Arial" w:eastAsia="Arial" w:hAnsi="Arial"/>
          <w:color w:val="2B2B2B"/>
          <w:sz w:val="20"/>
          <w:szCs w:val="20"/>
        </w:rPr>
        <w:t xml:space="preserve">Label [LINEAGE] cells explicitly — these document Source Definition, Business Logic, and Output Definition and form the basis for future lineage documentation</w:t>
      </w:r>
    </w:p>
    <w:p>
      <w:pPr>
        <w:pStyle w:val="ListParagraph"/>
        <w:numPr>
          <w:ilvl w:val="0"/>
          <w:numId w:val="2"/>
        </w:numPr>
        <w:spacing w:after="40" w:before="40" w:line="280"/>
      </w:pPr>
      <w:r>
        <w:rPr>
          <w:rFonts w:ascii="Arial" w:cs="Arial" w:eastAsia="Arial" w:hAnsi="Arial"/>
          <w:color w:val="2B2B2B"/>
          <w:sz w:val="20"/>
          <w:szCs w:val="20"/>
        </w:rPr>
        <w:t xml:space="preserve">Use markdown cells as section dividers — makes peer review much easier</w:t>
      </w:r>
    </w:p>
    <w:p>
      <w:pPr>
        <w:pStyle w:val="ListParagraph"/>
        <w:numPr>
          <w:ilvl w:val="0"/>
          <w:numId w:val="2"/>
        </w:numPr>
        <w:spacing w:after="40" w:before="40" w:line="280"/>
      </w:pPr>
      <w:r>
        <w:rPr>
          <w:rFonts w:ascii="Arial" w:cs="Arial" w:eastAsia="Arial" w:hAnsi="Arial"/>
          <w:color w:val="2B2B2B"/>
          <w:sz w:val="20"/>
          <w:szCs w:val="20"/>
        </w:rPr>
        <w:t xml:space="preserve">Keep each cell focused on one thing — extraction, transformation, QA, or output</w:t>
      </w:r>
    </w:p>
    <w:p>
      <w:pPr>
        <w:pStyle w:val="ListParagraph"/>
        <w:numPr>
          <w:ilvl w:val="0"/>
          <w:numId w:val="2"/>
        </w:numPr>
        <w:spacing w:after="40" w:before="40" w:line="280"/>
      </w:pPr>
      <w:r>
        <w:rPr>
          <w:rFonts w:ascii="Arial" w:cs="Arial" w:eastAsia="Arial" w:hAnsi="Arial"/>
          <w:color w:val="2B2B2B"/>
          <w:sz w:val="20"/>
          <w:szCs w:val="20"/>
        </w:rPr>
        <w:t xml:space="preserve">Never mix business logic and data quality checks in the same cell</w:t>
      </w:r>
    </w:p>
    <w:p>
      <w:pPr>
        <w:pStyle w:val="ListParagraph"/>
        <w:numPr>
          <w:ilvl w:val="0"/>
          <w:numId w:val="2"/>
        </w:numPr>
        <w:spacing w:after="40" w:before="40" w:line="280"/>
      </w:pPr>
      <w:r>
        <w:rPr>
          <w:rFonts w:ascii="Arial" w:cs="Arial" w:eastAsia="Arial" w:hAnsi="Arial"/>
          <w:color w:val="2B2B2B"/>
          <w:sz w:val="20"/>
          <w:szCs w:val="20"/>
        </w:rPr>
        <w:t xml:space="preserve">Always put constants (dates, table names, thresholds, AU codes) at the top — never hardcode in the middle of logic</w:t>
      </w:r>
    </w:p>
    <w:p>
      <w:pPr>
        <w:spacing w:after="60" w:before="60"/>
      </w:pPr>
      <w:r>
        <w:rPr>
          <w:rFonts w:ascii="Arial" w:cs="Arial" w:eastAsia="Arial" w:hAnsi="Arial"/>
          <w:color w:val="2B2B2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FD0" w:sz="4"/>
              <w:left w:val="single" w:color="006A4E" w:sz="24"/>
              <w:bottom w:val="single" w:color="C8CFD0" w:sz="4"/>
              <w:right w:val="single" w:color="C8CFD0" w:sz="4"/>
            </w:tcBorders>
            <w:shd w:fill="F4F6F7" w:val="clear"/>
            <w:tcMar>
              <w:top w:type="dxa" w:w="140"/>
              <w:left w:type="dxa" w:w="200"/>
              <w:bottom w:type="dxa" w:w="140"/>
              <w:right w:type="dxa" w:w="180"/>
            </w:tcMar>
          </w:tcPr>
          <w:p>
            <w:pPr>
              <w:spacing w:after="0" w:before="0" w:line="280"/>
            </w:pPr>
            <w:r>
              <w:rPr>
                <w:rFonts w:ascii="Arial" w:cs="Arial" w:eastAsia="Arial" w:hAnsi="Arial"/>
                <w:i/>
                <w:iCs/>
                <w:color w:val="2B2B2B"/>
                <w:sz w:val="19"/>
                <w:szCs w:val="19"/>
              </w:rPr>
              <w:t xml:space="preserve">Lineage note: The [LINEAGE] cells (Source Definition, Business Logic, Output Definition) are the foundation for formal lineage documentation. Writing them clearly now means lineage docs can be generated directly from the notebook without re-investigation later.</w:t>
            </w:r>
          </w:p>
        </w:tc>
      </w:tr>
    </w:tbl>
    <w:p>
      <w:pPr>
        <w:pStyle w:val="Heading2"/>
        <w:spacing w:after="120" w:before="240"/>
      </w:pPr>
      <w:r>
        <w:rPr>
          <w:rFonts w:ascii="Arial" w:cs="Arial" w:eastAsia="Arial" w:hAnsi="Arial"/>
          <w:b/>
          <w:bCs/>
          <w:color w:val="008A56"/>
          <w:sz w:val="26"/>
          <w:szCs w:val="26"/>
        </w:rPr>
        <w:t xml:space="preserve">3.3  Query Performance Rules</w:t>
      </w:r>
    </w:p>
    <w:p>
      <w:pPr>
        <w:spacing w:after="80" w:before="80" w:line="280"/>
      </w:pPr>
      <w:r>
        <w:rPr>
          <w:rFonts w:ascii="Arial" w:cs="Arial" w:eastAsia="Arial" w:hAnsi="Arial"/>
          <w:color w:val="2B2B2B"/>
          <w:sz w:val="20"/>
          <w:szCs w:val="20"/>
        </w:rPr>
        <w:t xml:space="preserve">Following the DaaS flag raised on 30 April 2026 — a nested SELECT query on caedw.acct_trans caused a hanging process. These rules are mandatory to prevent recurrence.</w:t>
      </w:r>
    </w:p>
    <w:p>
      <w:pPr>
        <w:pStyle w:val="Heading3"/>
        <w:spacing w:after="80" w:before="180"/>
      </w:pPr>
      <w:r>
        <w:rPr>
          <w:rFonts w:ascii="Arial" w:cs="Arial" w:eastAsia="Arial" w:hAnsi="Arial"/>
          <w:b/>
          <w:bCs/>
          <w:color w:val="1B365D"/>
          <w:sz w:val="22"/>
          <w:szCs w:val="22"/>
        </w:rPr>
        <w:t xml:space="preserve">3.3.1  Never Use Unnecessary Nested SELECTs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8CFD0" w:sz="4"/>
              <w:left w:val="single" w:color="C8CFD0" w:sz="4"/>
              <w:bottom w:val="single" w:color="C8CFD0" w:sz="4"/>
              <w:right w:val="single" w:color="C8CFD0" w:sz="4"/>
            </w:tcBorders>
            <w:shd w:fill="006A4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  Do This</w:t>
            </w:r>
          </w:p>
        </w:tc>
        <w:tc>
          <w:tcPr>
            <w:tcW w:type="dxa" w:w="4680"/>
            <w:tcBorders>
              <w:top w:val="single" w:color="C8CFD0" w:sz="4"/>
              <w:left w:val="single" w:color="C8CFD0" w:sz="4"/>
              <w:bottom w:val="single" w:color="C8CFD0" w:sz="4"/>
              <w:right w:val="single" w:color="C8CFD0" w:sz="4"/>
            </w:tcBorders>
            <w:shd w:fill="006A4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  Avoid This</w:t>
            </w:r>
          </w:p>
        </w:tc>
      </w:tr>
      <w:tr>
        <w:tc>
          <w:tcPr>
            <w:tcW w:type="dxa" w:w="468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Consolas" w:cs="Consolas" w:eastAsia="Consolas" w:hAnsi="Consolas"/>
                <w:color w:val="1B4D3E"/>
                <w:sz w:val="18"/>
                <w:szCs w:val="18"/>
              </w:rPr>
              <w:t xml:space="preserve">SELECT acct_id, trans_am
FROM caedw.acct_trans
WHERE post_dt &gt;= '2025-11-01'
  AND post_dt &lt; '2026-05-01'</w:t>
            </w:r>
          </w:p>
        </w:tc>
        <w:tc>
          <w:tcPr>
            <w:tcW w:type="dxa" w:w="468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Consolas" w:cs="Consolas" w:eastAsia="Consolas" w:hAnsi="Consolas"/>
                <w:color w:val="1B4D3E"/>
                <w:sz w:val="18"/>
                <w:szCs w:val="18"/>
              </w:rPr>
              <w:t xml:space="preserve">SELECT acct_id, trans_am
FROM (
  SELECT acct_id, trans_am
  FROM caedw.acct_trans
  WHERE post_dt &gt;= '2025-11-01'
) WHERE post_dt &lt; '2026-05-01'</w:t>
            </w:r>
          </w:p>
        </w:tc>
      </w:tr>
    </w:tbl>
    <w:p>
      <w:pPr>
        <w:pStyle w:val="Heading3"/>
        <w:spacing w:after="80" w:before="180"/>
      </w:pPr>
      <w:r>
        <w:rPr>
          <w:rFonts w:ascii="Arial" w:cs="Arial" w:eastAsia="Arial" w:hAnsi="Arial"/>
          <w:b/>
          <w:bCs/>
          <w:color w:val="1B365D"/>
          <w:sz w:val="22"/>
          <w:szCs w:val="22"/>
        </w:rPr>
        <w:t xml:space="preserve">3.3.2  Only SELECT Columns You Need</w:t>
      </w:r>
    </w:p>
    <w:p>
      <w:pPr>
        <w:spacing w:after="80" w:before="80" w:line="280"/>
      </w:pPr>
      <w:r>
        <w:rPr>
          <w:rFonts w:ascii="Arial" w:cs="Arial" w:eastAsia="Arial" w:hAnsi="Arial"/>
          <w:color w:val="2B2B2B"/>
          <w:sz w:val="20"/>
          <w:szCs w:val="20"/>
        </w:rPr>
        <w:t xml:space="preserve">Never SELECT * or all 50+ columns from a large table. Identify which columns your metric actually requires and select only those.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8CFD0" w:sz="4"/>
              <w:left w:val="single" w:color="C8CFD0" w:sz="4"/>
              <w:bottom w:val="single" w:color="C8CFD0" w:sz="4"/>
              <w:right w:val="single" w:color="C8CFD0" w:sz="4"/>
            </w:tcBorders>
            <w:shd w:fill="006A4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  Do This</w:t>
            </w:r>
          </w:p>
        </w:tc>
        <w:tc>
          <w:tcPr>
            <w:tcW w:type="dxa" w:w="4680"/>
            <w:tcBorders>
              <w:top w:val="single" w:color="C8CFD0" w:sz="4"/>
              <w:left w:val="single" w:color="C8CFD0" w:sz="4"/>
              <w:bottom w:val="single" w:color="C8CFD0" w:sz="4"/>
              <w:right w:val="single" w:color="C8CFD0" w:sz="4"/>
            </w:tcBorders>
            <w:shd w:fill="006A4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  Avoid This</w:t>
            </w:r>
          </w:p>
        </w:tc>
      </w:tr>
      <w:tr>
        <w:tc>
          <w:tcPr>
            <w:tcW w:type="dxa" w:w="468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Consolas" w:cs="Consolas" w:eastAsia="Consolas" w:hAnsi="Consolas"/>
                <w:color w:val="1B4D3E"/>
                <w:sz w:val="18"/>
                <w:szCs w:val="18"/>
              </w:rPr>
              <w:t xml:space="preserve">SELECT acct_id, post_dt, trans_am,
       trans_nature_mn, chanel_mn
FROM caedw.acct_trans
WHERE post_dt &gt;= '2025-11-01'</w:t>
            </w:r>
          </w:p>
        </w:tc>
        <w:tc>
          <w:tcPr>
            <w:tcW w:type="dxa" w:w="468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Consolas" w:cs="Consolas" w:eastAsia="Consolas" w:hAnsi="Consolas"/>
                <w:color w:val="1B4D3E"/>
                <w:sz w:val="18"/>
                <w:szCs w:val="18"/>
              </w:rPr>
              <w:t xml:space="preserve">SELECT *
FROM caedw.acct_trans
WHERE post_dt &gt;= '2025-11-01'</w:t>
            </w:r>
          </w:p>
        </w:tc>
      </w:tr>
    </w:tbl>
    <w:p>
      <w:pPr>
        <w:pStyle w:val="Heading3"/>
        <w:spacing w:after="80" w:before="180"/>
      </w:pPr>
      <w:r>
        <w:rPr>
          <w:rFonts w:ascii="Arial" w:cs="Arial" w:eastAsia="Arial" w:hAnsi="Arial"/>
          <w:b/>
          <w:bCs/>
          <w:color w:val="1B365D"/>
          <w:sz w:val="22"/>
          <w:szCs w:val="22"/>
        </w:rPr>
        <w:t xml:space="preserve">3.3.3  Always Filter on Partition Keys First</w:t>
      </w:r>
    </w:p>
    <w:p>
      <w:pPr>
        <w:spacing w:after="80" w:before="80" w:line="280"/>
      </w:pPr>
      <w:r>
        <w:rPr>
          <w:rFonts w:ascii="Arial" w:cs="Arial" w:eastAsia="Arial" w:hAnsi="Arial"/>
          <w:color w:val="2B2B2B"/>
          <w:sz w:val="20"/>
          <w:szCs w:val="20"/>
        </w:rPr>
        <w:t xml:space="preserve">Large tables like caedw.acct_trans are partitioned by date. Always filter on the partition key (post_dt) as the first WHERE condition. Confirm with DaaS if unsure which column is the partition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8CFD0" w:sz="4"/>
              <w:left w:val="single" w:color="C8CFD0" w:sz="4"/>
              <w:bottom w:val="single" w:color="C8CFD0" w:sz="4"/>
              <w:right w:val="single" w:color="C8CFD0" w:sz="4"/>
            </w:tcBorders>
            <w:shd w:fill="006A4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  Do This</w:t>
            </w:r>
          </w:p>
        </w:tc>
        <w:tc>
          <w:tcPr>
            <w:tcW w:type="dxa" w:w="4680"/>
            <w:tcBorders>
              <w:top w:val="single" w:color="C8CFD0" w:sz="4"/>
              <w:left w:val="single" w:color="C8CFD0" w:sz="4"/>
              <w:bottom w:val="single" w:color="C8CFD0" w:sz="4"/>
              <w:right w:val="single" w:color="C8CFD0" w:sz="4"/>
            </w:tcBorders>
            <w:shd w:fill="006A4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  Avoid This</w:t>
            </w:r>
          </w:p>
        </w:tc>
      </w:tr>
      <w:tr>
        <w:tc>
          <w:tcPr>
            <w:tcW w:type="dxa" w:w="468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Consolas" w:cs="Consolas" w:eastAsia="Consolas" w:hAnsi="Consolas"/>
                <w:color w:val="1B4D3E"/>
                <w:sz w:val="18"/>
                <w:szCs w:val="18"/>
              </w:rPr>
              <w:t xml:space="preserve">WHERE post_dt &gt;= '2025-11-01'
  AND post_dt &lt; '2026-05-01'
  AND trans_type_id = 'XYZ'</w:t>
            </w:r>
          </w:p>
        </w:tc>
        <w:tc>
          <w:tcPr>
            <w:tcW w:type="dxa" w:w="468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Consolas" w:cs="Consolas" w:eastAsia="Consolas" w:hAnsi="Consolas"/>
                <w:color w:val="1B4D3E"/>
                <w:sz w:val="18"/>
                <w:szCs w:val="18"/>
              </w:rPr>
              <w:t xml:space="preserve">WHERE trans_type_id = 'XYZ'
  AND post_dt &gt;= '2025-11-01'</w:t>
            </w:r>
          </w:p>
        </w:tc>
      </w:tr>
    </w:tbl>
    <w:p>
      <w:pPr>
        <w:pStyle w:val="Heading3"/>
        <w:spacing w:after="80" w:before="180"/>
      </w:pPr>
      <w:r>
        <w:rPr>
          <w:rFonts w:ascii="Arial" w:cs="Arial" w:eastAsia="Arial" w:hAnsi="Arial"/>
          <w:b/>
          <w:bCs/>
          <w:color w:val="1B365D"/>
          <w:sz w:val="22"/>
          <w:szCs w:val="22"/>
        </w:rPr>
        <w:t xml:space="preserve">3.3.4  Cache Intermediate Results When Reused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8C8" w:sz="4"/>
              <w:left w:val="single" w:color="008A56" w:sz="16"/>
              <w:bottom w:val="single" w:color="DDD8C8" w:sz="4"/>
              <w:right w:val="single" w:color="DDD8C8" w:sz="4"/>
            </w:tcBorders>
            <w:shd w:fill="F5F5F2" w:val="clear"/>
            <w:tcMar>
              <w:top w:type="dxa" w:w="140"/>
              <w:left w:type="dxa" w:w="200"/>
              <w:bottom w:type="dxa" w:w="140"/>
              <w:right w:type="dxa" w:w="180"/>
            </w:tcMar>
          </w:tcPr>
          <w:p>
            <w:pPr>
              <w:spacing w:after="0" w:before="0" w:line="240"/>
            </w:pPr>
            <w:r>
              <w:rPr>
                <w:rFonts w:ascii="Consolas" w:cs="Consolas" w:eastAsia="Consolas" w:hAnsi="Consolas"/>
                <w:color w:val="2B2B2B"/>
                <w:sz w:val="18"/>
                <w:szCs w:val="18"/>
              </w:rPr>
              <w:t xml:space="preserve"># If you query the same source multiple times, cache it</w:t>
            </w:r>
          </w:p>
          <w:p>
            <w:pPr>
              <w:spacing w:after="0" w:before="0" w:line="240"/>
            </w:pPr>
            <w:r>
              <w:rPr>
                <w:rFonts w:ascii="Consolas" w:cs="Consolas" w:eastAsia="Consolas" w:hAnsi="Consolas"/>
                <w:color w:val="2B2B2B"/>
                <w:sz w:val="18"/>
                <w:szCs w:val="18"/>
              </w:rPr>
              <w:t xml:space="preserve">base_df = spark.sql("""</w:t>
            </w:r>
          </w:p>
          <w:p>
            <w:pPr>
              <w:spacing w:after="0" w:before="0" w:line="240"/>
            </w:pPr>
            <w:r>
              <w:rPr>
                <w:rFonts w:ascii="Consolas" w:cs="Consolas" w:eastAsia="Consolas" w:hAnsi="Consolas"/>
                <w:color w:val="2B2B2B"/>
                <w:sz w:val="18"/>
                <w:szCs w:val="18"/>
              </w:rPr>
              <w:t xml:space="preserve">    SELECT acct_id, post_dt, trans_am, chanel_mn</w:t>
            </w:r>
          </w:p>
          <w:p>
            <w:pPr>
              <w:spacing w:after="0" w:before="0" w:line="240"/>
            </w:pPr>
            <w:r>
              <w:rPr>
                <w:rFonts w:ascii="Consolas" w:cs="Consolas" w:eastAsia="Consolas" w:hAnsi="Consolas"/>
                <w:color w:val="2B2B2B"/>
                <w:sz w:val="18"/>
                <w:szCs w:val="18"/>
              </w:rPr>
              <w:t xml:space="preserve">    FROM caedw.acct_trans</w:t>
            </w:r>
          </w:p>
          <w:p>
            <w:pPr>
              <w:spacing w:after="0" w:before="0" w:line="240"/>
            </w:pPr>
            <w:r>
              <w:rPr>
                <w:rFonts w:ascii="Consolas" w:cs="Consolas" w:eastAsia="Consolas" w:hAnsi="Consolas"/>
                <w:color w:val="2B2B2B"/>
                <w:sz w:val="18"/>
                <w:szCs w:val="18"/>
              </w:rPr>
              <w:t xml:space="preserve">    WHERE post_dt &gt;= '2025-11-01'</w:t>
            </w:r>
          </w:p>
          <w:p>
            <w:pPr>
              <w:spacing w:after="0" w:before="0" w:line="240"/>
            </w:pPr>
            <w:r>
              <w:rPr>
                <w:rFonts w:ascii="Consolas" w:cs="Consolas" w:eastAsia="Consolas" w:hAnsi="Consolas"/>
                <w:color w:val="2B2B2B"/>
                <w:sz w:val="18"/>
                <w:szCs w:val="18"/>
              </w:rPr>
              <w:t xml:space="preserve">      AND post_dt &lt; '2026-05-01'</w:t>
            </w:r>
          </w:p>
          <w:p>
            <w:pPr>
              <w:spacing w:after="0" w:before="0" w:line="240"/>
            </w:pPr>
            <w:r>
              <w:rPr>
                <w:rFonts w:ascii="Consolas" w:cs="Consolas" w:eastAsia="Consolas" w:hAnsi="Consolas"/>
                <w:color w:val="2B2B2B"/>
                <w:sz w:val="18"/>
                <w:szCs w:val="18"/>
              </w:rPr>
              <w:t xml:space="preserve">""").cache()</w:t>
            </w:r>
          </w:p>
          <w:p>
            <w:pPr>
              <w:spacing w:after="0" w:before="0" w:line="240"/>
            </w:pPr>
            <w:r>
              <w:rPr>
                <w:rFonts w:ascii="Consolas" w:cs="Consolas" w:eastAsia="Consolas" w:hAnsi="Consolas"/>
                <w:color w:val="2B2B2B"/>
                <w:sz w:val="18"/>
                <w:szCs w:val="18"/>
              </w:rPr>
              <w:t xml:space="preserve"> </w:t>
            </w:r>
          </w:p>
          <w:p>
            <w:pPr>
              <w:spacing w:after="0" w:before="0" w:line="240"/>
            </w:pPr>
            <w:r>
              <w:rPr>
                <w:rFonts w:ascii="Consolas" w:cs="Consolas" w:eastAsia="Consolas" w:hAnsi="Consolas"/>
                <w:color w:val="2B2B2B"/>
                <w:sz w:val="18"/>
                <w:szCs w:val="18"/>
              </w:rPr>
              <w:t xml:space="preserve"># Now reuse base_df for multiple metric calculations</w:t>
            </w:r>
          </w:p>
          <w:p>
            <w:pPr>
              <w:spacing w:after="0" w:before="0" w:line="240"/>
            </w:pPr>
            <w:r>
              <w:rPr>
                <w:rFonts w:ascii="Consolas" w:cs="Consolas" w:eastAsia="Consolas" w:hAnsi="Consolas"/>
                <w:color w:val="2B2B2B"/>
                <w:sz w:val="18"/>
                <w:szCs w:val="18"/>
              </w:rPr>
              <w:t xml:space="preserve">metric_branch = base_df.filter(F.col('chanel_mn') == 'BRANCH')</w:t>
            </w:r>
          </w:p>
          <w:p>
            <w:pPr>
              <w:spacing w:after="0" w:before="0" w:line="240"/>
            </w:pPr>
            <w:r>
              <w:rPr>
                <w:rFonts w:ascii="Consolas" w:cs="Consolas" w:eastAsia="Consolas" w:hAnsi="Consolas"/>
                <w:color w:val="2B2B2B"/>
                <w:sz w:val="18"/>
                <w:szCs w:val="18"/>
              </w:rPr>
              <w:t xml:space="preserve">metric_atm    = base_df.filter(F.col('chanel_mn') == 'ATM')</w:t>
            </w:r>
          </w:p>
        </w:tc>
      </w:tr>
    </w:tbl>
    <w:p>
      <w:pPr>
        <w:pStyle w:val="Heading3"/>
        <w:spacing w:after="80" w:before="180"/>
      </w:pPr>
      <w:r>
        <w:rPr>
          <w:rFonts w:ascii="Arial" w:cs="Arial" w:eastAsia="Arial" w:hAnsi="Arial"/>
          <w:b/>
          <w:bCs/>
          <w:color w:val="1B365D"/>
          <w:sz w:val="22"/>
          <w:szCs w:val="22"/>
        </w:rPr>
        <w:t xml:space="preserve">3.3.5  Test on a Sample Before Full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8C8" w:sz="4"/>
              <w:left w:val="single" w:color="008A56" w:sz="16"/>
              <w:bottom w:val="single" w:color="DDD8C8" w:sz="4"/>
              <w:right w:val="single" w:color="DDD8C8" w:sz="4"/>
            </w:tcBorders>
            <w:shd w:fill="F5F5F2" w:val="clear"/>
            <w:tcMar>
              <w:top w:type="dxa" w:w="140"/>
              <w:left w:type="dxa" w:w="200"/>
              <w:bottom w:type="dxa" w:w="140"/>
              <w:right w:type="dxa" w:w="180"/>
            </w:tcMar>
          </w:tcPr>
          <w:p>
            <w:pPr>
              <w:spacing w:after="0" w:before="0" w:line="240"/>
            </w:pPr>
            <w:r>
              <w:rPr>
                <w:rFonts w:ascii="Consolas" w:cs="Consolas" w:eastAsia="Consolas" w:hAnsi="Consolas"/>
                <w:color w:val="2B2B2B"/>
                <w:sz w:val="18"/>
                <w:szCs w:val="18"/>
              </w:rPr>
              <w:t xml:space="preserve"># Always test logic on a small sample first</w:t>
            </w:r>
          </w:p>
          <w:p>
            <w:pPr>
              <w:spacing w:after="0" w:before="0" w:line="240"/>
            </w:pPr>
            <w:r>
              <w:rPr>
                <w:rFonts w:ascii="Consolas" w:cs="Consolas" w:eastAsia="Consolas" w:hAnsi="Consolas"/>
                <w:color w:val="2B2B2B"/>
                <w:sz w:val="18"/>
                <w:szCs w:val="18"/>
              </w:rPr>
              <w:t xml:space="preserve"># Add .limit(1000) during development, remove before final run</w:t>
            </w:r>
          </w:p>
          <w:p>
            <w:pPr>
              <w:spacing w:after="0" w:before="0" w:line="240"/>
            </w:pPr>
            <w:r>
              <w:rPr>
                <w:rFonts w:ascii="Consolas" w:cs="Consolas" w:eastAsia="Consolas" w:hAnsi="Consolas"/>
                <w:color w:val="2B2B2B"/>
                <w:sz w:val="18"/>
                <w:szCs w:val="18"/>
              </w:rPr>
              <w:t xml:space="preserve">sample_df = spark.sql("""</w:t>
            </w:r>
          </w:p>
          <w:p>
            <w:pPr>
              <w:spacing w:after="0" w:before="0" w:line="240"/>
            </w:pPr>
            <w:r>
              <w:rPr>
                <w:rFonts w:ascii="Consolas" w:cs="Consolas" w:eastAsia="Consolas" w:hAnsi="Consolas"/>
                <w:color w:val="2B2B2B"/>
                <w:sz w:val="18"/>
                <w:szCs w:val="18"/>
              </w:rPr>
              <w:t xml:space="preserve">    SELECT acct_id, post_dt, trans_am</w:t>
            </w:r>
          </w:p>
          <w:p>
            <w:pPr>
              <w:spacing w:after="0" w:before="0" w:line="240"/>
            </w:pPr>
            <w:r>
              <w:rPr>
                <w:rFonts w:ascii="Consolas" w:cs="Consolas" w:eastAsia="Consolas" w:hAnsi="Consolas"/>
                <w:color w:val="2B2B2B"/>
                <w:sz w:val="18"/>
                <w:szCs w:val="18"/>
              </w:rPr>
              <w:t xml:space="preserve">    FROM caedw.acct_trans</w:t>
            </w:r>
          </w:p>
          <w:p>
            <w:pPr>
              <w:spacing w:after="0" w:before="0" w:line="240"/>
            </w:pPr>
            <w:r>
              <w:rPr>
                <w:rFonts w:ascii="Consolas" w:cs="Consolas" w:eastAsia="Consolas" w:hAnsi="Consolas"/>
                <w:color w:val="2B2B2B"/>
                <w:sz w:val="18"/>
                <w:szCs w:val="18"/>
              </w:rPr>
              <w:t xml:space="preserve">    WHERE post_dt &gt;= '2025-11-01'</w:t>
            </w:r>
          </w:p>
          <w:p>
            <w:pPr>
              <w:spacing w:after="0" w:before="0" w:line="240"/>
            </w:pPr>
            <w:r>
              <w:rPr>
                <w:rFonts w:ascii="Consolas" w:cs="Consolas" w:eastAsia="Consolas" w:hAnsi="Consolas"/>
                <w:color w:val="2B2B2B"/>
                <w:sz w:val="18"/>
                <w:szCs w:val="18"/>
              </w:rPr>
              <w:t xml:space="preserve">      AND post_dt &lt; '2026-05-01'</w:t>
            </w:r>
          </w:p>
          <w:p>
            <w:pPr>
              <w:spacing w:after="0" w:before="0" w:line="240"/>
            </w:pPr>
            <w:r>
              <w:rPr>
                <w:rFonts w:ascii="Consolas" w:cs="Consolas" w:eastAsia="Consolas" w:hAnsi="Consolas"/>
                <w:color w:val="2B2B2B"/>
                <w:sz w:val="18"/>
                <w:szCs w:val="18"/>
              </w:rPr>
              <w:t xml:space="preserve">""").limit(1000)</w:t>
            </w:r>
          </w:p>
          <w:p>
            <w:pPr>
              <w:spacing w:after="0" w:before="0" w:line="240"/>
            </w:pPr>
            <w:r>
              <w:rPr>
                <w:rFonts w:ascii="Consolas" w:cs="Consolas" w:eastAsia="Consolas" w:hAnsi="Consolas"/>
                <w:color w:val="2B2B2B"/>
                <w:sz w:val="18"/>
                <w:szCs w:val="18"/>
              </w:rPr>
              <w:t xml:space="preserve"> </w:t>
            </w:r>
          </w:p>
          <w:p>
            <w:pPr>
              <w:spacing w:after="0" w:before="0" w:line="240"/>
            </w:pPr>
            <w:r>
              <w:rPr>
                <w:rFonts w:ascii="Consolas" w:cs="Consolas" w:eastAsia="Consolas" w:hAnsi="Consolas"/>
                <w:color w:val="2B2B2B"/>
                <w:sz w:val="18"/>
                <w:szCs w:val="18"/>
              </w:rPr>
              <w:t xml:space="preserve"># Validate logic on sample</w:t>
            </w:r>
          </w:p>
          <w:p>
            <w:pPr>
              <w:spacing w:after="0" w:before="0" w:line="240"/>
            </w:pPr>
            <w:r>
              <w:rPr>
                <w:rFonts w:ascii="Consolas" w:cs="Consolas" w:eastAsia="Consolas" w:hAnsi="Consolas"/>
                <w:color w:val="2B2B2B"/>
                <w:sz w:val="18"/>
                <w:szCs w:val="18"/>
              </w:rPr>
              <w:t xml:space="preserve">sample_df.show(20)</w:t>
            </w:r>
          </w:p>
          <w:p>
            <w:pPr>
              <w:spacing w:after="0" w:before="0" w:line="240"/>
            </w:pPr>
            <w:r>
              <w:rPr>
                <w:rFonts w:ascii="Consolas" w:cs="Consolas" w:eastAsia="Consolas" w:hAnsi="Consolas"/>
                <w:color w:val="2B2B2B"/>
                <w:sz w:val="18"/>
                <w:szCs w:val="18"/>
              </w:rPr>
              <w:t xml:space="preserve">sample_df.count()</w:t>
            </w:r>
          </w:p>
        </w:tc>
      </w:tr>
    </w:tbl>
    <w:p>
      <w:pPr>
        <w:pStyle w:val="Heading2"/>
        <w:spacing w:after="120" w:before="240"/>
      </w:pPr>
      <w:r>
        <w:rPr>
          <w:rFonts w:ascii="Arial" w:cs="Arial" w:eastAsia="Arial" w:hAnsi="Arial"/>
          <w:b/>
          <w:bCs/>
          <w:color w:val="008A56"/>
          <w:sz w:val="26"/>
          <w:szCs w:val="26"/>
        </w:rPr>
        <w:t xml:space="preserve">3.4  Data Quality Check Cell (Mandatory)</w:t>
      </w:r>
    </w:p>
    <w:p>
      <w:pPr>
        <w:spacing w:after="80" w:before="80" w:line="280"/>
      </w:pPr>
      <w:r>
        <w:rPr>
          <w:rFonts w:ascii="Arial" w:cs="Arial" w:eastAsia="Arial" w:hAnsi="Arial"/>
          <w:color w:val="2B2B2B"/>
          <w:sz w:val="20"/>
          <w:szCs w:val="20"/>
        </w:rPr>
        <w:t xml:space="preserve">Every notebook must include a DQ check cell before writing output. This is the evidence for the Validation &amp; QA process.</w:t>
      </w:r>
    </w:p>
    <w:p>
      <w:pPr>
        <w:spacing w:after="60" w:before="60"/>
      </w:pPr>
      <w:r>
        <w:rPr>
          <w:rFonts w:ascii="Arial" w:cs="Arial" w:eastAsia="Arial" w:hAnsi="Arial"/>
          <w:color w:val="2B2B2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8C8" w:sz="4"/>
              <w:left w:val="single" w:color="008A56" w:sz="16"/>
              <w:bottom w:val="single" w:color="DDD8C8" w:sz="4"/>
              <w:right w:val="single" w:color="DDD8C8" w:sz="4"/>
            </w:tcBorders>
            <w:shd w:fill="F5F5F2" w:val="clear"/>
            <w:tcMar>
              <w:top w:type="dxa" w:w="140"/>
              <w:left w:type="dxa" w:w="200"/>
              <w:bottom w:type="dxa" w:w="140"/>
              <w:right w:type="dxa" w:w="180"/>
            </w:tcMar>
          </w:tcPr>
          <w:p>
            <w:pPr>
              <w:spacing w:after="0" w:before="0" w:line="240"/>
            </w:pPr>
            <w:r>
              <w:rPr>
                <w:rFonts w:ascii="Consolas" w:cs="Consolas" w:eastAsia="Consolas" w:hAnsi="Consolas"/>
                <w:color w:val="2B2B2B"/>
                <w:sz w:val="18"/>
                <w:szCs w:val="18"/>
              </w:rPr>
              <w:t xml:space="preserve"># =============================================================</w:t>
            </w:r>
          </w:p>
          <w:p>
            <w:pPr>
              <w:spacing w:after="0" w:before="0" w:line="240"/>
            </w:pPr>
            <w:r>
              <w:rPr>
                <w:rFonts w:ascii="Consolas" w:cs="Consolas" w:eastAsia="Consolas" w:hAnsi="Consolas"/>
                <w:color w:val="2B2B2B"/>
                <w:sz w:val="18"/>
                <w:szCs w:val="18"/>
              </w:rPr>
              <w:t xml:space="preserve"># DATA QUALITY CHECKS — M1.1 / AU 301069</w:t>
            </w:r>
          </w:p>
          <w:p>
            <w:pPr>
              <w:spacing w:after="0" w:before="0" w:line="240"/>
            </w:pPr>
            <w:r>
              <w:rPr>
                <w:rFonts w:ascii="Consolas" w:cs="Consolas" w:eastAsia="Consolas" w:hAnsi="Consolas"/>
                <w:color w:val="2B2B2B"/>
                <w:sz w:val="18"/>
                <w:szCs w:val="18"/>
              </w:rPr>
              <w:t xml:space="preserve"># =============================================================</w:t>
            </w:r>
          </w:p>
          <w:p>
            <w:pPr>
              <w:spacing w:after="0" w:before="0" w:line="240"/>
            </w:pPr>
            <w:r>
              <w:rPr>
                <w:rFonts w:ascii="Consolas" w:cs="Consolas" w:eastAsia="Consolas" w:hAnsi="Consolas"/>
                <w:color w:val="2B2B2B"/>
                <w:sz w:val="18"/>
                <w:szCs w:val="18"/>
              </w:rPr>
              <w:t xml:space="preserve">print('=== DQ CHECK RESULTS ===')</w:t>
            </w:r>
          </w:p>
          <w:p>
            <w:pPr>
              <w:spacing w:after="0" w:before="0" w:line="240"/>
            </w:pPr>
            <w:r>
              <w:rPr>
                <w:rFonts w:ascii="Consolas" w:cs="Consolas" w:eastAsia="Consolas" w:hAnsi="Consolas"/>
                <w:color w:val="2B2B2B"/>
                <w:sz w:val="18"/>
                <w:szCs w:val="18"/>
              </w:rPr>
              <w:t xml:space="preserve"> </w:t>
            </w:r>
          </w:p>
          <w:p>
            <w:pPr>
              <w:spacing w:after="0" w:before="0" w:line="240"/>
            </w:pPr>
            <w:r>
              <w:rPr>
                <w:rFonts w:ascii="Consolas" w:cs="Consolas" w:eastAsia="Consolas" w:hAnsi="Consolas"/>
                <w:color w:val="2B2B2B"/>
                <w:sz w:val="18"/>
                <w:szCs w:val="18"/>
              </w:rPr>
              <w:t xml:space="preserve"># 1. Completeness — no null critical fields</w:t>
            </w:r>
          </w:p>
          <w:p>
            <w:pPr>
              <w:spacing w:after="0" w:before="0" w:line="240"/>
            </w:pPr>
            <w:r>
              <w:rPr>
                <w:rFonts w:ascii="Consolas" w:cs="Consolas" w:eastAsia="Consolas" w:hAnsi="Consolas"/>
                <w:color w:val="2B2B2B"/>
                <w:sz w:val="18"/>
                <w:szCs w:val="18"/>
              </w:rPr>
              <w:t xml:space="preserve">null_check = result_df.filter(</w:t>
            </w:r>
          </w:p>
          <w:p>
            <w:pPr>
              <w:spacing w:after="0" w:before="0" w:line="240"/>
            </w:pPr>
            <w:r>
              <w:rPr>
                <w:rFonts w:ascii="Consolas" w:cs="Consolas" w:eastAsia="Consolas" w:hAnsi="Consolas"/>
                <w:color w:val="2B2B2B"/>
                <w:sz w:val="18"/>
                <w:szCs w:val="18"/>
              </w:rPr>
              <w:t xml:space="preserve">    F.col('acct_id').isNull() | F.col('trans_am').isNull()</w:t>
            </w:r>
          </w:p>
          <w:p>
            <w:pPr>
              <w:spacing w:after="0" w:before="0" w:line="240"/>
            </w:pPr>
            <w:r>
              <w:rPr>
                <w:rFonts w:ascii="Consolas" w:cs="Consolas" w:eastAsia="Consolas" w:hAnsi="Consolas"/>
                <w:color w:val="2B2B2B"/>
                <w:sz w:val="18"/>
                <w:szCs w:val="18"/>
              </w:rPr>
              <w:t xml:space="preserve">).count()</w:t>
            </w:r>
          </w:p>
          <w:p>
            <w:pPr>
              <w:spacing w:after="0" w:before="0" w:line="240"/>
            </w:pPr>
            <w:r>
              <w:rPr>
                <w:rFonts w:ascii="Consolas" w:cs="Consolas" w:eastAsia="Consolas" w:hAnsi="Consolas"/>
                <w:color w:val="2B2B2B"/>
                <w:sz w:val="18"/>
                <w:szCs w:val="18"/>
              </w:rPr>
              <w:t xml:space="preserve">print(f'Null critical fields: {null_check}  (expected: 0)')</w:t>
            </w:r>
          </w:p>
          <w:p>
            <w:pPr>
              <w:spacing w:after="0" w:before="0" w:line="240"/>
            </w:pPr>
            <w:r>
              <w:rPr>
                <w:rFonts w:ascii="Consolas" w:cs="Consolas" w:eastAsia="Consolas" w:hAnsi="Consolas"/>
                <w:color w:val="2B2B2B"/>
                <w:sz w:val="18"/>
                <w:szCs w:val="18"/>
              </w:rPr>
              <w:t xml:space="preserve"> </w:t>
            </w:r>
          </w:p>
          <w:p>
            <w:pPr>
              <w:spacing w:after="0" w:before="0" w:line="240"/>
            </w:pPr>
            <w:r>
              <w:rPr>
                <w:rFonts w:ascii="Consolas" w:cs="Consolas" w:eastAsia="Consolas" w:hAnsi="Consolas"/>
                <w:color w:val="2B2B2B"/>
                <w:sz w:val="18"/>
                <w:szCs w:val="18"/>
              </w:rPr>
              <w:t xml:space="preserve"># 2. Record count</w:t>
            </w:r>
          </w:p>
          <w:p>
            <w:pPr>
              <w:spacing w:after="0" w:before="0" w:line="240"/>
            </w:pPr>
            <w:r>
              <w:rPr>
                <w:rFonts w:ascii="Consolas" w:cs="Consolas" w:eastAsia="Consolas" w:hAnsi="Consolas"/>
                <w:color w:val="2B2B2B"/>
                <w:sz w:val="18"/>
                <w:szCs w:val="18"/>
              </w:rPr>
              <w:t xml:space="preserve">total = result_df.count()</w:t>
            </w:r>
          </w:p>
          <w:p>
            <w:pPr>
              <w:spacing w:after="0" w:before="0" w:line="240"/>
            </w:pPr>
            <w:r>
              <w:rPr>
                <w:rFonts w:ascii="Consolas" w:cs="Consolas" w:eastAsia="Consolas" w:hAnsi="Consolas"/>
                <w:color w:val="2B2B2B"/>
                <w:sz w:val="18"/>
                <w:szCs w:val="18"/>
              </w:rPr>
              <w:t xml:space="preserve">print(f'Total records: {total}')</w:t>
            </w:r>
          </w:p>
          <w:p>
            <w:pPr>
              <w:spacing w:after="0" w:before="0" w:line="240"/>
            </w:pPr>
            <w:r>
              <w:rPr>
                <w:rFonts w:ascii="Consolas" w:cs="Consolas" w:eastAsia="Consolas" w:hAnsi="Consolas"/>
                <w:color w:val="2B2B2B"/>
                <w:sz w:val="18"/>
                <w:szCs w:val="18"/>
              </w:rPr>
              <w:t xml:space="preserve"> </w:t>
            </w:r>
          </w:p>
          <w:p>
            <w:pPr>
              <w:spacing w:after="0" w:before="0" w:line="240"/>
            </w:pPr>
            <w:r>
              <w:rPr>
                <w:rFonts w:ascii="Consolas" w:cs="Consolas" w:eastAsia="Consolas" w:hAnsi="Consolas"/>
                <w:color w:val="2B2B2B"/>
                <w:sz w:val="18"/>
                <w:szCs w:val="18"/>
              </w:rPr>
              <w:t xml:space="preserve"># 3. Duplicate check</w:t>
            </w:r>
          </w:p>
          <w:p>
            <w:pPr>
              <w:spacing w:after="0" w:before="0" w:line="240"/>
            </w:pPr>
            <w:r>
              <w:rPr>
                <w:rFonts w:ascii="Consolas" w:cs="Consolas" w:eastAsia="Consolas" w:hAnsi="Consolas"/>
                <w:color w:val="2B2B2B"/>
                <w:sz w:val="18"/>
                <w:szCs w:val="18"/>
              </w:rPr>
              <w:t xml:space="preserve">dupes = total - result_df.dropDuplicates(['acct_id']).count()</w:t>
            </w:r>
          </w:p>
          <w:p>
            <w:pPr>
              <w:spacing w:after="0" w:before="0" w:line="240"/>
            </w:pPr>
            <w:r>
              <w:rPr>
                <w:rFonts w:ascii="Consolas" w:cs="Consolas" w:eastAsia="Consolas" w:hAnsi="Consolas"/>
                <w:color w:val="2B2B2B"/>
                <w:sz w:val="18"/>
                <w:szCs w:val="18"/>
              </w:rPr>
              <w:t xml:space="preserve">print(f'Duplicate acct_ids: {dupes}  (expected: 0)')</w:t>
            </w:r>
          </w:p>
          <w:p>
            <w:pPr>
              <w:spacing w:after="0" w:before="0" w:line="240"/>
            </w:pPr>
            <w:r>
              <w:rPr>
                <w:rFonts w:ascii="Consolas" w:cs="Consolas" w:eastAsia="Consolas" w:hAnsi="Consolas"/>
                <w:color w:val="2B2B2B"/>
                <w:sz w:val="18"/>
                <w:szCs w:val="18"/>
              </w:rPr>
              <w:t xml:space="preserve"> </w:t>
            </w:r>
          </w:p>
          <w:p>
            <w:pPr>
              <w:spacing w:after="0" w:before="0" w:line="240"/>
            </w:pPr>
            <w:r>
              <w:rPr>
                <w:rFonts w:ascii="Consolas" w:cs="Consolas" w:eastAsia="Consolas" w:hAnsi="Consolas"/>
                <w:color w:val="2B2B2B"/>
                <w:sz w:val="18"/>
                <w:szCs w:val="18"/>
              </w:rPr>
              <w:t xml:space="preserve"># 4. Reconciliation summary (for BA comparison)</w:t>
            </w:r>
          </w:p>
          <w:p>
            <w:pPr>
              <w:spacing w:after="0" w:before="0" w:line="240"/>
            </w:pPr>
            <w:r>
              <w:rPr>
                <w:rFonts w:ascii="Consolas" w:cs="Consolas" w:eastAsia="Consolas" w:hAnsi="Consolas"/>
                <w:color w:val="2B2B2B"/>
                <w:sz w:val="18"/>
                <w:szCs w:val="18"/>
              </w:rPr>
              <w:t xml:space="preserve">print(f'--- RECONCILIATION NUMBERS ---')</w:t>
            </w:r>
          </w:p>
          <w:p>
            <w:pPr>
              <w:spacing w:after="0" w:before="0" w:line="240"/>
            </w:pPr>
            <w:r>
              <w:rPr>
                <w:rFonts w:ascii="Consolas" w:cs="Consolas" w:eastAsia="Consolas" w:hAnsi="Consolas"/>
                <w:color w:val="2B2B2B"/>
                <w:sz w:val="18"/>
                <w:szCs w:val="18"/>
              </w:rPr>
              <w:t xml:space="preserve">print(f'Metric: M1.1 / AU 301069')</w:t>
            </w:r>
          </w:p>
          <w:p>
            <w:pPr>
              <w:spacing w:after="0" w:before="0" w:line="240"/>
            </w:pPr>
            <w:r>
              <w:rPr>
                <w:rFonts w:ascii="Consolas" w:cs="Consolas" w:eastAsia="Consolas" w:hAnsi="Consolas"/>
                <w:color w:val="2B2B2B"/>
                <w:sz w:val="18"/>
                <w:szCs w:val="18"/>
              </w:rPr>
              <w:t xml:space="preserve">print(f'Dev Team count: {total}')</w:t>
            </w:r>
          </w:p>
          <w:p>
            <w:pPr>
              <w:spacing w:after="0" w:before="0" w:line="240"/>
            </w:pPr>
            <w:r>
              <w:rPr>
                <w:rFonts w:ascii="Consolas" w:cs="Consolas" w:eastAsia="Consolas" w:hAnsi="Consolas"/>
                <w:color w:val="2B2B2B"/>
                <w:sz w:val="18"/>
                <w:szCs w:val="18"/>
              </w:rPr>
              <w:t xml:space="preserve">print(f'Date range: 2025-11-01 to 2026-04-30')</w:t>
            </w:r>
          </w:p>
          <w:p>
            <w:pPr>
              <w:spacing w:after="0" w:before="0" w:line="240"/>
            </w:pPr>
            <w:r>
              <w:rPr>
                <w:rFonts w:ascii="Consolas" w:cs="Consolas" w:eastAsia="Consolas" w:hAnsi="Consolas"/>
                <w:color w:val="2B2B2B"/>
                <w:sz w:val="18"/>
                <w:szCs w:val="18"/>
              </w:rPr>
              <w:t xml:space="preserve">print(f'Source: caedw.acct_trans')</w:t>
            </w:r>
          </w:p>
        </w:tc>
      </w:tr>
    </w:tbl>
    <w:p>
      <w:pPr>
        <w:pStyle w:val="Heading2"/>
        <w:spacing w:after="120" w:before="240"/>
      </w:pPr>
      <w:r>
        <w:rPr>
          <w:rFonts w:ascii="Arial" w:cs="Arial" w:eastAsia="Arial" w:hAnsi="Arial"/>
          <w:b/>
          <w:bCs/>
          <w:color w:val="008A56"/>
          <w:sz w:val="26"/>
          <w:szCs w:val="26"/>
        </w:rPr>
        <w:t xml:space="preserve">3.5  Output &amp; Writing to CA AZ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8C8" w:sz="4"/>
              <w:left w:val="single" w:color="008A56" w:sz="16"/>
              <w:bottom w:val="single" w:color="DDD8C8" w:sz="4"/>
              <w:right w:val="single" w:color="DDD8C8" w:sz="4"/>
            </w:tcBorders>
            <w:shd w:fill="F5F5F2" w:val="clear"/>
            <w:tcMar>
              <w:top w:type="dxa" w:w="140"/>
              <w:left w:type="dxa" w:w="200"/>
              <w:bottom w:type="dxa" w:w="140"/>
              <w:right w:type="dxa" w:w="180"/>
            </w:tcMar>
          </w:tcPr>
          <w:p>
            <w:pPr>
              <w:spacing w:after="0" w:before="0" w:line="240"/>
            </w:pPr>
            <w:r>
              <w:rPr>
                <w:rFonts w:ascii="Consolas" w:cs="Consolas" w:eastAsia="Consolas" w:hAnsi="Consolas"/>
                <w:color w:val="2B2B2B"/>
                <w:sz w:val="18"/>
                <w:szCs w:val="18"/>
              </w:rPr>
              <w:t xml:space="preserve"># =============================================================</w:t>
            </w:r>
          </w:p>
          <w:p>
            <w:pPr>
              <w:spacing w:after="0" w:before="0" w:line="240"/>
            </w:pPr>
            <w:r>
              <w:rPr>
                <w:rFonts w:ascii="Consolas" w:cs="Consolas" w:eastAsia="Consolas" w:hAnsi="Consolas"/>
                <w:color w:val="2B2B2B"/>
                <w:sz w:val="18"/>
                <w:szCs w:val="18"/>
              </w:rPr>
              <w:t xml:space="preserve"># WRITE OUTPUT TO CA AZ</w:t>
            </w:r>
          </w:p>
          <w:p>
            <w:pPr>
              <w:spacing w:after="0" w:before="0" w:line="240"/>
            </w:pPr>
            <w:r>
              <w:rPr>
                <w:rFonts w:ascii="Consolas" w:cs="Consolas" w:eastAsia="Consolas" w:hAnsi="Consolas"/>
                <w:color w:val="2B2B2B"/>
                <w:sz w:val="18"/>
                <w:szCs w:val="18"/>
              </w:rPr>
              <w:t xml:space="preserve"># =============================================================</w:t>
            </w:r>
          </w:p>
          <w:p>
            <w:pPr>
              <w:spacing w:after="0" w:before="0" w:line="240"/>
            </w:pPr>
            <w:r>
              <w:rPr>
                <w:rFonts w:ascii="Consolas" w:cs="Consolas" w:eastAsia="Consolas" w:hAnsi="Consolas"/>
                <w:color w:val="2B2B2B"/>
                <w:sz w:val="18"/>
                <w:szCs w:val="18"/>
              </w:rPr>
              <w:t xml:space="preserve"># Always overwrite cleanly — no appending to stale data</w:t>
            </w:r>
          </w:p>
          <w:p>
            <w:pPr>
              <w:spacing w:after="0" w:before="0" w:line="240"/>
            </w:pPr>
            <w:r>
              <w:rPr>
                <w:rFonts w:ascii="Consolas" w:cs="Consolas" w:eastAsia="Consolas" w:hAnsi="Consolas"/>
                <w:color w:val="2B2B2B"/>
                <w:sz w:val="18"/>
                <w:szCs w:val="18"/>
              </w:rPr>
              <w:t xml:space="preserve">result_df.write \</w:t>
            </w:r>
          </w:p>
          <w:p>
            <w:pPr>
              <w:spacing w:after="0" w:before="0" w:line="240"/>
            </w:pPr>
            <w:r>
              <w:rPr>
                <w:rFonts w:ascii="Consolas" w:cs="Consolas" w:eastAsia="Consolas" w:hAnsi="Consolas"/>
                <w:color w:val="2B2B2B"/>
                <w:sz w:val="18"/>
                <w:szCs w:val="18"/>
              </w:rPr>
              <w:t xml:space="preserve">    .mode('overwrite') \</w:t>
            </w:r>
          </w:p>
          <w:p>
            <w:pPr>
              <w:spacing w:after="0" w:before="0" w:line="240"/>
            </w:pPr>
            <w:r>
              <w:rPr>
                <w:rFonts w:ascii="Consolas" w:cs="Consolas" w:eastAsia="Consolas" w:hAnsi="Consolas"/>
                <w:color w:val="2B2B2B"/>
                <w:sz w:val="18"/>
                <w:szCs w:val="18"/>
              </w:rPr>
              <w:t xml:space="preserve">    .saveAsTable('ra25.metric_M1_1_301069')</w:t>
            </w:r>
          </w:p>
          <w:p>
            <w:pPr>
              <w:spacing w:after="0" w:before="0" w:line="240"/>
            </w:pPr>
            <w:r>
              <w:rPr>
                <w:rFonts w:ascii="Consolas" w:cs="Consolas" w:eastAsia="Consolas" w:hAnsi="Consolas"/>
                <w:color w:val="2B2B2B"/>
                <w:sz w:val="18"/>
                <w:szCs w:val="18"/>
              </w:rPr>
              <w:t xml:space="preserve"> </w:t>
            </w:r>
          </w:p>
          <w:p>
            <w:pPr>
              <w:spacing w:after="0" w:before="0" w:line="240"/>
            </w:pPr>
            <w:r>
              <w:rPr>
                <w:rFonts w:ascii="Consolas" w:cs="Consolas" w:eastAsia="Consolas" w:hAnsi="Consolas"/>
                <w:color w:val="2B2B2B"/>
                <w:sz w:val="18"/>
                <w:szCs w:val="18"/>
              </w:rPr>
              <w:t xml:space="preserve"># Confirm write</w:t>
            </w:r>
          </w:p>
          <w:p>
            <w:pPr>
              <w:spacing w:after="0" w:before="0" w:line="240"/>
            </w:pPr>
            <w:r>
              <w:rPr>
                <w:rFonts w:ascii="Consolas" w:cs="Consolas" w:eastAsia="Consolas" w:hAnsi="Consolas"/>
                <w:color w:val="2B2B2B"/>
                <w:sz w:val="18"/>
                <w:szCs w:val="18"/>
              </w:rPr>
              <w:t xml:space="preserve">written = spark.table('ra25.metric_M1_1_301069').count()</w:t>
            </w:r>
          </w:p>
          <w:p>
            <w:pPr>
              <w:spacing w:after="0" w:before="0" w:line="240"/>
            </w:pPr>
            <w:r>
              <w:rPr>
                <w:rFonts w:ascii="Consolas" w:cs="Consolas" w:eastAsia="Consolas" w:hAnsi="Consolas"/>
                <w:color w:val="2B2B2B"/>
                <w:sz w:val="18"/>
                <w:szCs w:val="18"/>
              </w:rPr>
              <w:t xml:space="preserve">print(f'Records written to ra25.metric_M1_1_301069: {written}')</w:t>
            </w:r>
          </w:p>
          <w:p>
            <w:pPr>
              <w:spacing w:after="0" w:before="0" w:line="240"/>
            </w:pPr>
            <w:r>
              <w:rPr>
                <w:rFonts w:ascii="Consolas" w:cs="Consolas" w:eastAsia="Consolas" w:hAnsi="Consolas"/>
                <w:color w:val="2B2B2B"/>
                <w:sz w:val="18"/>
                <w:szCs w:val="18"/>
              </w:rPr>
              <w:t xml:space="preserve"> </w:t>
            </w:r>
          </w:p>
          <w:p>
            <w:pPr>
              <w:spacing w:after="0" w:before="0" w:line="240"/>
            </w:pPr>
            <w:r>
              <w:rPr>
                <w:rFonts w:ascii="Consolas" w:cs="Consolas" w:eastAsia="Consolas" w:hAnsi="Consolas"/>
                <w:color w:val="2B2B2B"/>
                <w:sz w:val="18"/>
                <w:szCs w:val="18"/>
              </w:rPr>
              <w:t xml:space="preserve"># Final confirmation</w:t>
            </w:r>
          </w:p>
          <w:p>
            <w:pPr>
              <w:spacing w:after="0" w:before="0" w:line="240"/>
            </w:pPr>
            <w:r>
              <w:rPr>
                <w:rFonts w:ascii="Consolas" w:cs="Consolas" w:eastAsia="Consolas" w:hAnsi="Consolas"/>
                <w:color w:val="2B2B2B"/>
                <w:sz w:val="18"/>
                <w:szCs w:val="18"/>
              </w:rPr>
              <w:t xml:space="preserve">print('OUTPUT COMPLETE — ready for Static Sheet update')</w:t>
            </w:r>
          </w:p>
          <w:p>
            <w:pPr>
              <w:spacing w:after="0" w:before="0" w:line="240"/>
            </w:pPr>
            <w:r>
              <w:rPr>
                <w:rFonts w:ascii="Consolas" w:cs="Consolas" w:eastAsia="Consolas" w:hAnsi="Consolas"/>
                <w:color w:val="2B2B2B"/>
                <w:sz w:val="18"/>
                <w:szCs w:val="18"/>
              </w:rPr>
              <w:t xml:space="preserve">print(f'Metric: M1.1 / AU 301069')</w:t>
            </w:r>
          </w:p>
          <w:p>
            <w:pPr>
              <w:spacing w:after="0" w:before="0" w:line="240"/>
            </w:pPr>
            <w:r>
              <w:rPr>
                <w:rFonts w:ascii="Consolas" w:cs="Consolas" w:eastAsia="Consolas" w:hAnsi="Consolas"/>
                <w:color w:val="2B2B2B"/>
                <w:sz w:val="18"/>
                <w:szCs w:val="18"/>
              </w:rPr>
              <w:t xml:space="preserve">print(f'Run by: [your name]')</w:t>
            </w:r>
          </w:p>
          <w:p>
            <w:pPr>
              <w:spacing w:after="0" w:before="0" w:line="240"/>
            </w:pPr>
            <w:r>
              <w:rPr>
                <w:rFonts w:ascii="Consolas" w:cs="Consolas" w:eastAsia="Consolas" w:hAnsi="Consolas"/>
                <w:color w:val="2B2B2B"/>
                <w:sz w:val="18"/>
                <w:szCs w:val="18"/>
              </w:rPr>
              <w:t xml:space="preserve">print(f'Run date: [today]')</w:t>
            </w:r>
          </w:p>
        </w:tc>
      </w:tr>
    </w:tbl>
    <w:p>
      <w:pPr>
        <w:spacing w:after="60" w:before="60"/>
      </w:pPr>
      <w:r>
        <w:rPr>
          <w:rFonts w:ascii="Arial" w:cs="Arial" w:eastAsia="Arial" w:hAnsi="Arial"/>
          <w:color w:val="2B2B2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FD0" w:sz="4"/>
              <w:left w:val="single" w:color="006A4E" w:sz="24"/>
              <w:bottom w:val="single" w:color="C8CFD0" w:sz="4"/>
              <w:right w:val="single" w:color="C8CFD0" w:sz="4"/>
            </w:tcBorders>
            <w:shd w:fill="F4F6F7" w:val="clear"/>
            <w:tcMar>
              <w:top w:type="dxa" w:w="140"/>
              <w:left w:type="dxa" w:w="200"/>
              <w:bottom w:type="dxa" w:w="140"/>
              <w:right w:type="dxa" w:w="180"/>
            </w:tcMar>
          </w:tcPr>
          <w:p>
            <w:pPr>
              <w:spacing w:after="0" w:before="0" w:line="280"/>
            </w:pPr>
            <w:r>
              <w:rPr>
                <w:rFonts w:ascii="Arial" w:cs="Arial" w:eastAsia="Arial" w:hAnsi="Arial"/>
                <w:i/>
                <w:iCs/>
                <w:color w:val="2B2B2B"/>
                <w:sz w:val="19"/>
                <w:szCs w:val="19"/>
              </w:rPr>
              <w:t xml:space="preserve">After the notebook runs successfully: update the Excel mastersheet with the result, get reviewer sign-off, then push the final notebook to Git. Do not push to Git before the mastersheet is confirmed.</w:t>
            </w:r>
          </w:p>
        </w:tc>
      </w:tr>
    </w:tbl>
    <w:p>
      <w:pPr>
        <w:pStyle w:val="Heading2"/>
        <w:spacing w:after="120" w:before="240"/>
      </w:pPr>
      <w:r>
        <w:rPr>
          <w:rFonts w:ascii="Arial" w:cs="Arial" w:eastAsia="Arial" w:hAnsi="Arial"/>
          <w:b/>
          <w:bCs/>
          <w:color w:val="008A56"/>
          <w:sz w:val="26"/>
          <w:szCs w:val="26"/>
        </w:rPr>
        <w:t xml:space="preserve">3.6  Naming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8CFD0" w:sz="4"/>
              <w:left w:val="single" w:color="C8CFD0" w:sz="4"/>
              <w:bottom w:val="single" w:color="C8CFD0" w:sz="4"/>
              <w:right w:val="single" w:color="C8CFD0" w:sz="4"/>
            </w:tcBorders>
            <w:shd w:fill="006A4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Item</w:t>
            </w:r>
          </w:p>
        </w:tc>
        <w:tc>
          <w:tcPr>
            <w:tcW w:type="dxa" w:w="3480"/>
            <w:tcBorders>
              <w:top w:val="single" w:color="C8CFD0" w:sz="4"/>
              <w:left w:val="single" w:color="C8CFD0" w:sz="4"/>
              <w:bottom w:val="single" w:color="C8CFD0" w:sz="4"/>
              <w:right w:val="single" w:color="C8CFD0" w:sz="4"/>
            </w:tcBorders>
            <w:shd w:fill="006A4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Per-AU Metric</w:t>
            </w:r>
          </w:p>
        </w:tc>
        <w:tc>
          <w:tcPr>
            <w:tcW w:type="dxa" w:w="3480"/>
            <w:tcBorders>
              <w:top w:val="single" w:color="C8CFD0" w:sz="4"/>
              <w:left w:val="single" w:color="C8CFD0" w:sz="4"/>
              <w:bottom w:val="single" w:color="C8CFD0" w:sz="4"/>
              <w:right w:val="single" w:color="C8CFD0" w:sz="4"/>
            </w:tcBorders>
            <w:shd w:fill="006A4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ABAC</w:t>
            </w:r>
          </w:p>
        </w:tc>
      </w:tr>
      <w:tr>
        <w:tc>
          <w:tcPr>
            <w:tcW w:type="dxa" w:w="240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Arial" w:cs="Arial" w:eastAsia="Arial" w:hAnsi="Arial"/>
                <w:color w:val="2B2B2B"/>
                <w:sz w:val="19"/>
                <w:szCs w:val="19"/>
              </w:rPr>
              <w:t xml:space="preserve">Notebook filename</w:t>
            </w:r>
          </w:p>
        </w:tc>
        <w:tc>
          <w:tcPr>
            <w:tcW w:type="dxa" w:w="348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Consolas" w:cs="Consolas" w:eastAsia="Consolas" w:hAnsi="Consolas"/>
                <w:color w:val="1B4D3E"/>
                <w:sz w:val="18"/>
                <w:szCs w:val="18"/>
              </w:rPr>
              <w:t xml:space="preserve">M{metric}_{AU}.ipynb</w:t>
            </w:r>
          </w:p>
        </w:tc>
        <w:tc>
          <w:tcPr>
            <w:tcW w:type="dxa" w:w="348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Consolas" w:cs="Consolas" w:eastAsia="Consolas" w:hAnsi="Consolas"/>
                <w:color w:val="1B4D3E"/>
                <w:sz w:val="18"/>
                <w:szCs w:val="18"/>
              </w:rPr>
              <w:t xml:space="preserve">eba{NN}.ipynb</w:t>
            </w:r>
          </w:p>
        </w:tc>
      </w:tr>
      <w:tr>
        <w:tc>
          <w:tcPr>
            <w:tcW w:type="dxa" w:w="240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Arial" w:cs="Arial" w:eastAsia="Arial" w:hAnsi="Arial"/>
                <w:color w:val="2B2B2B"/>
                <w:sz w:val="19"/>
                <w:szCs w:val="19"/>
              </w:rPr>
              <w:t xml:space="preserve">Example</w:t>
            </w:r>
          </w:p>
        </w:tc>
        <w:tc>
          <w:tcPr>
            <w:tcW w:type="dxa" w:w="348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Consolas" w:cs="Consolas" w:eastAsia="Consolas" w:hAnsi="Consolas"/>
                <w:color w:val="1B4D3E"/>
                <w:sz w:val="18"/>
                <w:szCs w:val="18"/>
              </w:rPr>
              <w:t xml:space="preserve">M1.1_301069.ipynb</w:t>
            </w:r>
          </w:p>
        </w:tc>
        <w:tc>
          <w:tcPr>
            <w:tcW w:type="dxa" w:w="348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Consolas" w:cs="Consolas" w:eastAsia="Consolas" w:hAnsi="Consolas"/>
                <w:color w:val="1B4D3E"/>
                <w:sz w:val="18"/>
                <w:szCs w:val="18"/>
              </w:rPr>
              <w:t xml:space="preserve">eba01.ipynb</w:t>
            </w:r>
          </w:p>
        </w:tc>
      </w:tr>
      <w:tr>
        <w:tc>
          <w:tcPr>
            <w:tcW w:type="dxa" w:w="240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Arial" w:cs="Arial" w:eastAsia="Arial" w:hAnsi="Arial"/>
                <w:color w:val="2B2B2B"/>
                <w:sz w:val="19"/>
                <w:szCs w:val="19"/>
              </w:rPr>
              <w:t xml:space="preserve">CA AZ output table</w:t>
            </w:r>
          </w:p>
        </w:tc>
        <w:tc>
          <w:tcPr>
            <w:tcW w:type="dxa" w:w="348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Consolas" w:cs="Consolas" w:eastAsia="Consolas" w:hAnsi="Consolas"/>
                <w:color w:val="1B4D3E"/>
                <w:sz w:val="18"/>
                <w:szCs w:val="18"/>
              </w:rPr>
              <w:t xml:space="preserve">ra25.metric_M{m}_{m}_{AU}</w:t>
            </w:r>
          </w:p>
        </w:tc>
        <w:tc>
          <w:tcPr>
            <w:tcW w:type="dxa" w:w="348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Consolas" w:cs="Consolas" w:eastAsia="Consolas" w:hAnsi="Consolas"/>
                <w:color w:val="1B4D3E"/>
                <w:sz w:val="18"/>
                <w:szCs w:val="18"/>
              </w:rPr>
              <w:t xml:space="preserve">ra25.abac_eba{NN}</w:t>
            </w:r>
          </w:p>
        </w:tc>
      </w:tr>
      <w:tr>
        <w:tc>
          <w:tcPr>
            <w:tcW w:type="dxa" w:w="240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Arial" w:cs="Arial" w:eastAsia="Arial" w:hAnsi="Arial"/>
                <w:color w:val="2B2B2B"/>
                <w:sz w:val="19"/>
                <w:szCs w:val="19"/>
              </w:rPr>
              <w:t xml:space="preserve">Output table example</w:t>
            </w:r>
          </w:p>
        </w:tc>
        <w:tc>
          <w:tcPr>
            <w:tcW w:type="dxa" w:w="348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Consolas" w:cs="Consolas" w:eastAsia="Consolas" w:hAnsi="Consolas"/>
                <w:color w:val="1B4D3E"/>
                <w:sz w:val="18"/>
                <w:szCs w:val="18"/>
              </w:rPr>
              <w:t xml:space="preserve">ra25.metric_M1_1_301069</w:t>
            </w:r>
          </w:p>
        </w:tc>
        <w:tc>
          <w:tcPr>
            <w:tcW w:type="dxa" w:w="348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Consolas" w:cs="Consolas" w:eastAsia="Consolas" w:hAnsi="Consolas"/>
                <w:color w:val="1B4D3E"/>
                <w:sz w:val="18"/>
                <w:szCs w:val="18"/>
              </w:rPr>
              <w:t xml:space="preserve">ra25.abac_eba01</w:t>
            </w:r>
          </w:p>
        </w:tc>
      </w:tr>
      <w:tr>
        <w:tc>
          <w:tcPr>
            <w:tcW w:type="dxa" w:w="240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Arial" w:cs="Arial" w:eastAsia="Arial" w:hAnsi="Arial"/>
                <w:color w:val="2B2B2B"/>
                <w:sz w:val="19"/>
                <w:szCs w:val="19"/>
              </w:rPr>
              <w:t xml:space="preserve">Branch</w:t>
            </w:r>
          </w:p>
        </w:tc>
        <w:tc>
          <w:tcPr>
            <w:tcW w:type="dxa" w:w="348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Consolas" w:cs="Consolas" w:eastAsia="Consolas" w:hAnsi="Consolas"/>
                <w:color w:val="1B4D3E"/>
                <w:sz w:val="18"/>
                <w:szCs w:val="18"/>
              </w:rPr>
              <w:t xml:space="preserve">dev/M{metric}-{AU}-desc</w:t>
            </w:r>
          </w:p>
        </w:tc>
        <w:tc>
          <w:tcPr>
            <w:tcW w:type="dxa" w:w="348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Consolas" w:cs="Consolas" w:eastAsia="Consolas" w:hAnsi="Consolas"/>
                <w:color w:val="1B4D3E"/>
                <w:sz w:val="18"/>
                <w:szCs w:val="18"/>
              </w:rPr>
              <w:t xml:space="preserve">dev/eba{NN}-desc</w:t>
            </w:r>
          </w:p>
        </w:tc>
      </w:tr>
      <w:tr>
        <w:tc>
          <w:tcPr>
            <w:tcW w:type="dxa" w:w="240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Arial" w:cs="Arial" w:eastAsia="Arial" w:hAnsi="Arial"/>
                <w:color w:val="2B2B2B"/>
                <w:sz w:val="19"/>
                <w:szCs w:val="19"/>
              </w:rPr>
              <w:t xml:space="preserve">Branch example</w:t>
            </w:r>
          </w:p>
        </w:tc>
        <w:tc>
          <w:tcPr>
            <w:tcW w:type="dxa" w:w="348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Consolas" w:cs="Consolas" w:eastAsia="Consolas" w:hAnsi="Consolas"/>
                <w:color w:val="1B4D3E"/>
                <w:sz w:val="18"/>
                <w:szCs w:val="18"/>
              </w:rPr>
              <w:t xml:space="preserve">dev/M1.1-301069-unscored</w:t>
            </w:r>
          </w:p>
        </w:tc>
        <w:tc>
          <w:tcPr>
            <w:tcW w:type="dxa" w:w="348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Consolas" w:cs="Consolas" w:eastAsia="Consolas" w:hAnsi="Consolas"/>
                <w:color w:val="1B4D3E"/>
                <w:sz w:val="18"/>
                <w:szCs w:val="18"/>
              </w:rPr>
              <w:t xml:space="preserve">dev/eba01-date-filter</w:t>
            </w:r>
          </w:p>
        </w:tc>
      </w:tr>
      <w:tr>
        <w:tc>
          <w:tcPr>
            <w:tcW w:type="dxa" w:w="240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Arial" w:cs="Arial" w:eastAsia="Arial" w:hAnsi="Arial"/>
                <w:color w:val="2B2B2B"/>
                <w:sz w:val="19"/>
                <w:szCs w:val="19"/>
              </w:rPr>
              <w:t xml:space="preserve">Commit</w:t>
            </w:r>
          </w:p>
        </w:tc>
        <w:tc>
          <w:tcPr>
            <w:tcW w:type="dxa" w:w="348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Consolas" w:cs="Consolas" w:eastAsia="Consolas" w:hAnsi="Consolas"/>
                <w:color w:val="1B4D3E"/>
                <w:sz w:val="18"/>
                <w:szCs w:val="18"/>
              </w:rPr>
              <w:t xml:space="preserve">[M{metric} / {AU}] desc</w:t>
            </w:r>
          </w:p>
        </w:tc>
        <w:tc>
          <w:tcPr>
            <w:tcW w:type="dxa" w:w="348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Consolas" w:cs="Consolas" w:eastAsia="Consolas" w:hAnsi="Consolas"/>
                <w:color w:val="1B4D3E"/>
                <w:sz w:val="18"/>
                <w:szCs w:val="18"/>
              </w:rPr>
              <w:t xml:space="preserve">[eba{NN}] desc</w:t>
            </w:r>
          </w:p>
        </w:tc>
      </w:tr>
      <w:tr>
        <w:tc>
          <w:tcPr>
            <w:tcW w:type="dxa" w:w="240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Arial" w:cs="Arial" w:eastAsia="Arial" w:hAnsi="Arial"/>
                <w:color w:val="2B2B2B"/>
                <w:sz w:val="19"/>
                <w:szCs w:val="19"/>
              </w:rPr>
              <w:t xml:space="preserve">Commit example</w:t>
            </w:r>
          </w:p>
        </w:tc>
        <w:tc>
          <w:tcPr>
            <w:tcW w:type="dxa" w:w="348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Consolas" w:cs="Consolas" w:eastAsia="Consolas" w:hAnsi="Consolas"/>
                <w:color w:val="1B4D3E"/>
                <w:sz w:val="18"/>
                <w:szCs w:val="18"/>
              </w:rPr>
              <w:t xml:space="preserve">[M1.1 / 301069] Add count</w:t>
            </w:r>
          </w:p>
        </w:tc>
        <w:tc>
          <w:tcPr>
            <w:tcW w:type="dxa" w:w="348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Consolas" w:cs="Consolas" w:eastAsia="Consolas" w:hAnsi="Consolas"/>
                <w:color w:val="1B4D3E"/>
                <w:sz w:val="18"/>
                <w:szCs w:val="18"/>
              </w:rPr>
              <w:t xml:space="preserve">[eba01] Add date filter</w:t>
            </w:r>
          </w:p>
        </w:tc>
      </w:tr>
      <w:tr>
        <w:tc>
          <w:tcPr>
            <w:tcW w:type="dxa" w:w="240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Arial" w:cs="Arial" w:eastAsia="Arial" w:hAnsi="Arial"/>
                <w:color w:val="2B2B2B"/>
                <w:sz w:val="19"/>
                <w:szCs w:val="19"/>
              </w:rPr>
              <w:t xml:space="preserve">Variables</w:t>
            </w:r>
          </w:p>
        </w:tc>
        <w:tc>
          <w:tcPr>
            <w:tcW w:type="dxa" w:w="348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Consolas" w:cs="Consolas" w:eastAsia="Consolas" w:hAnsi="Consolas"/>
                <w:color w:val="1B4D3E"/>
                <w:sz w:val="18"/>
                <w:szCs w:val="18"/>
              </w:rPr>
              <w:t xml:space="preserve">snake_case</w:t>
            </w:r>
          </w:p>
        </w:tc>
        <w:tc>
          <w:tcPr>
            <w:tcW w:type="dxa" w:w="348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Consolas" w:cs="Consolas" w:eastAsia="Consolas" w:hAnsi="Consolas"/>
                <w:color w:val="1B4D3E"/>
                <w:sz w:val="18"/>
                <w:szCs w:val="18"/>
              </w:rPr>
              <w:t xml:space="preserve">snake_case</w:t>
            </w:r>
          </w:p>
        </w:tc>
      </w:tr>
      <w:tr>
        <w:tc>
          <w:tcPr>
            <w:tcW w:type="dxa" w:w="240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Arial" w:cs="Arial" w:eastAsia="Arial" w:hAnsi="Arial"/>
                <w:color w:val="2B2B2B"/>
                <w:sz w:val="19"/>
                <w:szCs w:val="19"/>
              </w:rPr>
              <w:t xml:space="preserve">Constants</w:t>
            </w:r>
          </w:p>
        </w:tc>
        <w:tc>
          <w:tcPr>
            <w:tcW w:type="dxa" w:w="348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Consolas" w:cs="Consolas" w:eastAsia="Consolas" w:hAnsi="Consolas"/>
                <w:color w:val="1B4D3E"/>
                <w:sz w:val="18"/>
                <w:szCs w:val="18"/>
              </w:rPr>
              <w:t xml:space="preserve">UPPER_SNAKE_CASE</w:t>
            </w:r>
          </w:p>
        </w:tc>
        <w:tc>
          <w:tcPr>
            <w:tcW w:type="dxa" w:w="348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Consolas" w:cs="Consolas" w:eastAsia="Consolas" w:hAnsi="Consolas"/>
                <w:color w:val="1B4D3E"/>
                <w:sz w:val="18"/>
                <w:szCs w:val="18"/>
              </w:rPr>
              <w:t xml:space="preserve">UPPER_SNAKE_CASE</w:t>
            </w:r>
          </w:p>
        </w:tc>
      </w:tr>
    </w:tbl>
    <w:p>
      <w:pPr>
        <w:pStyle w:val="Heading1"/>
        <w:pBdr>
          <w:bottom w:val="single" w:color="006A4E" w:sz="8" w:space="4"/>
        </w:pBdr>
        <w:spacing w:after="160" w:before="320"/>
      </w:pPr>
      <w:r>
        <w:rPr>
          <w:rFonts w:ascii="Arial" w:cs="Arial" w:eastAsia="Arial" w:hAnsi="Arial"/>
          <w:b/>
          <w:bCs/>
          <w:color w:val="006A4E"/>
          <w:sz w:val="32"/>
          <w:szCs w:val="32"/>
        </w:rPr>
        <w:t xml:space="preserve">4. Quick Reference Checklist</w:t>
      </w:r>
    </w:p>
    <w:p>
      <w:pPr>
        <w:spacing w:after="80" w:before="80" w:line="280"/>
      </w:pPr>
      <w:r>
        <w:rPr>
          <w:rFonts w:ascii="Arial" w:cs="Arial" w:eastAsia="Arial" w:hAnsi="Arial"/>
          <w:color w:val="2B2B2B"/>
          <w:sz w:val="20"/>
          <w:szCs w:val="20"/>
        </w:rPr>
        <w:t xml:space="preserve">Before pushing to Git and updating the mastersheet, confirm all of the following:</w:t>
      </w:r>
    </w:p>
    <w:p>
      <w:pPr>
        <w:spacing w:after="60" w:before="60"/>
      </w:pPr>
      <w:r>
        <w:rPr>
          <w:rFonts w:ascii="Arial" w:cs="Arial" w:eastAsia="Arial" w:hAnsi="Arial"/>
          <w:color w:val="2B2B2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C8CFD0" w:sz="4"/>
              <w:left w:val="single" w:color="C8CFD0" w:sz="4"/>
              <w:bottom w:val="single" w:color="C8CFD0" w:sz="4"/>
              <w:right w:val="single" w:color="C8CFD0" w:sz="4"/>
            </w:tcBorders>
            <w:shd w:fill="006A4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Check</w:t>
            </w:r>
          </w:p>
        </w:tc>
        <w:tc>
          <w:tcPr>
            <w:tcW w:type="dxa" w:w="6480"/>
            <w:tcBorders>
              <w:top w:val="single" w:color="C8CFD0" w:sz="4"/>
              <w:left w:val="single" w:color="C8CFD0" w:sz="4"/>
              <w:bottom w:val="single" w:color="C8CFD0" w:sz="4"/>
              <w:right w:val="single" w:color="C8CFD0" w:sz="4"/>
            </w:tcBorders>
            <w:shd w:fill="006A4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Requirement</w:t>
            </w:r>
          </w:p>
        </w:tc>
      </w:tr>
      <w:tr>
        <w:tc>
          <w:tcPr>
            <w:tcW w:type="dxa" w:w="288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Arial" w:cs="Arial" w:eastAsia="Arial" w:hAnsi="Arial"/>
                <w:color w:val="2B2B2B"/>
                <w:sz w:val="19"/>
                <w:szCs w:val="19"/>
              </w:rPr>
              <w:t xml:space="preserve">Jira ticket</w:t>
            </w:r>
          </w:p>
        </w:tc>
        <w:tc>
          <w:tcPr>
            <w:tcW w:type="dxa" w:w="648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Arial" w:cs="Arial" w:eastAsia="Arial" w:hAnsi="Arial"/>
                <w:color w:val="2B2B2B"/>
                <w:sz w:val="19"/>
                <w:szCs w:val="19"/>
              </w:rPr>
              <w:t xml:space="preserve">Ticket exists, is in PO APPROVED state, and labelled with metric:Mx.x and au:NNNNNN (or au:abac)</w:t>
            </w:r>
          </w:p>
        </w:tc>
      </w:tr>
      <w:tr>
        <w:tc>
          <w:tcPr>
            <w:tcW w:type="dxa" w:w="288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Arial" w:cs="Arial" w:eastAsia="Arial" w:hAnsi="Arial"/>
                <w:color w:val="2B2B2B"/>
                <w:sz w:val="19"/>
                <w:szCs w:val="19"/>
              </w:rPr>
              <w:t xml:space="preserve">Notebook header</w:t>
            </w:r>
          </w:p>
        </w:tc>
        <w:tc>
          <w:tcPr>
            <w:tcW w:type="dxa" w:w="648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Arial" w:cs="Arial" w:eastAsia="Arial" w:hAnsi="Arial"/>
                <w:color w:val="2B2B2B"/>
                <w:sz w:val="19"/>
                <w:szCs w:val="19"/>
              </w:rPr>
              <w:t xml:space="preserve">All fields filled: metric, AU, work package, owner, reviewer, date, status, output location</w:t>
            </w:r>
          </w:p>
        </w:tc>
      </w:tr>
      <w:tr>
        <w:tc>
          <w:tcPr>
            <w:tcW w:type="dxa" w:w="288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Arial" w:cs="Arial" w:eastAsia="Arial" w:hAnsi="Arial"/>
                <w:color w:val="2B2B2B"/>
                <w:sz w:val="19"/>
                <w:szCs w:val="19"/>
              </w:rPr>
              <w:t xml:space="preserve">Folder placement</w:t>
            </w:r>
          </w:p>
        </w:tc>
        <w:tc>
          <w:tcPr>
            <w:tcW w:type="dxa" w:w="648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Arial" w:cs="Arial" w:eastAsia="Arial" w:hAnsi="Arial"/>
                <w:color w:val="2B2B2B"/>
                <w:sz w:val="19"/>
                <w:szCs w:val="19"/>
              </w:rPr>
              <w:t xml:space="preserve">Per-AU notebook in 01_Metrics_by_AU/{LOB}/{AU}/ — ABAC notebook in 02_Centralized_Data/ABAC/</w:t>
            </w:r>
          </w:p>
        </w:tc>
      </w:tr>
      <w:tr>
        <w:tc>
          <w:tcPr>
            <w:tcW w:type="dxa" w:w="288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Arial" w:cs="Arial" w:eastAsia="Arial" w:hAnsi="Arial"/>
                <w:color w:val="2B2B2B"/>
                <w:sz w:val="19"/>
                <w:szCs w:val="19"/>
              </w:rPr>
              <w:t xml:space="preserve">No nested SELECTs</w:t>
            </w:r>
          </w:p>
        </w:tc>
        <w:tc>
          <w:tcPr>
            <w:tcW w:type="dxa" w:w="648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Arial" w:cs="Arial" w:eastAsia="Arial" w:hAnsi="Arial"/>
                <w:color w:val="2B2B2B"/>
                <w:sz w:val="19"/>
                <w:szCs w:val="19"/>
              </w:rPr>
              <w:t xml:space="preserve">Query is a flat SELECT — no unnecessary subqueries</w:t>
            </w:r>
          </w:p>
        </w:tc>
      </w:tr>
      <w:tr>
        <w:tc>
          <w:tcPr>
            <w:tcW w:type="dxa" w:w="288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Arial" w:cs="Arial" w:eastAsia="Arial" w:hAnsi="Arial"/>
                <w:color w:val="2B2B2B"/>
                <w:sz w:val="19"/>
                <w:szCs w:val="19"/>
              </w:rPr>
              <w:t xml:space="preserve">Only needed columns</w:t>
            </w:r>
          </w:p>
        </w:tc>
        <w:tc>
          <w:tcPr>
            <w:tcW w:type="dxa" w:w="648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Arial" w:cs="Arial" w:eastAsia="Arial" w:hAnsi="Arial"/>
                <w:color w:val="2B2B2B"/>
                <w:sz w:val="19"/>
                <w:szCs w:val="19"/>
              </w:rPr>
              <w:t xml:space="preserve">SELECT lists only the columns the metric requires</w:t>
            </w:r>
          </w:p>
        </w:tc>
      </w:tr>
      <w:tr>
        <w:tc>
          <w:tcPr>
            <w:tcW w:type="dxa" w:w="288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Arial" w:cs="Arial" w:eastAsia="Arial" w:hAnsi="Arial"/>
                <w:color w:val="2B2B2B"/>
                <w:sz w:val="19"/>
                <w:szCs w:val="19"/>
              </w:rPr>
              <w:t xml:space="preserve">Partition filter first</w:t>
            </w:r>
          </w:p>
        </w:tc>
        <w:tc>
          <w:tcPr>
            <w:tcW w:type="dxa" w:w="648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Arial" w:cs="Arial" w:eastAsia="Arial" w:hAnsi="Arial"/>
                <w:color w:val="2B2B2B"/>
                <w:sz w:val="19"/>
                <w:szCs w:val="19"/>
              </w:rPr>
              <w:t xml:space="preserve">WHERE clause starts with date/partition filter</w:t>
            </w:r>
          </w:p>
        </w:tc>
      </w:tr>
      <w:tr>
        <w:tc>
          <w:tcPr>
            <w:tcW w:type="dxa" w:w="288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Arial" w:cs="Arial" w:eastAsia="Arial" w:hAnsi="Arial"/>
                <w:color w:val="2B2B2B"/>
                <w:sz w:val="19"/>
                <w:szCs w:val="19"/>
              </w:rPr>
              <w:t xml:space="preserve">DQ check cell</w:t>
            </w:r>
          </w:p>
        </w:tc>
        <w:tc>
          <w:tcPr>
            <w:tcW w:type="dxa" w:w="648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Arial" w:cs="Arial" w:eastAsia="Arial" w:hAnsi="Arial"/>
                <w:color w:val="2B2B2B"/>
                <w:sz w:val="19"/>
                <w:szCs w:val="19"/>
              </w:rPr>
              <w:t xml:space="preserve">Null check, record count, duplicate check, and reconciliation numbers printed</w:t>
            </w:r>
          </w:p>
        </w:tc>
      </w:tr>
      <w:tr>
        <w:tc>
          <w:tcPr>
            <w:tcW w:type="dxa" w:w="288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Arial" w:cs="Arial" w:eastAsia="Arial" w:hAnsi="Arial"/>
                <w:color w:val="2B2B2B"/>
                <w:sz w:val="19"/>
                <w:szCs w:val="19"/>
              </w:rPr>
              <w:t xml:space="preserve">Output confirmed</w:t>
            </w:r>
          </w:p>
        </w:tc>
        <w:tc>
          <w:tcPr>
            <w:tcW w:type="dxa" w:w="648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Arial" w:cs="Arial" w:eastAsia="Arial" w:hAnsi="Arial"/>
                <w:color w:val="2B2B2B"/>
                <w:sz w:val="19"/>
                <w:szCs w:val="19"/>
              </w:rPr>
              <w:t xml:space="preserve">CA AZ table write confirmed, record count matches expectation</w:t>
            </w:r>
          </w:p>
        </w:tc>
      </w:tr>
      <w:tr>
        <w:tc>
          <w:tcPr>
            <w:tcW w:type="dxa" w:w="288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Arial" w:cs="Arial" w:eastAsia="Arial" w:hAnsi="Arial"/>
                <w:color w:val="2B2B2B"/>
                <w:sz w:val="19"/>
                <w:szCs w:val="19"/>
              </w:rPr>
              <w:t xml:space="preserve">Mastersheet updated</w:t>
            </w:r>
          </w:p>
        </w:tc>
        <w:tc>
          <w:tcPr>
            <w:tcW w:type="dxa" w:w="648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Arial" w:cs="Arial" w:eastAsia="Arial" w:hAnsi="Arial"/>
                <w:color w:val="2B2B2B"/>
                <w:sz w:val="19"/>
                <w:szCs w:val="19"/>
              </w:rPr>
              <w:t xml:space="preserve">Results copied into correct Excel mastersheet rows/columns</w:t>
            </w:r>
          </w:p>
        </w:tc>
      </w:tr>
      <w:tr>
        <w:tc>
          <w:tcPr>
            <w:tcW w:type="dxa" w:w="288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Arial" w:cs="Arial" w:eastAsia="Arial" w:hAnsi="Arial"/>
                <w:color w:val="2B2B2B"/>
                <w:sz w:val="19"/>
                <w:szCs w:val="19"/>
              </w:rPr>
              <w:t xml:space="preserve">Reviewer sign-off</w:t>
            </w:r>
          </w:p>
        </w:tc>
        <w:tc>
          <w:tcPr>
            <w:tcW w:type="dxa" w:w="648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Arial" w:cs="Arial" w:eastAsia="Arial" w:hAnsi="Arial"/>
                <w:color w:val="2B2B2B"/>
                <w:sz w:val="19"/>
                <w:szCs w:val="19"/>
              </w:rPr>
              <w:t xml:space="preserve">Independent reviewer confirmed mastersheet entries</w:t>
            </w:r>
          </w:p>
        </w:tc>
      </w:tr>
      <w:tr>
        <w:tc>
          <w:tcPr>
            <w:tcW w:type="dxa" w:w="288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Arial" w:cs="Arial" w:eastAsia="Arial" w:hAnsi="Arial"/>
                <w:color w:val="2B2B2B"/>
                <w:sz w:val="19"/>
                <w:szCs w:val="19"/>
              </w:rPr>
              <w:t xml:space="preserve">Git commit</w:t>
            </w:r>
          </w:p>
        </w:tc>
        <w:tc>
          <w:tcPr>
            <w:tcW w:type="dxa" w:w="648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Arial" w:cs="Arial" w:eastAsia="Arial" w:hAnsi="Arial"/>
                <w:color w:val="2B2B2B"/>
                <w:sz w:val="19"/>
                <w:szCs w:val="19"/>
              </w:rPr>
              <w:t xml:space="preserve">Format [M1.1 / 301069] description (per-AU) or [eba01] description (ABAC) — never JIRA ticket ID</w:t>
            </w:r>
          </w:p>
        </w:tc>
      </w:tr>
      <w:tr>
        <w:tc>
          <w:tcPr>
            <w:tcW w:type="dxa" w:w="288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Arial" w:cs="Arial" w:eastAsia="Arial" w:hAnsi="Arial"/>
                <w:color w:val="2B2B2B"/>
                <w:sz w:val="19"/>
                <w:szCs w:val="19"/>
              </w:rPr>
              <w:t xml:space="preserve">One metric per commit</w:t>
            </w:r>
          </w:p>
        </w:tc>
        <w:tc>
          <w:tcPr>
            <w:tcW w:type="dxa" w:w="648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Arial" w:cs="Arial" w:eastAsia="Arial" w:hAnsi="Arial"/>
                <w:color w:val="2B2B2B"/>
                <w:sz w:val="19"/>
                <w:szCs w:val="19"/>
              </w:rPr>
              <w:t xml:space="preserve">Commit covers exactly one (metric, AU) pair or one ABAC code — no bundling</w:t>
            </w:r>
          </w:p>
        </w:tc>
      </w:tr>
      <w:tr>
        <w:tc>
          <w:tcPr>
            <w:tcW w:type="dxa" w:w="288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Arial" w:cs="Arial" w:eastAsia="Arial" w:hAnsi="Arial"/>
                <w:color w:val="2B2B2B"/>
                <w:sz w:val="19"/>
                <w:szCs w:val="19"/>
              </w:rPr>
              <w:t xml:space="preserve">No sensitive data</w:t>
            </w:r>
          </w:p>
        </w:tc>
        <w:tc>
          <w:tcPr>
            <w:tcW w:type="dxa" w:w="648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Arial" w:cs="Arial" w:eastAsia="Arial" w:hAnsi="Arial"/>
                <w:color w:val="2B2B2B"/>
                <w:sz w:val="19"/>
                <w:szCs w:val="19"/>
              </w:rPr>
              <w:t xml:space="preserve">No passwords, tokens, raw data files, or personal notebooks committed</w:t>
            </w:r>
          </w:p>
        </w:tc>
      </w:tr>
    </w:tbl>
    <w:p>
      <w:pPr>
        <w:pStyle w:val="Heading1"/>
        <w:pBdr>
          <w:bottom w:val="single" w:color="006A4E" w:sz="8" w:space="4"/>
        </w:pBdr>
        <w:spacing w:after="160" w:before="320"/>
      </w:pPr>
      <w:r>
        <w:rPr>
          <w:rFonts w:ascii="Arial" w:cs="Arial" w:eastAsia="Arial" w:hAnsi="Arial"/>
          <w:b/>
          <w:bCs/>
          <w:color w:val="006A4E"/>
          <w:sz w:val="32"/>
          <w:szCs w:val="32"/>
        </w:rPr>
        <w:t xml:space="preserve">5. Common Mistakes &amp; How to Fix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8CFD0" w:sz="4"/>
              <w:left w:val="single" w:color="C8CFD0" w:sz="4"/>
              <w:bottom w:val="single" w:color="C8CFD0" w:sz="4"/>
              <w:right w:val="single" w:color="C8CFD0" w:sz="4"/>
            </w:tcBorders>
            <w:shd w:fill="006A4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Mistake</w:t>
            </w:r>
          </w:p>
        </w:tc>
        <w:tc>
          <w:tcPr>
            <w:tcW w:type="dxa" w:w="3000"/>
            <w:tcBorders>
              <w:top w:val="single" w:color="C8CFD0" w:sz="4"/>
              <w:left w:val="single" w:color="C8CFD0" w:sz="4"/>
              <w:bottom w:val="single" w:color="C8CFD0" w:sz="4"/>
              <w:right w:val="single" w:color="C8CFD0" w:sz="4"/>
            </w:tcBorders>
            <w:shd w:fill="006A4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Impact</w:t>
            </w:r>
          </w:p>
        </w:tc>
        <w:tc>
          <w:tcPr>
            <w:tcW w:type="dxa" w:w="3360"/>
            <w:tcBorders>
              <w:top w:val="single" w:color="C8CFD0" w:sz="4"/>
              <w:left w:val="single" w:color="C8CFD0" w:sz="4"/>
              <w:bottom w:val="single" w:color="C8CFD0" w:sz="4"/>
              <w:right w:val="single" w:color="C8CFD0" w:sz="4"/>
            </w:tcBorders>
            <w:shd w:fill="006A4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Fix</w:t>
            </w:r>
          </w:p>
        </w:tc>
      </w:tr>
      <w:tr>
        <w:tc>
          <w:tcPr>
            <w:tcW w:type="dxa" w:w="300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Arial" w:cs="Arial" w:eastAsia="Arial" w:hAnsi="Arial"/>
                <w:color w:val="2B2B2B"/>
                <w:sz w:val="19"/>
                <w:szCs w:val="19"/>
              </w:rPr>
              <w:t xml:space="preserve">Missing metric+AU in commit</w:t>
            </w:r>
          </w:p>
        </w:tc>
        <w:tc>
          <w:tcPr>
            <w:tcW w:type="dxa" w:w="300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Arial" w:cs="Arial" w:eastAsia="Arial" w:hAnsi="Arial"/>
                <w:color w:val="2B2B2B"/>
                <w:sz w:val="19"/>
                <w:szCs w:val="19"/>
              </w:rPr>
              <w:t xml:space="preserve">Cannot resolve back to approved JIRA ticket via filter — audit finding</w:t>
            </w:r>
          </w:p>
        </w:tc>
        <w:tc>
          <w:tcPr>
            <w:tcW w:type="dxa" w:w="336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Arial" w:cs="Arial" w:eastAsia="Arial" w:hAnsi="Arial"/>
                <w:color w:val="2B2B2B"/>
                <w:sz w:val="19"/>
                <w:szCs w:val="19"/>
              </w:rPr>
              <w:t xml:space="preserve">Always lead with [M1.1 / 301069] (per-AU) or [eba01] (ABAC)</w:t>
            </w:r>
          </w:p>
        </w:tc>
      </w:tr>
      <w:tr>
        <w:tc>
          <w:tcPr>
            <w:tcW w:type="dxa" w:w="300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Arial" w:cs="Arial" w:eastAsia="Arial" w:hAnsi="Arial"/>
                <w:color w:val="2B2B2B"/>
                <w:sz w:val="19"/>
                <w:szCs w:val="19"/>
              </w:rPr>
              <w:t xml:space="preserve">JIRA ticket ID in commit (legacy habit)</w:t>
            </w:r>
          </w:p>
        </w:tc>
        <w:tc>
          <w:tcPr>
            <w:tcW w:type="dxa" w:w="300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Arial" w:cs="Arial" w:eastAsia="Arial" w:hAnsi="Arial"/>
                <w:color w:val="2B2B2B"/>
                <w:sz w:val="19"/>
                <w:szCs w:val="19"/>
              </w:rPr>
              <w:t xml:space="preserve">Adds noise — no longer the primary traceability key</w:t>
            </w:r>
          </w:p>
        </w:tc>
        <w:tc>
          <w:tcPr>
            <w:tcW w:type="dxa" w:w="336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Arial" w:cs="Arial" w:eastAsia="Arial" w:hAnsi="Arial"/>
                <w:color w:val="2B2B2B"/>
                <w:sz w:val="19"/>
                <w:szCs w:val="19"/>
              </w:rPr>
              <w:t xml:space="preserve">Use metric+AU. JIRA traceability is via labels metric:Mx.x and au:NNNNNN</w:t>
            </w:r>
          </w:p>
        </w:tc>
      </w:tr>
      <w:tr>
        <w:tc>
          <w:tcPr>
            <w:tcW w:type="dxa" w:w="300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Arial" w:cs="Arial" w:eastAsia="Arial" w:hAnsi="Arial"/>
                <w:color w:val="2B2B2B"/>
                <w:sz w:val="19"/>
                <w:szCs w:val="19"/>
              </w:rPr>
              <w:t xml:space="preserve">Bundling multiple metrics in one commit</w:t>
            </w:r>
          </w:p>
        </w:tc>
        <w:tc>
          <w:tcPr>
            <w:tcW w:type="dxa" w:w="300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Arial" w:cs="Arial" w:eastAsia="Arial" w:hAnsi="Arial"/>
                <w:color w:val="2B2B2B"/>
                <w:sz w:val="19"/>
                <w:szCs w:val="19"/>
              </w:rPr>
              <w:t xml:space="preserve">Breaks per-metric audit trail; cannot rollback one metric without reverting others</w:t>
            </w:r>
          </w:p>
        </w:tc>
        <w:tc>
          <w:tcPr>
            <w:tcW w:type="dxa" w:w="336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Arial" w:cs="Arial" w:eastAsia="Arial" w:hAnsi="Arial"/>
                <w:color w:val="2B2B2B"/>
                <w:sz w:val="19"/>
                <w:szCs w:val="19"/>
              </w:rPr>
              <w:t xml:space="preserve">One (metric, AU) = one commit. No exceptions.</w:t>
            </w:r>
          </w:p>
        </w:tc>
      </w:tr>
      <w:tr>
        <w:tc>
          <w:tcPr>
            <w:tcW w:type="dxa" w:w="300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Arial" w:cs="Arial" w:eastAsia="Arial" w:hAnsi="Arial"/>
                <w:color w:val="2B2B2B"/>
                <w:sz w:val="19"/>
                <w:szCs w:val="19"/>
              </w:rPr>
              <w:t xml:space="preserve">Notebook in wrong folder zone</w:t>
            </w:r>
          </w:p>
        </w:tc>
        <w:tc>
          <w:tcPr>
            <w:tcW w:type="dxa" w:w="300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Arial" w:cs="Arial" w:eastAsia="Arial" w:hAnsi="Arial"/>
                <w:color w:val="2B2B2B"/>
                <w:sz w:val="19"/>
                <w:szCs w:val="19"/>
              </w:rPr>
              <w:t xml:space="preserve">Per-AU notebook in 02_Centralized_Data/ or ABAC notebook in 01_Metrics_by_AU/ confuses workload tracking</w:t>
            </w:r>
          </w:p>
        </w:tc>
        <w:tc>
          <w:tcPr>
            <w:tcW w:type="dxa" w:w="336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Arial" w:cs="Arial" w:eastAsia="Arial" w:hAnsi="Arial"/>
                <w:color w:val="2B2B2B"/>
                <w:sz w:val="19"/>
                <w:szCs w:val="19"/>
              </w:rPr>
              <w:t xml:space="preserve">Per-AU → 01_Metrics_by_AU/{LOB}/{AU}/. ABAC → 02_Centralized_Data/ABAC/. Cross-AU centralized → 02_Centralized_Data/Regular/</w:t>
            </w:r>
          </w:p>
        </w:tc>
      </w:tr>
      <w:tr>
        <w:tc>
          <w:tcPr>
            <w:tcW w:type="dxa" w:w="300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Arial" w:cs="Arial" w:eastAsia="Arial" w:hAnsi="Arial"/>
                <w:color w:val="2B2B2B"/>
                <w:sz w:val="19"/>
                <w:szCs w:val="19"/>
              </w:rPr>
              <w:t xml:space="preserve">SELECT * on large tables</w:t>
            </w:r>
          </w:p>
        </w:tc>
        <w:tc>
          <w:tcPr>
            <w:tcW w:type="dxa" w:w="300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Arial" w:cs="Arial" w:eastAsia="Arial" w:hAnsi="Arial"/>
                <w:color w:val="2B2B2B"/>
                <w:sz w:val="19"/>
                <w:szCs w:val="19"/>
              </w:rPr>
              <w:t xml:space="preserve">Query hangs, DaaS flags it, blocks other users</w:t>
            </w:r>
          </w:p>
        </w:tc>
        <w:tc>
          <w:tcPr>
            <w:tcW w:type="dxa" w:w="336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Arial" w:cs="Arial" w:eastAsia="Arial" w:hAnsi="Arial"/>
                <w:color w:val="2B2B2B"/>
                <w:sz w:val="19"/>
                <w:szCs w:val="19"/>
              </w:rPr>
              <w:t xml:space="preserve">List only required columns explicitly</w:t>
            </w:r>
          </w:p>
        </w:tc>
      </w:tr>
      <w:tr>
        <w:tc>
          <w:tcPr>
            <w:tcW w:type="dxa" w:w="300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Arial" w:cs="Arial" w:eastAsia="Arial" w:hAnsi="Arial"/>
                <w:color w:val="2B2B2B"/>
                <w:sz w:val="19"/>
                <w:szCs w:val="19"/>
              </w:rPr>
              <w:t xml:space="preserve">Nested SELECT with no transformation</w:t>
            </w:r>
          </w:p>
        </w:tc>
        <w:tc>
          <w:tcPr>
            <w:tcW w:type="dxa" w:w="300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Arial" w:cs="Arial" w:eastAsia="Arial" w:hAnsi="Arial"/>
                <w:color w:val="2B2B2B"/>
                <w:sz w:val="19"/>
                <w:szCs w:val="19"/>
              </w:rPr>
              <w:t xml:space="preserve">Unnecessary overhead, performance issues</w:t>
            </w:r>
          </w:p>
        </w:tc>
        <w:tc>
          <w:tcPr>
            <w:tcW w:type="dxa" w:w="336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Arial" w:cs="Arial" w:eastAsia="Arial" w:hAnsi="Arial"/>
                <w:color w:val="2B2B2B"/>
                <w:sz w:val="19"/>
                <w:szCs w:val="19"/>
              </w:rPr>
              <w:t xml:space="preserve">Flatten to a single SELECT with all filters in WHERE</w:t>
            </w:r>
          </w:p>
        </w:tc>
      </w:tr>
      <w:tr>
        <w:tc>
          <w:tcPr>
            <w:tcW w:type="dxa" w:w="300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Arial" w:cs="Arial" w:eastAsia="Arial" w:hAnsi="Arial"/>
                <w:color w:val="2B2B2B"/>
                <w:sz w:val="19"/>
                <w:szCs w:val="19"/>
              </w:rPr>
              <w:t xml:space="preserve">Hardcoded dates / AU codes in the middle of logic</w:t>
            </w:r>
          </w:p>
        </w:tc>
        <w:tc>
          <w:tcPr>
            <w:tcW w:type="dxa" w:w="300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Arial" w:cs="Arial" w:eastAsia="Arial" w:hAnsi="Arial"/>
                <w:color w:val="2B2B2B"/>
                <w:sz w:val="19"/>
                <w:szCs w:val="19"/>
              </w:rPr>
              <w:t xml:space="preserve">Hard to maintain, easy to miss in review</w:t>
            </w:r>
          </w:p>
        </w:tc>
        <w:tc>
          <w:tcPr>
            <w:tcW w:type="dxa" w:w="336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Arial" w:cs="Arial" w:eastAsia="Arial" w:hAnsi="Arial"/>
                <w:color w:val="2B2B2B"/>
                <w:sz w:val="19"/>
                <w:szCs w:val="19"/>
              </w:rPr>
              <w:t xml:space="preserve">Define dates and AU codes as constants at top of notebook</w:t>
            </w:r>
          </w:p>
        </w:tc>
      </w:tr>
      <w:tr>
        <w:tc>
          <w:tcPr>
            <w:tcW w:type="dxa" w:w="300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Arial" w:cs="Arial" w:eastAsia="Arial" w:hAnsi="Arial"/>
                <w:color w:val="2B2B2B"/>
                <w:sz w:val="19"/>
                <w:szCs w:val="19"/>
              </w:rPr>
              <w:t xml:space="preserve">Committing before PO APPROVED</w:t>
            </w:r>
          </w:p>
        </w:tc>
        <w:tc>
          <w:tcPr>
            <w:tcW w:type="dxa" w:w="300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Arial" w:cs="Arial" w:eastAsia="Arial" w:hAnsi="Arial"/>
                <w:color w:val="2B2B2B"/>
                <w:sz w:val="19"/>
                <w:szCs w:val="19"/>
              </w:rPr>
              <w:t xml:space="preserve">Unapproved change in audit record</w:t>
            </w:r>
          </w:p>
        </w:tc>
        <w:tc>
          <w:tcPr>
            <w:tcW w:type="dxa" w:w="336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Arial" w:cs="Arial" w:eastAsia="Arial" w:hAnsi="Arial"/>
                <w:color w:val="2B2B2B"/>
                <w:sz w:val="19"/>
                <w:szCs w:val="19"/>
              </w:rPr>
              <w:t xml:space="preserve">Push to Git only after Jira transitions to PO APPROVED</w:t>
            </w:r>
          </w:p>
        </w:tc>
      </w:tr>
      <w:tr>
        <w:tc>
          <w:tcPr>
            <w:tcW w:type="dxa" w:w="300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Arial" w:cs="Arial" w:eastAsia="Arial" w:hAnsi="Arial"/>
                <w:color w:val="2B2B2B"/>
                <w:sz w:val="19"/>
                <w:szCs w:val="19"/>
              </w:rPr>
              <w:t xml:space="preserve">Updating mastersheet before reviewer confirms</w:t>
            </w:r>
          </w:p>
        </w:tc>
        <w:tc>
          <w:tcPr>
            <w:tcW w:type="dxa" w:w="300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Arial" w:cs="Arial" w:eastAsia="Arial" w:hAnsi="Arial"/>
                <w:color w:val="2B2B2B"/>
                <w:sz w:val="19"/>
                <w:szCs w:val="19"/>
              </w:rPr>
              <w:t xml:space="preserve">Unreviewed data in authoritative output</w:t>
            </w:r>
          </w:p>
        </w:tc>
        <w:tc>
          <w:tcPr>
            <w:tcW w:type="dxa" w:w="336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Arial" w:cs="Arial" w:eastAsia="Arial" w:hAnsi="Arial"/>
                <w:color w:val="2B2B2B"/>
                <w:sz w:val="19"/>
                <w:szCs w:val="19"/>
              </w:rPr>
              <w:t xml:space="preserve">Get sign-off first, then update mastersheet</w:t>
            </w:r>
          </w:p>
        </w:tc>
      </w:tr>
      <w:tr>
        <w:tc>
          <w:tcPr>
            <w:tcW w:type="dxa" w:w="300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Arial" w:cs="Arial" w:eastAsia="Arial" w:hAnsi="Arial"/>
                <w:color w:val="2B2B2B"/>
                <w:sz w:val="19"/>
                <w:szCs w:val="19"/>
              </w:rPr>
              <w:t xml:space="preserve">Copy-pasting logic between notebooks</w:t>
            </w:r>
          </w:p>
        </w:tc>
        <w:tc>
          <w:tcPr>
            <w:tcW w:type="dxa" w:w="300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Arial" w:cs="Arial" w:eastAsia="Arial" w:hAnsi="Arial"/>
                <w:color w:val="2B2B2B"/>
                <w:sz w:val="19"/>
                <w:szCs w:val="19"/>
              </w:rPr>
              <w:t xml:space="preserve">Inconsistency when one is updated but not the other</w:t>
            </w:r>
          </w:p>
        </w:tc>
        <w:tc>
          <w:tcPr>
            <w:tcW w:type="dxa" w:w="336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Arial" w:cs="Arial" w:eastAsia="Arial" w:hAnsi="Arial"/>
                <w:color w:val="2B2B2B"/>
                <w:sz w:val="19"/>
                <w:szCs w:val="19"/>
              </w:rPr>
              <w:t xml:space="preserve">Put shared logic in shared/utils.py and import it</w:t>
            </w:r>
          </w:p>
        </w:tc>
      </w:tr>
      <w:tr>
        <w:tc>
          <w:tcPr>
            <w:tcW w:type="dxa" w:w="300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Arial" w:cs="Arial" w:eastAsia="Arial" w:hAnsi="Arial"/>
                <w:color w:val="2B2B2B"/>
                <w:sz w:val="19"/>
                <w:szCs w:val="19"/>
              </w:rPr>
              <w:t xml:space="preserve">ABAC notebook hardcoding AU list</w:t>
            </w:r>
          </w:p>
        </w:tc>
        <w:tc>
          <w:tcPr>
            <w:tcW w:type="dxa" w:w="300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Arial" w:cs="Arial" w:eastAsia="Arial" w:hAnsi="Arial"/>
                <w:color w:val="2B2B2B"/>
                <w:sz w:val="19"/>
                <w:szCs w:val="19"/>
              </w:rPr>
              <w:t xml:space="preserve">61-AU list drifts across eba01, eba02, ... when AUs change</w:t>
            </w:r>
          </w:p>
        </w:tc>
        <w:tc>
          <w:tcPr>
            <w:tcW w:type="dxa" w:w="336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Arial" w:cs="Arial" w:eastAsia="Arial" w:hAnsi="Arial"/>
                <w:color w:val="2B2B2B"/>
                <w:sz w:val="19"/>
                <w:szCs w:val="19"/>
              </w:rPr>
              <w:t xml:space="preserve">Always import from _shared/abac_au_list.py — single source of truth</w:t>
            </w:r>
          </w:p>
        </w:tc>
      </w:tr>
      <w:tr>
        <w:tc>
          <w:tcPr>
            <w:tcW w:type="dxa" w:w="300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Arial" w:cs="Arial" w:eastAsia="Arial" w:hAnsi="Arial"/>
                <w:color w:val="2B2B2B"/>
                <w:sz w:val="19"/>
                <w:szCs w:val="19"/>
              </w:rPr>
              <w:t xml:space="preserve">No DQ check cell</w:t>
            </w:r>
          </w:p>
        </w:tc>
        <w:tc>
          <w:tcPr>
            <w:tcW w:type="dxa" w:w="300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Arial" w:cs="Arial" w:eastAsia="Arial" w:hAnsi="Arial"/>
                <w:color w:val="2B2B2B"/>
                <w:sz w:val="19"/>
                <w:szCs w:val="19"/>
              </w:rPr>
              <w:t xml:space="preserve">Cannot produce evidence for Validation &amp; QA process</w:t>
            </w:r>
          </w:p>
        </w:tc>
        <w:tc>
          <w:tcPr>
            <w:tcW w:type="dxa" w:w="3360"/>
            <w:tcBorders>
              <w:top w:val="single" w:color="C8CFD0" w:sz="4"/>
              <w:left w:val="single" w:color="C8CFD0" w:sz="4"/>
              <w:bottom w:val="single" w:color="C8CFD0" w:sz="4"/>
              <w:right w:val="single" w:color="C8CFD0" w:sz="4"/>
            </w:tcBorders>
            <w:tcMar>
              <w:top w:type="dxa" w:w="90"/>
              <w:left w:type="dxa" w:w="130"/>
              <w:bottom w:type="dxa" w:w="90"/>
              <w:right w:type="dxa" w:w="130"/>
            </w:tcMar>
          </w:tcPr>
          <w:p>
            <w:pPr>
              <w:spacing w:after="0" w:before="0" w:line="260"/>
            </w:pPr>
            <w:r>
              <w:rPr>
                <w:rFonts w:ascii="Arial" w:cs="Arial" w:eastAsia="Arial" w:hAnsi="Arial"/>
                <w:color w:val="2B2B2B"/>
                <w:sz w:val="19"/>
                <w:szCs w:val="19"/>
              </w:rPr>
              <w:t xml:space="preserve">Add mandatory DQ check cell before output write</w:t>
            </w:r>
          </w:p>
        </w:tc>
      </w:tr>
    </w:tbl>
    <w:p>
      <w:pPr>
        <w:pStyle w:val="Heading1"/>
        <w:pBdr>
          <w:bottom w:val="single" w:color="006A4E" w:sz="8" w:space="4"/>
        </w:pBdr>
        <w:spacing w:after="160" w:before="320"/>
      </w:pPr>
      <w:r>
        <w:rPr>
          <w:rFonts w:ascii="Arial" w:cs="Arial" w:eastAsia="Arial" w:hAnsi="Arial"/>
          <w:b/>
          <w:bCs/>
          <w:color w:val="006A4E"/>
          <w:sz w:val="32"/>
          <w:szCs w:val="32"/>
        </w:rPr>
        <w:t xml:space="preserve">6. Related Documents</w:t>
      </w:r>
    </w:p>
    <w:p>
      <w:pPr>
        <w:pStyle w:val="ListParagraph"/>
        <w:numPr>
          <w:ilvl w:val="0"/>
          <w:numId w:val="2"/>
        </w:numPr>
        <w:spacing w:after="40" w:before="40" w:line="280"/>
      </w:pPr>
      <w:r>
        <w:rPr>
          <w:rFonts w:ascii="Arial" w:cs="Arial" w:eastAsia="Arial" w:hAnsi="Arial"/>
          <w:color w:val="2B2B2B"/>
          <w:sz w:val="20"/>
          <w:szCs w:val="20"/>
        </w:rPr>
        <w:t xml:space="preserve">Change Management and Version Control SOP v1.1 — SharePoint: 06 - Change Management</w:t>
      </w:r>
    </w:p>
    <w:p>
      <w:pPr>
        <w:pStyle w:val="ListParagraph"/>
        <w:numPr>
          <w:ilvl w:val="0"/>
          <w:numId w:val="2"/>
        </w:numPr>
        <w:spacing w:after="40" w:before="40" w:line="280"/>
      </w:pPr>
      <w:r>
        <w:rPr>
          <w:rFonts w:ascii="Arial" w:cs="Arial" w:eastAsia="Arial" w:hAnsi="Arial"/>
          <w:color w:val="2B2B2B"/>
          <w:sz w:val="20"/>
          <w:szCs w:val="20"/>
        </w:rPr>
        <w:t xml:space="preserve">Validation and Quality Assurance for AML Process v2.1 (Sujai) — SharePoint: 02 - Validation &amp; QA</w:t>
      </w:r>
    </w:p>
    <w:p>
      <w:pPr>
        <w:pStyle w:val="ListParagraph"/>
        <w:numPr>
          <w:ilvl w:val="0"/>
          <w:numId w:val="2"/>
        </w:numPr>
        <w:spacing w:after="40" w:before="40" w:line="280"/>
      </w:pPr>
      <w:r>
        <w:rPr>
          <w:rFonts w:ascii="Arial" w:cs="Arial" w:eastAsia="Arial" w:hAnsi="Arial"/>
          <w:color w:val="2B2B2B"/>
          <w:sz w:val="20"/>
          <w:szCs w:val="20"/>
        </w:rPr>
        <w:t xml:space="preserve">QA &amp; Governance Standard SOP v2.1 — SharePoint: 04 - Governance &amp; Issue Management</w:t>
      </w:r>
    </w:p>
    <w:p>
      <w:pPr>
        <w:pStyle w:val="ListParagraph"/>
        <w:numPr>
          <w:ilvl w:val="0"/>
          <w:numId w:val="2"/>
        </w:numPr>
        <w:spacing w:after="40" w:before="40" w:line="280"/>
      </w:pPr>
      <w:r>
        <w:rPr>
          <w:rFonts w:ascii="Arial" w:cs="Arial" w:eastAsia="Arial" w:hAnsi="Arial"/>
          <w:color w:val="2B2B2B"/>
          <w:sz w:val="20"/>
          <w:szCs w:val="20"/>
        </w:rPr>
        <w:t xml:space="preserve">Delivery Process SOP v2.1 — SharePoint: 01 - Delivery Process</w:t>
      </w:r>
    </w:p>
    <w:p>
      <w:pPr>
        <w:pStyle w:val="ListParagraph"/>
        <w:numPr>
          <w:ilvl w:val="0"/>
          <w:numId w:val="2"/>
        </w:numPr>
        <w:spacing w:after="40" w:before="40" w:line="280"/>
      </w:pPr>
      <w:r>
        <w:rPr>
          <w:rFonts w:ascii="Arial" w:cs="Arial" w:eastAsia="Arial" w:hAnsi="Arial"/>
          <w:color w:val="2B2B2B"/>
          <w:sz w:val="20"/>
          <w:szCs w:val="20"/>
        </w:rPr>
        <w:t xml:space="preserve">FCRM Master Process Inventory FY2025.xlsx — SharePoint: 00 - Audit Navigation</w:t>
      </w:r>
    </w:p>
    <w:p>
      <w:pPr>
        <w:pStyle w:val="ListParagraph"/>
        <w:numPr>
          <w:ilvl w:val="0"/>
          <w:numId w:val="2"/>
        </w:numPr>
        <w:spacing w:after="40" w:before="40" w:line="280"/>
      </w:pPr>
      <w:r>
        <w:rPr>
          <w:rFonts w:ascii="Arial" w:cs="Arial" w:eastAsia="Arial" w:hAnsi="Arial"/>
          <w:color w:val="2B2B2B"/>
          <w:sz w:val="20"/>
          <w:szCs w:val="20"/>
        </w:rPr>
        <w:t xml:space="preserve">Audit Summary v1.3 — SharePoint: 00 - Audit Navigation</w:t>
      </w:r>
    </w:p>
    <w:p>
      <w:pPr>
        <w:pStyle w:val="ListParagraph"/>
        <w:numPr>
          <w:ilvl w:val="0"/>
          <w:numId w:val="2"/>
        </w:numPr>
        <w:spacing w:after="40" w:before="40" w:line="280"/>
      </w:pPr>
      <w:r>
        <w:rPr>
          <w:rFonts w:ascii="Arial" w:cs="Arial" w:eastAsia="Arial" w:hAnsi="Arial"/>
          <w:color w:val="2B2B2B"/>
          <w:sz w:val="20"/>
          <w:szCs w:val="20"/>
        </w:rPr>
        <w:t xml:space="preserve">GitHub Repository: </w:t>
      </w:r>
      <w:r>
        <w:rPr>
          <w:rFonts w:ascii="Consolas" w:cs="Consolas" w:eastAsia="Consolas" w:hAnsi="Consolas"/>
          <w:color w:val="1B4D3E"/>
          <w:sz w:val="18"/>
          <w:szCs w:val="18"/>
        </w:rPr>
        <w:t xml:space="preserve">https://github.com/TD-Universe/RAFY2025_CA</w:t>
      </w:r>
    </w:p>
    <w:p>
      <w:pPr>
        <w:spacing w:after="60" w:before="60"/>
      </w:pPr>
      <w:r>
        <w:rPr>
          <w:rFonts w:ascii="Arial" w:cs="Arial" w:eastAsia="Arial" w:hAnsi="Arial"/>
          <w:color w:val="2B2B2B"/>
          <w:sz w:val="20"/>
          <w:szCs w:val="20"/>
        </w:rPr>
        <w:t xml:space="preserve"/>
      </w:r>
    </w:p>
    <w:p>
      <w:pPr>
        <w:spacing w:after="60" w:before="60"/>
      </w:pPr>
      <w:r>
        <w:rPr>
          <w:rFonts w:ascii="Arial" w:cs="Arial" w:eastAsia="Arial" w:hAnsi="Arial"/>
          <w:color w:val="2B2B2B"/>
          <w:sz w:val="20"/>
          <w:szCs w:val="20"/>
        </w:rPr>
        <w:t xml:space="preserve"/>
      </w:r>
    </w:p>
    <w:p>
      <w:pPr>
        <w:pBdr>
          <w:top w:val="single" w:color="006A4E" w:sz="8" w:space="6"/>
        </w:pBdr>
        <w:spacing w:after="80" w:before="360"/>
        <w:jc w:val="center"/>
      </w:pPr>
      <w:r>
        <w:rPr>
          <w:rFonts w:ascii="Arial" w:cs="Arial" w:eastAsia="Arial" w:hAnsi="Arial"/>
          <w:color w:val="6C757D"/>
          <w:sz w:val="18"/>
          <w:szCs w:val="18"/>
        </w:rPr>
        <w:t xml:space="preserve">Document Owner: FCRM Enterprise Risk Assessment Reporting Team</w:t>
      </w:r>
    </w:p>
    <w:p>
      <w:pPr>
        <w:spacing w:after="0" w:before="0"/>
        <w:jc w:val="center"/>
      </w:pPr>
      <w:r>
        <w:rPr>
          <w:rFonts w:ascii="Arial" w:cs="Arial" w:eastAsia="Arial" w:hAnsi="Arial"/>
          <w:color w:val="6C757D"/>
          <w:sz w:val="18"/>
          <w:szCs w:val="18"/>
        </w:rPr>
        <w:t xml:space="preserve">Effective: April 2026   |   Version: 1.2   |   Classification: Internal</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6A4E" w:sz="4" w:space="4"/>
      </w:pBdr>
      <w:tabs>
        <w:tab w:val="right" w:pos="9026"/>
      </w:tabs>
      <w:spacing w:after="0" w:before="0"/>
    </w:pPr>
    <w:r>
      <w:rPr>
        <w:rFonts w:ascii="Arial" w:cs="Arial" w:eastAsia="Arial" w:hAnsi="Arial"/>
        <w:color w:val="6C757D"/>
        <w:sz w:val="16"/>
        <w:szCs w:val="16"/>
      </w:rPr>
      <w:t xml:space="preserve">v1.2  |  April 2026  |  Internal</w:t>
    </w:r>
    <w:r>
      <w:rPr>
        <w:rFonts w:ascii="Arial" w:cs="Arial" w:eastAsia="Arial" w:hAnsi="Arial"/>
        <w:color w:val="6C757D"/>
        <w:sz w:val="16"/>
        <w:szCs w:val="16"/>
      </w:rPr>
      <w:t xml:space="preserve">	Page </w:t>
    </w:r>
    <w:r>
      <w:rPr>
        <w:rFonts w:ascii="Arial" w:cs="Arial" w:eastAsia="Arial" w:hAnsi="Arial"/>
        <w:color w:val="6C757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A4E" w:sz="4" w:space="4"/>
      </w:pBdr>
      <w:spacing w:after="0" w:before="0"/>
    </w:pPr>
    <w:r>
      <w:rPr>
        <w:rFonts w:ascii="Arial" w:cs="Arial" w:eastAsia="Arial" w:hAnsi="Arial"/>
        <w:b/>
        <w:bCs/>
        <w:color w:val="006A4E"/>
        <w:sz w:val="16"/>
        <w:szCs w:val="16"/>
      </w:rPr>
      <w:t xml:space="preserve">FCRM Risk Assessment FY2025</w:t>
    </w:r>
    <w:r>
      <w:rPr>
        <w:rFonts w:ascii="Arial" w:cs="Arial" w:eastAsia="Arial" w:hAnsi="Arial"/>
        <w:color w:val="6C757D"/>
        <w:sz w:val="16"/>
        <w:szCs w:val="16"/>
      </w:rPr>
      <w:t xml:space="preserve">    Git &amp; Databricks Best Practices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2B2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06A4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08A5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B365D"/>
      <w:sz w:val="22"/>
      <w:szCs w:val="22"/>
    </w:rPr>
  </w:style>
  <w:style w:type="paragraph" w:styleId="Heading4">
    <w:name w:val="Heading 4"/>
    <w:basedOn w:val="Normal"/>
    <w:next w:val="Normal"/>
    <w:qFormat/>
    <w:pPr>
      <w:spacing w:after="60" w:before="140"/>
      <w:outlineLvl w:val="3"/>
    </w:pPr>
    <w:rPr>
      <w:rFonts w:ascii="Arial" w:cs="Arial" w:eastAsia="Arial" w:hAnsi="Arial"/>
      <w:b/>
      <w:bCs/>
      <w:color w:val="1B365D"/>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FCRM Risk Assessment FY2025 — Git &amp; Databricks Best Practices v1.2</dc:title>
  <dc:creator>FCRM Enterprise Risk Assessment Reporting Team</dc:creator>
  <dc:description>Mandatory standards for Git and Databricks notebook development.</dc:description>
  <cp:lastModifiedBy>Un-named</cp:lastModifiedBy>
  <cp:revision>1</cp:revision>
  <dcterms:created xsi:type="dcterms:W3CDTF">2026-05-06T15:00:33.072Z</dcterms:created>
  <dcterms:modified xsi:type="dcterms:W3CDTF">2026-05-06T15:00:33.073Z</dcterms:modified>
</cp:coreProperties>
</file>

<file path=docProps/custom.xml><?xml version="1.0" encoding="utf-8"?>
<Properties xmlns="http://schemas.openxmlformats.org/officeDocument/2006/custom-properties" xmlns:vt="http://schemas.openxmlformats.org/officeDocument/2006/docPropsVTypes"/>
</file>