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t>Payroll App Binder — V1.2.1</w:t>
      </w:r>
    </w:p>
    <w:p>
      <w:pPr/>
      <w:r>
        <w:rPr>
          <w:sz w:val="20"/>
        </w:rPr>
        <w:t>Version note: V1.2.1 is a tightening of V1.2 based on clarified business invariants. No architectural changes are introduced here.</w:t>
      </w:r>
    </w:p>
    <w:p>
      <w:pPr>
        <w:pStyle w:val="Heading2"/>
      </w:pPr>
      <w:r>
        <w:t>Change log (from V1.2)</w:t>
      </w:r>
    </w:p>
    <w:p>
      <w:pPr/>
      <w:r>
        <w:t>• Clarified approval locking semantics (first successful approval locks the period/run; timeout locks all).</w:t>
      </w:r>
    </w:p>
    <w:p>
      <w:pPr/>
      <w:r>
        <w:t>• Clarified that system integrity failures (broken send/buttons/audit rendering) are the critical failures to detect and surface immediately.</w:t>
      </w:r>
    </w:p>
    <w:p>
      <w:pPr/>
      <w:r>
        <w:t>• Clarified Step 1 testing posture: temporary test credentials may be used for ToastProvider bring-up, but Airtable remains stubbed until Step 2.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fsjwk6rjy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Authentication (Required)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cabjp2220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Login Method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authenticate with: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 (username)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SSO, no OAuth, no magic links, no MFA requirements in V1.2 unless explicitly added later.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6fiqd0rqh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Password Requirements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 must be stored securely (hashed + salted).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exists (email-based reset link to the user’s email).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0fkjflvza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Sessions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login, the user has an authenticated session.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expiration is required (reasonable timeout); on expiration user must log in again.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2lakptdp8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Authorization (Basic, Not Complicated)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48gbg9lye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Default Role Model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V1.2 defines exactly two roles: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access everything.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manage users (create/disable/reset).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change all client/location app-owned configuration: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 enablement/params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exclusions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actions (run/send/generate/resend/reissue)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view all logs and failures.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access the internal ops console.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run allowed manual actions and update client-specific app-owned items </w:t>
      </w:r>
      <w:r w:rsidDel="00000000" w:rsidR="00000000" w:rsidRPr="00000000">
        <w:rPr>
          <w:b w:val="1"/>
          <w:bCs w:val="1"/>
          <w:rtl w:val="0"/>
        </w:rPr>
        <w:t xml:space="preserve">as permitted by V1.2 rules</w:t>
      </w:r>
      <w:r w:rsidDel="00000000" w:rsidR="00000000" w:rsidRPr="00000000">
        <w:rPr>
          <w:rtl w:val="0"/>
        </w:rPr>
        <w:t xml:space="preserve"> (below).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q3jfwmsj8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Simple Permission Rules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 default, </w:t>
      </w:r>
      <w:r w:rsidDel="00000000" w:rsidR="00000000" w:rsidRPr="00000000">
        <w:rPr>
          <w:b w:val="1"/>
          <w:bCs w:val="1"/>
          <w:rtl w:val="0"/>
        </w:rPr>
        <w:t xml:space="preserve">Users can do everything</w:t>
      </w:r>
      <w:r w:rsidDel="00000000" w:rsidR="00000000" w:rsidRPr="00000000">
        <w:rPr>
          <w:rtl w:val="0"/>
        </w:rPr>
        <w:t xml:space="preserve"> that an internal operator needs: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client/location, select period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validations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exports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tip report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send/resend email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reissue tokens (subject to the guardrails in V1.1)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rule enablement/params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exclusions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only features reserved for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management (create, disable, reset password)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“override” capability if one is ever introduced (none exist by default)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roles simple while still preventing “anyone can add accounts.”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girephr9v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Management (Required)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vk3ulplwk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Admin-Managed Accounts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are created by Admins.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user has: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(Admin/User)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(Active/Disabled)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s4byg1q8b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Disablement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Disabled users cannot log in.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Disablement does not delete audit history.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daxv6vebq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Audit Logging (Tied to Auth)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to app-owned configuration or manual actions must record: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performed it (user email)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which client/location/period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configuration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runs/sends/resends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reissue actions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f2empwr2u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Payroll App Binder — V1.2 Complete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adds internal authentication and a minimal role model: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password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roles (Admin, User)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Admin-managed accounts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tied to identity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complexity is introduced.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9. Clarifications (V1.2.1)</w:t>
      </w:r>
    </w:p>
    <w:p>
      <w:pPr>
        <w:pStyle w:val="Heading2"/>
      </w:pPr>
      <w:r>
        <w:t>9.1 Approval and Locking Semantics</w:t>
      </w:r>
    </w:p>
    <w:p>
      <w:pPr/>
      <w:r>
        <w:t>• Approval is a first-write-wins lock: the first successful approval action locks the pay period for that location.</w:t>
      </w:r>
    </w:p>
    <w:p>
      <w:pPr/>
      <w:r>
        <w:t>• Multiple recipients may receive emails and multiple links may exist. Stale/older approval links are allowed to be clicked; the lock is what governs the outcome.</w:t>
      </w:r>
    </w:p>
    <w:p>
      <w:pPr/>
      <w:r>
        <w:t>• Once the period is approved (locked), subsequent approval attempts must be rejected as already locked.</w:t>
      </w:r>
    </w:p>
    <w:p>
      <w:pPr/>
      <w:r>
        <w:t>• If the approval window times out, approval is not possible and the period is treated as locked (no approvals can succeed).</w:t>
      </w:r>
    </w:p>
    <w:p>
      <w:pPr>
        <w:pStyle w:val="Heading2"/>
      </w:pPr>
      <w:r>
        <w:t>9.2 What Counts as a Failure</w:t>
      </w:r>
    </w:p>
    <w:p>
      <w:pPr/>
      <w:r>
        <w:t>• Business findings (validation results) are not system failures; they may produce findings but the run can still proceed.</w:t>
      </w:r>
    </w:p>
    <w:p>
      <w:pPr/>
      <w:r>
        <w:t>• System integrity failures are critical and must be detected and surfaced immediately: email not sent when expected, approve/rerun endpoints broken, audit/validation page failing to render, required attachments/artifacts missing, or provider calls failing.</w:t>
      </w:r>
    </w:p>
    <w:p>
      <w:pPr/>
      <w:r>
        <w:t>• When a critical system failure occurs, the run must enter the failure protocol path (911) and the issue must be visible in the run UI and logs.</w:t>
      </w:r>
    </w:p>
    <w:p>
      <w:pPr>
        <w:pStyle w:val="Heading2"/>
      </w:pPr>
      <w:r>
        <w:t>9.3 Provider Wiring Discipline</w:t>
      </w:r>
    </w:p>
    <w:p>
      <w:pPr/>
      <w:r>
        <w:t>• Provider stubs must not be collapsed prematurely. Implement providers in order (Toast, then Airtable read-only, then Email+tokens, then Asana).</w:t>
      </w:r>
    </w:p>
    <w:p>
      <w:pPr/>
      <w:r>
        <w:t>• For Step 1 (ToastProvider), it is acceptable to use temporary test credentials/config to validate real Toast API pulls. This is explicitly a testing bridge; Airtable remains stubbed until Step 2.</w:t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