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EB3C" w14:textId="267ECE03" w:rsidR="002234A7" w:rsidRPr="006E12BB" w:rsidRDefault="002234A7" w:rsidP="00FD115C">
      <w:pPr>
        <w:spacing w:line="360" w:lineRule="auto"/>
        <w:jc w:val="both"/>
        <w:rPr>
          <w:rFonts w:asciiTheme="majorBidi" w:hAnsiTheme="majorBidi" w:cstheme="majorBidi"/>
          <w:b/>
        </w:rPr>
      </w:pPr>
      <w:r>
        <w:rPr>
          <w:rFonts w:asciiTheme="majorBidi" w:hAnsiTheme="majorBidi" w:cstheme="majorBidi"/>
          <w:b/>
        </w:rPr>
        <w:t>Preregistration questions for OSF</w:t>
      </w:r>
    </w:p>
    <w:p w14:paraId="466D3F67" w14:textId="77777777" w:rsidR="002234A7" w:rsidRPr="006E12BB" w:rsidRDefault="002234A7" w:rsidP="00FD115C">
      <w:pPr>
        <w:spacing w:line="360" w:lineRule="auto"/>
        <w:jc w:val="both"/>
        <w:rPr>
          <w:rFonts w:asciiTheme="majorBidi" w:hAnsiTheme="majorBidi" w:cstheme="majorBidi"/>
          <w:b/>
        </w:rPr>
      </w:pPr>
    </w:p>
    <w:p w14:paraId="68262DC1"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Description (optional)</w:t>
      </w:r>
    </w:p>
    <w:p w14:paraId="1BB62F10"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Please give a brief description of your study, including some background, the purpose of the study, or broad research questions.</w:t>
      </w:r>
    </w:p>
    <w:p w14:paraId="13E5A3C1" w14:textId="54C3E6AD" w:rsidR="00472559" w:rsidRDefault="00472559" w:rsidP="00FD115C">
      <w:pPr>
        <w:spacing w:line="360" w:lineRule="auto"/>
        <w:jc w:val="both"/>
        <w:rPr>
          <w:rFonts w:asciiTheme="majorBidi" w:hAnsiTheme="majorBidi" w:cstheme="majorBidi"/>
          <w:lang w:bidi="he-IL"/>
        </w:rPr>
      </w:pPr>
      <w:r w:rsidRPr="006E12BB">
        <w:rPr>
          <w:rFonts w:asciiTheme="majorBidi" w:hAnsiTheme="majorBidi" w:cstheme="majorBidi"/>
          <w:lang w:bidi="he-IL"/>
        </w:rPr>
        <w:t xml:space="preserve">The Cue Approach Training (CAT) </w:t>
      </w:r>
      <w:r>
        <w:rPr>
          <w:rFonts w:asciiTheme="majorBidi" w:hAnsiTheme="majorBidi" w:cstheme="majorBidi"/>
          <w:lang w:bidi="he-IL"/>
        </w:rPr>
        <w:t>h</w:t>
      </w:r>
      <w:r w:rsidRPr="006E12BB">
        <w:rPr>
          <w:rFonts w:asciiTheme="majorBidi" w:hAnsiTheme="majorBidi" w:cstheme="majorBidi"/>
          <w:lang w:bidi="he-IL"/>
        </w:rPr>
        <w:t xml:space="preserve">as been recently </w:t>
      </w:r>
      <w:r>
        <w:rPr>
          <w:rFonts w:asciiTheme="majorBidi" w:hAnsiTheme="majorBidi" w:cstheme="majorBidi"/>
          <w:lang w:bidi="he-IL"/>
        </w:rPr>
        <w:t xml:space="preserve">introduced as a novel </w:t>
      </w:r>
      <w:r w:rsidRPr="006E12BB">
        <w:rPr>
          <w:rFonts w:asciiTheme="majorBidi" w:hAnsiTheme="majorBidi" w:cstheme="majorBidi"/>
          <w:lang w:bidi="he-IL"/>
        </w:rPr>
        <w:t>paradigm</w:t>
      </w:r>
      <w:r>
        <w:rPr>
          <w:rFonts w:asciiTheme="majorBidi" w:hAnsiTheme="majorBidi" w:cstheme="majorBidi"/>
          <w:lang w:bidi="he-IL"/>
        </w:rPr>
        <w:t xml:space="preserve"> </w:t>
      </w:r>
      <w:r w:rsidRPr="006E12BB">
        <w:rPr>
          <w:rFonts w:asciiTheme="majorBidi" w:hAnsiTheme="majorBidi" w:cstheme="majorBidi"/>
          <w:lang w:bidi="he-IL"/>
        </w:rPr>
        <w:t xml:space="preserve">to modify preferences without external reinforcements, via </w:t>
      </w:r>
      <w:r>
        <w:rPr>
          <w:rFonts w:asciiTheme="majorBidi" w:hAnsiTheme="majorBidi" w:cstheme="majorBidi"/>
          <w:lang w:bidi="he-IL"/>
        </w:rPr>
        <w:t xml:space="preserve">mere </w:t>
      </w:r>
      <w:r w:rsidRPr="006E12BB">
        <w:rPr>
          <w:rFonts w:asciiTheme="majorBidi" w:hAnsiTheme="majorBidi" w:cstheme="majorBidi"/>
          <w:lang w:bidi="he-IL"/>
        </w:rPr>
        <w:t>association</w:t>
      </w:r>
      <w:r>
        <w:rPr>
          <w:rFonts w:asciiTheme="majorBidi" w:hAnsiTheme="majorBidi" w:cstheme="majorBidi"/>
          <w:lang w:bidi="he-IL"/>
        </w:rPr>
        <w:t xml:space="preserve"> of image stimuli</w:t>
      </w:r>
      <w:r w:rsidRPr="006E12BB">
        <w:rPr>
          <w:rFonts w:asciiTheme="majorBidi" w:hAnsiTheme="majorBidi" w:cstheme="majorBidi"/>
          <w:lang w:bidi="he-IL"/>
        </w:rPr>
        <w:t xml:space="preserve"> with a cue and</w:t>
      </w:r>
      <w:r>
        <w:rPr>
          <w:rFonts w:asciiTheme="majorBidi" w:hAnsiTheme="majorBidi" w:cstheme="majorBidi"/>
          <w:lang w:bidi="he-IL"/>
        </w:rPr>
        <w:t xml:space="preserve"> rapid</w:t>
      </w:r>
      <w:r w:rsidRPr="006E12BB">
        <w:rPr>
          <w:rFonts w:asciiTheme="majorBidi" w:hAnsiTheme="majorBidi" w:cstheme="majorBidi"/>
          <w:lang w:bidi="he-IL"/>
        </w:rPr>
        <w:t xml:space="preserve"> response </w:t>
      </w:r>
      <w:r w:rsidRPr="006E12BB">
        <w:rPr>
          <w:rFonts w:asciiTheme="majorBidi" w:hAnsiTheme="majorBidi" w:cstheme="majorBidi"/>
          <w:lang w:bidi="he-IL"/>
        </w:rPr>
        <w:fldChar w:fldCharType="begin" w:fldLock="1"/>
      </w:r>
      <w:r w:rsidRPr="006E12BB">
        <w:rPr>
          <w:rFonts w:asciiTheme="majorBidi" w:hAnsiTheme="majorBidi" w:cstheme="majorBidi"/>
          <w:lang w:bidi="he-IL"/>
        </w:rPr>
        <w:instrText>ADDIN CSL_CITATION {"citationItems":[{"id":"ITEM-1","itemData":{"DOI":"10.1038/nn.3673","ISBN":"1546-1726 (Electronic)\\r1097-6256 (Linking)","ISSN":"1546-1726","PMID":"24609465","abstract":"It is believed that choice behavior reveals the underlying value of goods. The subjective values of stimuli can be changed through reward-based learning mechanisms as well as by modifying the description of the decision problem, but it has yet to be shown that preferences can be manipulated by perturbing intrinsic values of individual items. Here we show that the value of food items can be modulated by the concurrent presentation of an irrelevant auditory cue to which subjects must make a simple motor response (i.e., cue-approach training). Follow-up tests showed that the effects of this pairing on choice lasted at least 2 months after prolonged training. Eye-tracking during choice confirmed that cue-approach training increased attention to the cued items. Neuroimaging revealed the neural signature of a value change in the form of amplified preference-related activity in ventromedial prefrontal cortex.","author":[{"dropping-particle":"","family":"Schonberg","given":"Tom","non-dropping-particle":"","parse-names":false,"suffix":""},{"dropping-particle":"","family":"Bakkour","given":"Akram","non-dropping-particle":"","parse-names":false,"suffix":""},{"dropping-particle":"","family":"Hover","given":"Ashleigh M","non-dropping-particle":"","parse-names":false,"suffix":""},{"dropping-particle":"","family":"Mumford","given":"Jeanette A","non-dropping-particle":"","parse-names":false,"suffix":""},{"dropping-particle":"","family":"Nagar","given":"Lakshya","non-dropping-particle":"","parse-names":false,"suffix":""},{"dropping-particle":"","family":"Perez","given":"Jacob","non-dropping-particle":"","parse-names":false,"suffix":""},{"dropping-particle":"","family":"Poldrack","given":"Russell A","non-dropping-particle":"","parse-names":false,"suffix":""}],"container-title":"Nature neuroscience","id":"ITEM-1","issue":"4","issued":{"date-parts":[["2014"]]},"page":"625-30","title":"Changing value through cued approach: an automatic mechanism of behavior change.","type":"article-journal","volume":"17"},"uris":["http://www.mendeley.com/documents/?uuid=c3eb2d3d-9e5d-4a5a-a013-7cfe91e52822"]}],"mendeley":{"formattedCitation":"(Schonberg et al., 2014)","plainTextFormattedCitation":"(Schonberg et al., 2014)","previouslyFormattedCitation":"(Schonberg et al., 2014)"},"properties":{"noteIndex":0},"schema":"https://github.com/citation-style-language/schema/raw/master/csl-citation.json"}</w:instrText>
      </w:r>
      <w:r w:rsidRPr="006E12BB">
        <w:rPr>
          <w:rFonts w:asciiTheme="majorBidi" w:hAnsiTheme="majorBidi" w:cstheme="majorBidi"/>
          <w:lang w:bidi="he-IL"/>
        </w:rPr>
        <w:fldChar w:fldCharType="separate"/>
      </w:r>
      <w:r w:rsidRPr="006E12BB">
        <w:rPr>
          <w:rFonts w:asciiTheme="majorBidi" w:hAnsiTheme="majorBidi" w:cstheme="majorBidi"/>
          <w:noProof/>
          <w:lang w:bidi="he-IL"/>
        </w:rPr>
        <w:t>(Schonberg et al., 2014)</w:t>
      </w:r>
      <w:r w:rsidRPr="006E12BB">
        <w:rPr>
          <w:rFonts w:asciiTheme="majorBidi" w:hAnsiTheme="majorBidi" w:cstheme="majorBidi"/>
          <w:lang w:bidi="he-IL"/>
        </w:rPr>
        <w:fldChar w:fldCharType="end"/>
      </w:r>
      <w:r w:rsidRPr="006E12BB">
        <w:rPr>
          <w:rFonts w:asciiTheme="majorBidi" w:hAnsiTheme="majorBidi" w:cstheme="majorBidi"/>
          <w:lang w:bidi="he-IL"/>
        </w:rPr>
        <w:t xml:space="preserve">. The experimental procedure of CAT includes three main phases: initial preferences evaluation task, CAT task, and probe task. In the </w:t>
      </w:r>
      <w:r>
        <w:rPr>
          <w:rFonts w:asciiTheme="majorBidi" w:hAnsiTheme="majorBidi" w:cstheme="majorBidi"/>
          <w:lang w:bidi="he-IL"/>
        </w:rPr>
        <w:t xml:space="preserve">initial </w:t>
      </w:r>
      <w:r w:rsidRPr="006E12BB">
        <w:rPr>
          <w:rFonts w:asciiTheme="majorBidi" w:hAnsiTheme="majorBidi" w:cstheme="majorBidi"/>
          <w:lang w:bidi="he-IL"/>
        </w:rPr>
        <w:t xml:space="preserve">preference evaluation task, using an auction procedure </w:t>
      </w:r>
      <w:r w:rsidRPr="006E12BB">
        <w:rPr>
          <w:rFonts w:asciiTheme="majorBidi" w:hAnsiTheme="majorBidi" w:cstheme="majorBidi"/>
          <w:lang w:bidi="he-IL"/>
        </w:rPr>
        <w:fldChar w:fldCharType="begin" w:fldLock="1"/>
      </w:r>
      <w:r w:rsidRPr="006E12BB">
        <w:rPr>
          <w:rFonts w:asciiTheme="majorBidi" w:hAnsiTheme="majorBidi" w:cstheme="majorBidi"/>
          <w:lang w:bidi="he-IL"/>
        </w:rPr>
        <w:instrText>ADDIN CSL_CITATION {"citationItems":[{"id":"ITEM-1","itemData":{"ISSN":"1099-1743","author":[{"dropping-particle":"","family":"Becker","given":"Gordon M","non-dropping-particle":"","parse-names":false,"suffix":""},{"dropping-particle":"","family":"DeGroot","given":"Morris H","non-dropping-particle":"","parse-names":false,"suffix":""},{"dropping-particle":"","family":"Marschak","given":"Jacob","non-dropping-particle":"","parse-names":false,"suffix":""}],"container-title":"Behavioral science","id":"ITEM-1","issue":"3","issued":{"date-parts":[["1964"]]},"page":"226-232","publisher":"Wiley Online Library","title":"Measuring utility by a single</w:instrText>
      </w:r>
      <w:r w:rsidRPr="006E12BB">
        <w:rPr>
          <w:rFonts w:ascii="Cambria Math" w:hAnsi="Cambria Math" w:cs="Cambria Math"/>
          <w:lang w:bidi="he-IL"/>
        </w:rPr>
        <w:instrText>‐</w:instrText>
      </w:r>
      <w:r w:rsidRPr="006E12BB">
        <w:rPr>
          <w:rFonts w:asciiTheme="majorBidi" w:hAnsiTheme="majorBidi" w:cstheme="majorBidi"/>
          <w:lang w:bidi="he-IL"/>
        </w:rPr>
        <w:instrText>response sequential method","type":"article-journal","volume":"9"},"uris":["http://www.mendeley.com/documents/?uuid=d82bde40-8b22-4510-9031-0b7557502090"]}],"mendeley":{"formattedCitation":"(Becker, DeGroot, &amp; Marschak, 1964)","plainTextFormattedCitation":"(Becker, DeGroot, &amp; Marschak, 1964)","previouslyFormattedCitation":"(Becker, DeGroot, &amp; Marschak, 1964)"},"properties":{"noteIndex":0},"schema":"https://github.com/citation-style-language/schema/raw/master/csl-citation.json"}</w:instrText>
      </w:r>
      <w:r w:rsidRPr="006E12BB">
        <w:rPr>
          <w:rFonts w:asciiTheme="majorBidi" w:hAnsiTheme="majorBidi" w:cstheme="majorBidi"/>
          <w:lang w:bidi="he-IL"/>
        </w:rPr>
        <w:fldChar w:fldCharType="separate"/>
      </w:r>
      <w:r w:rsidRPr="006E12BB">
        <w:rPr>
          <w:rFonts w:asciiTheme="majorBidi" w:hAnsiTheme="majorBidi" w:cstheme="majorBidi"/>
          <w:noProof/>
          <w:lang w:bidi="he-IL"/>
        </w:rPr>
        <w:t>(Becker, DeGroot, &amp; Marschak, 1964)</w:t>
      </w:r>
      <w:r w:rsidRPr="006E12BB">
        <w:rPr>
          <w:rFonts w:asciiTheme="majorBidi" w:hAnsiTheme="majorBidi" w:cstheme="majorBidi"/>
          <w:lang w:bidi="he-IL"/>
        </w:rPr>
        <w:fldChar w:fldCharType="end"/>
      </w:r>
      <w:r w:rsidRPr="006E12BB">
        <w:rPr>
          <w:rFonts w:asciiTheme="majorBidi" w:hAnsiTheme="majorBidi" w:cstheme="majorBidi"/>
          <w:lang w:bidi="he-IL"/>
        </w:rPr>
        <w:t xml:space="preserve"> or forced binary choice, the subjective preferences of each participant are evaluated for a set of stimuli. In the CA</w:t>
      </w:r>
      <w:r>
        <w:rPr>
          <w:rFonts w:asciiTheme="majorBidi" w:hAnsiTheme="majorBidi" w:cstheme="majorBidi"/>
          <w:lang w:bidi="he-IL"/>
        </w:rPr>
        <w:t>T</w:t>
      </w:r>
      <w:r w:rsidR="004F67C3">
        <w:rPr>
          <w:rFonts w:asciiTheme="majorBidi" w:hAnsiTheme="majorBidi" w:cstheme="majorBidi"/>
          <w:lang w:bidi="he-IL"/>
        </w:rPr>
        <w:t xml:space="preserve"> task</w:t>
      </w:r>
      <w:r w:rsidRPr="006E12BB">
        <w:rPr>
          <w:rFonts w:asciiTheme="majorBidi" w:hAnsiTheme="majorBidi" w:cstheme="majorBidi"/>
          <w:lang w:bidi="he-IL"/>
        </w:rPr>
        <w:t xml:space="preserve">, stimuli are presented one at a time. Approximately 30% of stimuli are presented with a delayed cue to which participants need to respond </w:t>
      </w:r>
      <w:r w:rsidR="00645543">
        <w:rPr>
          <w:rFonts w:asciiTheme="majorBidi" w:hAnsiTheme="majorBidi" w:cstheme="majorBidi"/>
          <w:lang w:bidi="he-IL"/>
        </w:rPr>
        <w:t xml:space="preserve">consistently </w:t>
      </w:r>
      <w:r w:rsidRPr="006E12BB">
        <w:rPr>
          <w:rFonts w:asciiTheme="majorBidi" w:hAnsiTheme="majorBidi" w:cstheme="majorBidi"/>
          <w:lang w:bidi="he-IL"/>
        </w:rPr>
        <w:t xml:space="preserve">with a rapid button press response (Go </w:t>
      </w:r>
      <w:r>
        <w:rPr>
          <w:rFonts w:asciiTheme="majorBidi" w:hAnsiTheme="majorBidi" w:cstheme="majorBidi"/>
          <w:lang w:bidi="he-IL"/>
        </w:rPr>
        <w:t>stimuli</w:t>
      </w:r>
      <w:r w:rsidRPr="006E12BB">
        <w:rPr>
          <w:rFonts w:asciiTheme="majorBidi" w:hAnsiTheme="majorBidi" w:cstheme="majorBidi"/>
          <w:lang w:bidi="he-IL"/>
        </w:rPr>
        <w:t xml:space="preserve">). The rest of the stimuli appear </w:t>
      </w:r>
      <w:r>
        <w:rPr>
          <w:rFonts w:asciiTheme="majorBidi" w:hAnsiTheme="majorBidi" w:cstheme="majorBidi"/>
          <w:lang w:bidi="he-IL"/>
        </w:rPr>
        <w:t>without being associated with</w:t>
      </w:r>
      <w:r w:rsidRPr="006E12BB">
        <w:rPr>
          <w:rFonts w:asciiTheme="majorBidi" w:hAnsiTheme="majorBidi" w:cstheme="majorBidi"/>
          <w:lang w:bidi="he-IL"/>
        </w:rPr>
        <w:t xml:space="preserve"> a cue </w:t>
      </w:r>
      <w:r>
        <w:rPr>
          <w:rFonts w:asciiTheme="majorBidi" w:hAnsiTheme="majorBidi" w:cstheme="majorBidi"/>
          <w:lang w:bidi="he-IL"/>
        </w:rPr>
        <w:t>and</w:t>
      </w:r>
      <w:r w:rsidRPr="006E12BB">
        <w:rPr>
          <w:rFonts w:asciiTheme="majorBidi" w:hAnsiTheme="majorBidi" w:cstheme="majorBidi"/>
          <w:lang w:bidi="he-IL"/>
        </w:rPr>
        <w:t xml:space="preserve"> response (NoGo </w:t>
      </w:r>
      <w:r>
        <w:rPr>
          <w:rFonts w:asciiTheme="majorBidi" w:hAnsiTheme="majorBidi" w:cstheme="majorBidi"/>
          <w:lang w:bidi="he-IL"/>
        </w:rPr>
        <w:t>stimuli</w:t>
      </w:r>
      <w:r w:rsidRPr="006E12BB">
        <w:rPr>
          <w:rFonts w:asciiTheme="majorBidi" w:hAnsiTheme="majorBidi" w:cstheme="majorBidi"/>
          <w:lang w:bidi="he-IL"/>
        </w:rPr>
        <w:t xml:space="preserve">). In the probe phase, preference modification effect is evaluated in a forced choice task. </w:t>
      </w:r>
      <w:r>
        <w:rPr>
          <w:rFonts w:asciiTheme="majorBidi" w:hAnsiTheme="majorBidi" w:cstheme="majorBidi"/>
          <w:lang w:bidi="he-IL"/>
        </w:rPr>
        <w:t>In</w:t>
      </w:r>
      <w:r w:rsidRPr="006E12BB">
        <w:rPr>
          <w:rFonts w:asciiTheme="majorBidi" w:hAnsiTheme="majorBidi" w:cstheme="majorBidi"/>
          <w:lang w:bidi="he-IL"/>
        </w:rPr>
        <w:t xml:space="preserve"> each trial</w:t>
      </w:r>
      <w:r>
        <w:rPr>
          <w:rFonts w:asciiTheme="majorBidi" w:hAnsiTheme="majorBidi" w:cstheme="majorBidi"/>
          <w:lang w:bidi="he-IL"/>
        </w:rPr>
        <w:t>,</w:t>
      </w:r>
      <w:r w:rsidRPr="006E12BB">
        <w:rPr>
          <w:rFonts w:asciiTheme="majorBidi" w:hAnsiTheme="majorBidi" w:cstheme="majorBidi"/>
          <w:lang w:bidi="he-IL"/>
        </w:rPr>
        <w:t xml:space="preserve"> two stimuli of similar initial subjective value are pitted against each other (both either high-value or low-value). In each pair, one stimulus is a Go </w:t>
      </w:r>
      <w:r>
        <w:rPr>
          <w:rFonts w:asciiTheme="majorBidi" w:hAnsiTheme="majorBidi" w:cstheme="majorBidi"/>
          <w:lang w:bidi="he-IL"/>
        </w:rPr>
        <w:t>stimulus</w:t>
      </w:r>
      <w:r w:rsidRPr="006E12BB">
        <w:rPr>
          <w:rFonts w:asciiTheme="majorBidi" w:hAnsiTheme="majorBidi" w:cstheme="majorBidi"/>
          <w:lang w:bidi="he-IL"/>
        </w:rPr>
        <w:t xml:space="preserve">, and the other NoGo </w:t>
      </w:r>
      <w:r>
        <w:rPr>
          <w:rFonts w:asciiTheme="majorBidi" w:hAnsiTheme="majorBidi" w:cstheme="majorBidi"/>
          <w:lang w:bidi="he-IL"/>
        </w:rPr>
        <w:t>stimulus</w:t>
      </w:r>
      <w:r w:rsidRPr="006E12BB">
        <w:rPr>
          <w:rFonts w:asciiTheme="majorBidi" w:hAnsiTheme="majorBidi" w:cstheme="majorBidi"/>
          <w:lang w:bidi="he-IL"/>
        </w:rPr>
        <w:t xml:space="preserve">. </w:t>
      </w:r>
    </w:p>
    <w:p w14:paraId="4A37B128" w14:textId="77777777" w:rsidR="000267DC" w:rsidRDefault="0057011B" w:rsidP="00FD115C">
      <w:pPr>
        <w:spacing w:line="360" w:lineRule="auto"/>
        <w:jc w:val="both"/>
        <w:rPr>
          <w:rFonts w:asciiTheme="majorBidi" w:hAnsiTheme="majorBidi" w:cstheme="majorBidi"/>
          <w:lang w:bidi="he-IL"/>
        </w:rPr>
      </w:pPr>
      <w:r w:rsidRPr="006E12BB">
        <w:rPr>
          <w:rFonts w:asciiTheme="majorBidi" w:hAnsiTheme="majorBidi" w:cstheme="majorBidi"/>
          <w:lang w:bidi="he-IL"/>
        </w:rPr>
        <w:t xml:space="preserve">In dozens of experiments, using different stimuli (snacks, faces, fractals, positive affective stimuli) and cues (auditory, visual, aversive auditory) CAT was found to modify preferences, as participants consistently preferred the associated Go items over the NoGo items </w:t>
      </w:r>
      <w:r w:rsidRPr="006E12BB">
        <w:rPr>
          <w:rFonts w:asciiTheme="majorBidi" w:hAnsiTheme="majorBidi" w:cstheme="majorBidi"/>
          <w:lang w:bidi="he-IL"/>
        </w:rPr>
        <w:fldChar w:fldCharType="begin" w:fldLock="1"/>
      </w:r>
      <w:r w:rsidRPr="006E12BB">
        <w:rPr>
          <w:rFonts w:asciiTheme="majorBidi" w:hAnsiTheme="majorBidi" w:cstheme="majorBidi"/>
          <w:lang w:bidi="he-IL"/>
        </w:rPr>
        <w:instrText>ADDIN CSL_CITATION {"citationItems":[{"id":"ITEM-1","itemData":{"DOI":"10.1038/s41598-018-21774-3","ISBN":"20452322 (ISSN)","ISSN":"20452322","abstract":"Recent findings show that preferences for food items can be modified without external reinforcements using the cue-approach task. In the task, the mere association of food item images with a neutral auditory cue and a speeded button press, resulted in enhanced preferences for the associated stimuli. In a series of 10 independent samples with a total of 255 participants, we show for the first time that using this non-reinforced method we can enhance preferences for faces, fractals and affective images, as well as snack foods, using auditory, visual and even aversive cues. This change was highly durable in follow-up sessions performed one to six months after training. Preferences were successfully enhanced for all conditions, except for negative valence items. These findings promote our understanding of non-reinforced change, suggest a boundary condition for the effect and lay the foundation for development of novel applications.","author":[{"dropping-particle":"","family":"Salomon","given":"Tom","non-dropping-particle":"","parse-names":false,"suffix":""},{"dropping-particle":"","family":"Botvinik-Nezer","given":"Rotem","non-dropping-particle":"","parse-names":false,"suffix":""},{"dropping-particle":"","family":"Gutentag","given":"Tony","non-dropping-particle":"","parse-names":false,"suffix":""},{"dropping-particle":"","family":"Gera","given":"Rani","non-dropping-particle":"","parse-names":false,"suffix":""},{"dropping-particle":"","family":"Iwanir","given":"Roni","non-dropping-particle":"","parse-names":false,"suffix":""},{"dropping-particle":"","family":"Tamir","given":"Maya","non-dropping-particle":"","parse-names":false,"suffix":""},{"dropping-particle":"","family":"Schonberg","given":"Tom","non-dropping-particle":"","parse-names":false,"suffix":""}],"container-title":"Scientific Reports","id":"ITEM-1","issued":{"date-parts":[["2018"]]},"page":"article number: 3614, 1-13","publisher":"Springer US","title":"The cue-approach task as a general mechanism for long term non-reinforced behavioral change","type":"article-journal","volume":"8"},"uris":["http://www.mendeley.com/documents/?uuid=f51db44d-bd47-4014-9016-d69f17168509"]},{"id":"ITEM-2","itemData":{"DOI":"10.1002/hbm.24859","ISSN":"1065-9471","author":[{"dropping-particle":"","family":"Salomon","given":"Tom","non-dropping-particle":"","parse-names":false,"suffix":""},{"dropping-particle":"","family":"Botvinik-Nezer","given":"Rotem","non-dropping-particle":"","parse-names":false,"suffix":""},{"dropping-particle":"","family":"Oren","given":"Shiran","non-dropping-particle":"","parse-names":false,"suffix":""},{"dropping-particle":"","family":"Schonberg","given":"Tom","non-dropping-particle":"","parse-names":false,"suffix":""},{"dropping-particle":"","family":"Botvinik</w:instrText>
      </w:r>
      <w:r w:rsidRPr="006E12BB">
        <w:rPr>
          <w:rFonts w:ascii="Cambria Math" w:hAnsi="Cambria Math" w:cs="Cambria Math"/>
          <w:lang w:bidi="he-IL"/>
        </w:rPr>
        <w:instrText>‐</w:instrText>
      </w:r>
      <w:r w:rsidRPr="006E12BB">
        <w:rPr>
          <w:rFonts w:asciiTheme="majorBidi" w:hAnsiTheme="majorBidi" w:cstheme="majorBidi"/>
          <w:lang w:bidi="he-IL"/>
        </w:rPr>
        <w:instrText>Nezer","given":"Rotem","non-dropping-particle":"","parse-names":false,"suffix":""},{"dropping-particle":"","family":"Oren","given":"Shiran","non-dropping-particle":"","parse-names":false,"suffix":""},{"dropping-particle":"","family":"Schonberg","given":"Tom","non-dropping-particle":"","parse-names":false,"suffix":""}],"container-title":"Human Brain Mapping","id":"ITEM-2","issued":{"date-parts":[["2019","11","15"]]},"page":"1-18","title":"Enhanced striatal and prefrontal activity is associated with individual differences in nonreinforced preference change for faces","type":"article-journal"},"uris":["http://www.mendeley.com/documents/?uuid=32deb869-8c44-4fe3-97f5-fbeabd9d9d67"]},{"id":"ITEM-3","itemData":{"DOI":"10.1093/cercor/bhz132","abstract":"Behavioral change studies and interventions mostly focus on self-control or external reinforcements as means to influence preferences. Cue-approach training (CAT) has been shown to induce preference changes lasting months following a mere association of items with a neutral cue and a speeded response, without external reinforcements. We used this unique paradigm to study preference representation and modification in the brain. We scanned 36 participants with fMRI during a novel passive viewing task before, after and 30 days following CAT. We found that bottom-up neural mechanisms, involving visual processing regions, drive immediate behavioral change and that reduced top-down parietal activity and enhanced hippocampal activity underlie long-term change. We suggest these are evidence of a novel neural mechanism of preferences representation and non-reinforced behavior change. These findings support implementation of bottom-up instead of top-down targeted interventions to accomplish long-lasting behavioral change.","author":[{"dropping-particle":"","family":"Botvinik-Nezer","given":"Rotem","non-dropping-particle":"","parse-names":false,"suffix":""},{"dropping-particle":"","family":"Salomon","given":"Tom","non-dropping-particle":"","parse-names":false,"suffix":""},{"dropping-particle":"","family":"Schonberg","given":"Tom","non-dropping-particle":"","parse-names":false,"suffix":""}],"container-title":"Cerebral Cortex","id":"ITEM-3","issued":{"date-parts":[["2019"]]},"page":"1-17","title":"Enhanced bottom-up and reduced top-down neural mechanisms drive long-lasting non-reinforced behavioral change","type":"article-journal"},"uris":["http://www.mendeley.com/documents/?uuid=7babb580-0e6a-4e06-9344-07679a4594b6"]},{"id":"ITEM-4","itemData":{"DOI":"10.1038/nn.3673","ISBN":"1546-1726 (Electronic)\\r1097-6256 (Linking)","ISSN":"1546-1726","PMID":"24609465","abstract":"It is believed that choice behavior reveals the underlying value of goods. The subjective values of stimuli can be changed through reward-based learning mechanisms as well as by modifying the description of the decision problem, but it has yet to be shown that preferences can be manipulated by perturbing intrinsic values of individual items. Here we show that the value of food items can be modulated by the concurrent presentation of an irrelevant auditory cue to which subjects must make a simple motor response (i.e., cue-approach training). Follow-up tests showed that the effects of this pairing on choice lasted at least 2 months after prolonged training. Eye-tracking during choice confirmed that cue-approach training increased attention to the cued items. Neuroimaging revealed the neural signature of a value change in the form of amplified preference-related activity in ventromedial prefrontal cortex.","author":[{"dropping-particle":"","family":"Schonberg","given":"Tom","non-dropping-particle":"","parse-names":false,"suffix":""},{"dropping-particle":"","family":"Bakkour","given":"Akram","non-dropping-particle":"","parse-names":false,"suffix":""},{"dropping-particle":"","family":"Hover","given":"Ashleigh M","non-dropping-particle":"","parse-names":false,"suffix":""},{"dropping-particle":"","family":"Mumford","given":"Jeanette A","non-dropping-particle":"","parse-names":false,"suffix":""},{"dropping-particle":"","family":"Nagar","given":"Lakshya","non-dropping-particle":"","parse-names":false,"suffix":""},{"dropping-particle":"","family":"Perez","given":"Jacob","non-dropping-particle":"","parse-names":false,"suffix":""},{"dropping-particle":"","family":"Poldrack","given":"Russell A","non-dropping-particle":"","parse-names":false,"suffix":""}],"container-title":"Nature neuroscience","id":"ITEM-4","issue":"4","issued":{"date-parts":[["2014"]]},"page":"625-30","title":"Changing value through cued approach: an automatic mechanism of behavior change.","type":"article-journal","volume":"17"},"uris":["http://www.mendeley.com/documents/?uuid=c3eb2d3d-9e5d-4a5a-a013-7cfe91e52822"]},{"id":"ITEM-5","itemData":{"DOI":"10.3389/fpsyg.2016.00421","ISBN":"doi:10.3389/fpsyg.2016.00421","ISSN":"16641078","PMID":"27047435","abstract":"Cue-approach training has been shown to effectively shift choices for snack food items by associating a cued button-press motor response to particular food items. Furthermore, attention is biased toward previously cued items, even when the cued item is not chosen for real consumption during a choice phase. However, the exact mechanism by which preferences shift during cue-approach training is not entirely clear. In three experiments, we shed light on the possible underlying mechanisms at play during this novel paradigm: 1) Uncued, wholly predictable motor responses paired with particular food items were not sufficient to elicit a preference shift; 2) Cueing motor responses early – concurrently with food item onset – and thus eliminating the need for heightened top-down attention to the food stimulus in preparation for a motor response also eliminated the shift in food preferences. This finding reinforces our hypothesis that heightened attention at behaviorally relevant points in time is key to changing choice behavior in the cue-approach task; 3) Crucially, indicating choice using eye movements rather than manual button presses preserves the effect, thus demonstrating that the shift in preferences is not governed by a learned motor response but more likely via modulation of subjective value in higher associative regions, consistent with previous neuroimaging results. Cue-approach training drives attention at behaviorally relevant points in time to modulate the subjective value of individual items, providing a mechanism for behavior change that does not rely on external reinforcement and that holds great promise for developing real world behavioral interventions.","author":[{"dropping-particle":"","family":"Bakkour","given":"Akram","non-dropping-particle":"","parse-names":false,"suffix":""},{"dropping-particle":"","family":"Leuker","given":"Christina","non-dropping-particle":"","parse-names":false,"suffix":""},{"dropping-particle":"","family":"Hover","given":"Ashleigh M.","non-dropping-particle":"","parse-names":false,"suffix":""},{"dropping-particle":"","family":"Giles","given":"Nathan","non-dropping-particle":"","parse-names":false,"suffix":""},{"dropping-particle":"","family":"Poldrack","given":"Russell A.","non-dropping-particle":"","parse-names":false,"suffix":""},{"dropping-particle":"","family":"Schonberg","given":"Tom","non-dropping-particle":"","parse-names":false,"suffix":""}],"container-title":"Frontiers in Psychology","id":"ITEM-5","issued":{"date-parts":[["2016"]]},"page":"Article 421","title":"Mechanisms of choice behavior shift using cue-approach training","type":"article-journal","volume":"7"},"uris":["http://www.mendeley.com/documents/?uuid=aa922fb5-c739-486d-a4ed-004be3cd99de"]},{"id":"ITEM-6","itemData":{"DOI":"10.1016/j.neuroimage.2016.09.059","ISSN":"1053-8119","author":[{"dropping-particle":"","family":"Bakkour","given":"Akram","non-dropping-particle":"","parse-names":false,"suffix":""},{"dropping-particle":"","family":"Lewis-Peacock","given":"Jarrod A","non-dropping-particle":"","parse-names":false,"suffix":""},{"dropping-particle":"","family":"Poldrack","given":"Russell A","non-dropping-particle":"","parse-names":false,"suffix":""},{"dropping-particle":"","family":"Schonberg","given":"Tom","non-dropping-particle":"","parse-names":false,"suffix":""}],"container-title":"NeuroImage","id":"ITEM-6","issued":{"date-parts":[["2017"]]},"page":"92-104","publisher":"Elsevier","title":"Neural mechanisms of cue-approach training","type":"article-journal","volume":"151"},"uris":["http://www.mendeley.com/documents/?uuid=ddb96395-a8f0-4070-bac9-442b10d27e45"]},{"id":"ITEM-7","itemData":{"DOI":"10.1016/j.appet.2017.06.010","ISSN":"10958304","abstract":"People choose high value food items over low value food items, because food choices are guided by the comparison of values placed upon choice alternatives. This value comparison process is also influenced by the amount of attention people allocate to different items. Recent research shows that choices for food items can be increased by training attention toward these items, with a paradigm named cued-approach training (CAT). However, previous work till now has only examined the influence of CAT on choices between two equally valued items. It has remained unclear whether CAT can increase choices for low value items when people choose between a low and high value food item. To address this question in the current study participants were cued to make rapid responses in CAT to certain low and high value items. Next, they made binary choices between low and high value items, where we systematically varied whether the low and high value items were cued or uncued. In two experiments, we found that participants overall preferred high over low value food items for real consumption. More important, their choices for low value items increased when only the low value item had been cued in CAT compared to when both low and high value items had not been cued. Exploratory analyses revealed that this effect was more pronounced for participants with a relatively small value difference between low and high value items. The present research thus suggests that CAT may be used to boost the choice and consumption of low value items via enhanced attention toward these items, as long as the value difference is not too large. Implications for facilitating choices for healthy food are discussed.","author":[{"dropping-particle":"","family":"Zoltak","given":"Michael J.","non-dropping-particle":"","parse-names":false,"suffix":""},{"dropping-particle":"","family":"Veling","given":"Harm","non-dropping-particle":"","parse-names":false,"suffix":""},{"dropping-particle":"","family":"Chen","given":"Zhang","non-dropping-particle":"","parse-names":false,"suffix":""},{"dropping-particle":"","family":"Holland","given":"Rob W.","non-dropping-particle":"","parse-names":false,"suffix":""}],"container-title":"Appetite","id":"ITEM-7","issued":{"date-parts":[["2018"]]},"page":"124-132","publisher":"Elsevier Ltd","title":"Attention! can choices for low value food over high value food be trained?","type":"article-journal","volume":"124"},"uris":["http://www.mendeley.com/documents/?uuid=b271cedc-9c80-44e4-9e12-573ad912dced"]}],"mendeley":{"formattedCitation":"(Bakkour et al., 2016; Bakkour, Lewis-Peacock, Poldrack, &amp; Schonberg, 2017; Botvinik-Nezer, Salomon, &amp; Schonberg, 2019; Salomon et al., 2018, 2019; Schonberg et al., 2014; Zoltak, Veling, Chen, &amp; Holland, 2018)","plainTextFormattedCitation":"(Bakkour et al., 2016; Bakkour, Lewis-Peacock, Poldrack, &amp; Schonberg, 2017; Botvinik-Nezer, Salomon, &amp; Schonberg, 2019; Salomon et al., 2018, 2019; Schonberg et al., 2014; Zoltak, Veling, Chen, &amp; Holland, 2018)","previouslyFormattedCitation":"(Bakkour et al., 2016; Bakkour, Lewis-Peacock, Poldrack, &amp; Schonberg, 2017; Botvinik-Nezer, Salomon, &amp; Schonberg, 2019; Salomon et al., 2018, 2019; Schonberg et al., 2014; Zoltak, Veling, Chen, &amp; Holland, 2018)"},"properties":{"noteIndex":0},"schema":"https://github.com/citation-style-language/schema/raw/master/csl-citation.json"}</w:instrText>
      </w:r>
      <w:r w:rsidRPr="006E12BB">
        <w:rPr>
          <w:rFonts w:asciiTheme="majorBidi" w:hAnsiTheme="majorBidi" w:cstheme="majorBidi"/>
          <w:lang w:bidi="he-IL"/>
        </w:rPr>
        <w:fldChar w:fldCharType="separate"/>
      </w:r>
      <w:r w:rsidRPr="006E12BB">
        <w:rPr>
          <w:rFonts w:asciiTheme="majorBidi" w:hAnsiTheme="majorBidi" w:cstheme="majorBidi"/>
          <w:noProof/>
          <w:lang w:bidi="he-IL"/>
        </w:rPr>
        <w:t>(Bakkour et al., 2016; Bakkour, Lewis-Peacock, Poldrack, &amp; Schonberg, 2017; Botvinik-Nezer, Salomon, &amp; Schonberg, 2019; Salomon et al., 2018, 2019; Schonberg et al., 2014; Zoltak, Veling, Chen, &amp; Holland, 2018)</w:t>
      </w:r>
      <w:r w:rsidRPr="006E12BB">
        <w:rPr>
          <w:rFonts w:asciiTheme="majorBidi" w:hAnsiTheme="majorBidi" w:cstheme="majorBidi"/>
          <w:lang w:bidi="he-IL"/>
        </w:rPr>
        <w:fldChar w:fldCharType="end"/>
      </w:r>
      <w:r>
        <w:rPr>
          <w:rFonts w:asciiTheme="majorBidi" w:hAnsiTheme="majorBidi" w:cstheme="majorBidi"/>
          <w:lang w:bidi="he-IL"/>
        </w:rPr>
        <w:t>.</w:t>
      </w:r>
      <w:r w:rsidR="000267DC">
        <w:rPr>
          <w:rFonts w:asciiTheme="majorBidi" w:hAnsiTheme="majorBidi" w:cstheme="majorBidi"/>
          <w:lang w:bidi="he-IL"/>
        </w:rPr>
        <w:t xml:space="preserve"> </w:t>
      </w:r>
    </w:p>
    <w:p w14:paraId="2D3668B7" w14:textId="3D3BD41D" w:rsidR="000267DC" w:rsidRDefault="000267DC" w:rsidP="00FD115C">
      <w:pPr>
        <w:spacing w:line="360" w:lineRule="auto"/>
        <w:jc w:val="both"/>
        <w:rPr>
          <w:rFonts w:asciiTheme="majorBidi" w:hAnsiTheme="majorBidi" w:cstheme="majorBidi"/>
          <w:lang w:bidi="he-IL"/>
        </w:rPr>
      </w:pPr>
      <w:r>
        <w:rPr>
          <w:rFonts w:asciiTheme="majorBidi" w:hAnsiTheme="majorBidi" w:cstheme="majorBidi"/>
          <w:lang w:bidi="he-IL"/>
        </w:rPr>
        <w:t xml:space="preserve">While preference modification following CAT was well founded as a stable group-level effect, a great deal of variability was observed across participants, with some participants showing strong preference modification effect and others weaker one. In the current work we aimed to identify </w:t>
      </w:r>
      <w:r w:rsidR="004F67C3">
        <w:rPr>
          <w:rFonts w:asciiTheme="majorBidi" w:hAnsiTheme="majorBidi" w:cstheme="majorBidi"/>
          <w:lang w:bidi="he-IL"/>
        </w:rPr>
        <w:t xml:space="preserve">a computational </w:t>
      </w:r>
      <w:r>
        <w:rPr>
          <w:rFonts w:asciiTheme="majorBidi" w:hAnsiTheme="majorBidi" w:cstheme="majorBidi"/>
          <w:lang w:bidi="he-IL"/>
        </w:rPr>
        <w:t>marker for individual differences in CAT learning.</w:t>
      </w:r>
    </w:p>
    <w:p w14:paraId="0491FECB" w14:textId="2C840D3D" w:rsidR="000267DC" w:rsidRDefault="0057011B" w:rsidP="00FD115C">
      <w:pPr>
        <w:spacing w:line="360" w:lineRule="auto"/>
        <w:contextualSpacing/>
        <w:jc w:val="both"/>
        <w:rPr>
          <w:rFonts w:asciiTheme="majorBidi" w:hAnsiTheme="majorBidi" w:cstheme="majorBidi"/>
          <w:lang w:bidi="he-IL"/>
        </w:rPr>
      </w:pPr>
      <w:r w:rsidRPr="006E12BB">
        <w:rPr>
          <w:rFonts w:asciiTheme="majorBidi" w:hAnsiTheme="majorBidi" w:cstheme="majorBidi"/>
          <w:lang w:bidi="he-IL"/>
        </w:rPr>
        <w:t xml:space="preserve">In </w:t>
      </w:r>
      <w:r w:rsidR="000267DC">
        <w:rPr>
          <w:rFonts w:asciiTheme="majorBidi" w:hAnsiTheme="majorBidi" w:cstheme="majorBidi"/>
          <w:lang w:bidi="he-IL"/>
        </w:rPr>
        <w:t>the current study we will</w:t>
      </w:r>
      <w:r w:rsidRPr="006E12BB">
        <w:rPr>
          <w:rFonts w:asciiTheme="majorBidi" w:hAnsiTheme="majorBidi" w:cstheme="majorBidi"/>
          <w:lang w:bidi="he-IL"/>
        </w:rPr>
        <w:t xml:space="preserve"> examine reaction time (RT) patterns</w:t>
      </w:r>
      <w:r w:rsidR="000267DC">
        <w:rPr>
          <w:rFonts w:asciiTheme="majorBidi" w:hAnsiTheme="majorBidi" w:cstheme="majorBidi"/>
          <w:lang w:bidi="he-IL"/>
        </w:rPr>
        <w:t xml:space="preserve">, and using a Bayesian modelling approach, we </w:t>
      </w:r>
      <w:r w:rsidR="00D95B69">
        <w:rPr>
          <w:rFonts w:asciiTheme="majorBidi" w:hAnsiTheme="majorBidi" w:cstheme="majorBidi"/>
          <w:lang w:bidi="he-IL"/>
        </w:rPr>
        <w:t xml:space="preserve">aim to </w:t>
      </w:r>
      <w:r w:rsidR="000267DC">
        <w:rPr>
          <w:rFonts w:asciiTheme="majorBidi" w:hAnsiTheme="majorBidi" w:cstheme="majorBidi"/>
          <w:lang w:bidi="he-IL"/>
        </w:rPr>
        <w:t xml:space="preserve">identify a computational marker for learning. </w:t>
      </w:r>
      <w:r w:rsidR="000267DC" w:rsidRPr="006E12BB">
        <w:rPr>
          <w:rFonts w:asciiTheme="majorBidi" w:hAnsiTheme="majorBidi" w:cstheme="majorBidi"/>
          <w:lang w:bidi="he-IL"/>
        </w:rPr>
        <w:t>We found unique pattern</w:t>
      </w:r>
      <w:r w:rsidR="00D95B69">
        <w:rPr>
          <w:rFonts w:asciiTheme="majorBidi" w:hAnsiTheme="majorBidi" w:cstheme="majorBidi"/>
          <w:lang w:bidi="he-IL"/>
        </w:rPr>
        <w:t>s</w:t>
      </w:r>
      <w:r w:rsidR="000267DC">
        <w:rPr>
          <w:rFonts w:asciiTheme="majorBidi" w:hAnsiTheme="majorBidi" w:cstheme="majorBidi"/>
          <w:lang w:bidi="he-IL"/>
        </w:rPr>
        <w:t xml:space="preserve"> associated with the training repetition</w:t>
      </w:r>
      <w:r w:rsidR="00D95B69">
        <w:rPr>
          <w:rFonts w:asciiTheme="majorBidi" w:hAnsiTheme="majorBidi" w:cstheme="majorBidi"/>
          <w:lang w:bidi="he-IL"/>
        </w:rPr>
        <w:t>s</w:t>
      </w:r>
      <w:r w:rsidR="000267DC">
        <w:rPr>
          <w:rFonts w:asciiTheme="majorBidi" w:hAnsiTheme="majorBidi" w:cstheme="majorBidi"/>
          <w:lang w:bidi="he-IL"/>
        </w:rPr>
        <w:t xml:space="preserve"> in the task</w:t>
      </w:r>
      <w:r w:rsidR="000267DC" w:rsidRPr="006E12BB">
        <w:rPr>
          <w:rFonts w:asciiTheme="majorBidi" w:hAnsiTheme="majorBidi" w:cstheme="majorBidi"/>
          <w:lang w:bidi="he-IL"/>
        </w:rPr>
        <w:t xml:space="preserve"> – while in early training runs, RTs were characterized with a </w:t>
      </w:r>
      <w:r w:rsidR="000267DC">
        <w:rPr>
          <w:rFonts w:asciiTheme="majorBidi" w:hAnsiTheme="majorBidi" w:cstheme="majorBidi"/>
          <w:lang w:bidi="he-IL"/>
        </w:rPr>
        <w:t xml:space="preserve">narrow </w:t>
      </w:r>
      <w:r w:rsidR="000267DC" w:rsidRPr="006E12BB">
        <w:rPr>
          <w:rFonts w:asciiTheme="majorBidi" w:hAnsiTheme="majorBidi" w:cstheme="majorBidi"/>
          <w:lang w:bidi="he-IL"/>
        </w:rPr>
        <w:t>unimodal distribution following the Cue onset (Cue-dependent responses), as training progressed</w:t>
      </w:r>
      <w:r w:rsidR="000267DC">
        <w:rPr>
          <w:rFonts w:asciiTheme="majorBidi" w:hAnsiTheme="majorBidi" w:cstheme="majorBidi"/>
          <w:lang w:bidi="he-IL"/>
        </w:rPr>
        <w:t>,</w:t>
      </w:r>
      <w:r w:rsidR="000267DC" w:rsidRPr="006E12BB">
        <w:rPr>
          <w:rFonts w:asciiTheme="majorBidi" w:hAnsiTheme="majorBidi" w:cstheme="majorBidi"/>
          <w:lang w:bidi="he-IL"/>
        </w:rPr>
        <w:t xml:space="preserve"> the RT distribution shifted toward</w:t>
      </w:r>
      <w:r w:rsidR="00D95B69">
        <w:rPr>
          <w:rFonts w:asciiTheme="majorBidi" w:hAnsiTheme="majorBidi" w:cstheme="majorBidi"/>
          <w:lang w:bidi="he-IL"/>
        </w:rPr>
        <w:t>s</w:t>
      </w:r>
      <w:r w:rsidR="000267DC" w:rsidRPr="006E12BB">
        <w:rPr>
          <w:rFonts w:asciiTheme="majorBidi" w:hAnsiTheme="majorBidi" w:cstheme="majorBidi"/>
          <w:lang w:bidi="he-IL"/>
        </w:rPr>
        <w:t xml:space="preserve"> an earlier left-tail distribution of early responses, sometimes preceding the actual cue onset (anticipatory </w:t>
      </w:r>
      <w:r w:rsidR="000267DC" w:rsidRPr="006E12BB">
        <w:rPr>
          <w:rFonts w:asciiTheme="majorBidi" w:hAnsiTheme="majorBidi" w:cstheme="majorBidi"/>
          <w:lang w:bidi="he-IL"/>
        </w:rPr>
        <w:lastRenderedPageBreak/>
        <w:t>responses)</w:t>
      </w:r>
      <w:r w:rsidR="000267DC">
        <w:rPr>
          <w:rFonts w:asciiTheme="majorBidi" w:hAnsiTheme="majorBidi" w:cstheme="majorBidi"/>
          <w:lang w:bidi="he-IL"/>
        </w:rPr>
        <w:t xml:space="preserve">. </w:t>
      </w:r>
      <w:r w:rsidR="000267DC" w:rsidRPr="006E12BB">
        <w:rPr>
          <w:rFonts w:asciiTheme="majorBidi" w:hAnsiTheme="majorBidi" w:cstheme="majorBidi"/>
          <w:lang w:bidi="he-IL"/>
        </w:rPr>
        <w:t xml:space="preserve">To model the RT </w:t>
      </w:r>
      <w:r w:rsidR="000267DC">
        <w:rPr>
          <w:rFonts w:asciiTheme="majorBidi" w:hAnsiTheme="majorBidi" w:cstheme="majorBidi"/>
          <w:lang w:bidi="he-IL"/>
        </w:rPr>
        <w:t>dynamics</w:t>
      </w:r>
      <w:r w:rsidR="000267DC" w:rsidRPr="006E12BB">
        <w:rPr>
          <w:rFonts w:asciiTheme="majorBidi" w:hAnsiTheme="majorBidi" w:cstheme="majorBidi"/>
          <w:lang w:bidi="he-IL"/>
        </w:rPr>
        <w:t xml:space="preserve">, </w:t>
      </w:r>
      <w:r w:rsidR="000267DC">
        <w:rPr>
          <w:rFonts w:asciiTheme="majorBidi" w:hAnsiTheme="majorBidi" w:cstheme="majorBidi"/>
          <w:lang w:bidi="he-IL"/>
        </w:rPr>
        <w:t>we use</w:t>
      </w:r>
      <w:r w:rsidR="000267DC" w:rsidRPr="006E12BB">
        <w:rPr>
          <w:rFonts w:asciiTheme="majorBidi" w:hAnsiTheme="majorBidi" w:cstheme="majorBidi"/>
          <w:lang w:bidi="he-IL"/>
        </w:rPr>
        <w:t xml:space="preserve"> a Bayesian computational model</w:t>
      </w:r>
      <w:r w:rsidR="000267DC">
        <w:rPr>
          <w:rFonts w:asciiTheme="majorBidi" w:hAnsiTheme="majorBidi" w:cstheme="majorBidi"/>
          <w:lang w:bidi="he-IL"/>
        </w:rPr>
        <w:t xml:space="preserve"> approach</w:t>
      </w:r>
      <w:r w:rsidR="000267DC" w:rsidRPr="006E12BB">
        <w:rPr>
          <w:rFonts w:asciiTheme="majorBidi" w:hAnsiTheme="majorBidi" w:cstheme="majorBidi"/>
          <w:lang w:bidi="he-IL"/>
        </w:rPr>
        <w:t>. RT distribution</w:t>
      </w:r>
      <w:r w:rsidR="00D95B69">
        <w:rPr>
          <w:rFonts w:asciiTheme="majorBidi" w:hAnsiTheme="majorBidi" w:cstheme="majorBidi"/>
          <w:lang w:bidi="he-IL"/>
        </w:rPr>
        <w:t>s</w:t>
      </w:r>
      <w:r w:rsidR="000267DC" w:rsidRPr="006E12BB">
        <w:rPr>
          <w:rFonts w:asciiTheme="majorBidi" w:hAnsiTheme="majorBidi" w:cstheme="majorBidi"/>
          <w:lang w:bidi="he-IL"/>
        </w:rPr>
        <w:t xml:space="preserve"> </w:t>
      </w:r>
      <w:r w:rsidR="00D95B69">
        <w:rPr>
          <w:rFonts w:asciiTheme="majorBidi" w:hAnsiTheme="majorBidi" w:cstheme="majorBidi"/>
          <w:lang w:bidi="he-IL"/>
        </w:rPr>
        <w:t>we</w:t>
      </w:r>
      <w:r w:rsidR="000267DC">
        <w:rPr>
          <w:rFonts w:asciiTheme="majorBidi" w:hAnsiTheme="majorBidi" w:cstheme="majorBidi"/>
          <w:lang w:bidi="he-IL"/>
        </w:rPr>
        <w:t>re</w:t>
      </w:r>
      <w:r w:rsidR="000267DC" w:rsidRPr="006E12BB">
        <w:rPr>
          <w:rFonts w:asciiTheme="majorBidi" w:hAnsiTheme="majorBidi" w:cstheme="majorBidi"/>
          <w:lang w:bidi="he-IL"/>
        </w:rPr>
        <w:t xml:space="preserve"> modelled as mixture of two Gaussians with different means and standard deviations. The mixture proportion (</w:t>
      </w:r>
      <m:oMath>
        <m:r>
          <w:rPr>
            <w:rFonts w:ascii="Cambria Math" w:hAnsi="Cambria Math" w:cstheme="majorBidi"/>
            <w:lang w:bidi="he-IL"/>
          </w:rPr>
          <m:t>θ</m:t>
        </m:r>
      </m:oMath>
      <w:r w:rsidR="000267DC" w:rsidRPr="006E12BB">
        <w:rPr>
          <w:rFonts w:asciiTheme="majorBidi" w:hAnsiTheme="majorBidi" w:cstheme="majorBidi"/>
          <w:lang w:bidi="he-IL"/>
        </w:rPr>
        <w:t xml:space="preserve">) </w:t>
      </w:r>
      <w:r w:rsidR="00E76160">
        <w:rPr>
          <w:rFonts w:asciiTheme="majorBidi" w:hAnsiTheme="majorBidi" w:cstheme="majorBidi"/>
          <w:lang w:bidi="he-IL"/>
        </w:rPr>
        <w:t>was</w:t>
      </w:r>
      <w:r w:rsidR="00E76160" w:rsidRPr="006E12BB">
        <w:rPr>
          <w:rFonts w:asciiTheme="majorBidi" w:hAnsiTheme="majorBidi" w:cstheme="majorBidi"/>
          <w:lang w:bidi="he-IL"/>
        </w:rPr>
        <w:t xml:space="preserve"> </w:t>
      </w:r>
      <w:r w:rsidR="000267DC" w:rsidRPr="006E12BB">
        <w:rPr>
          <w:rFonts w:asciiTheme="majorBidi" w:hAnsiTheme="majorBidi" w:cstheme="majorBidi"/>
          <w:lang w:bidi="he-IL"/>
        </w:rPr>
        <w:t>defined as a time-dependent parameter. A participant</w:t>
      </w:r>
      <w:r w:rsidR="000267DC">
        <w:rPr>
          <w:rFonts w:asciiTheme="majorBidi" w:hAnsiTheme="majorBidi" w:cstheme="majorBidi"/>
          <w:lang w:bidi="he-IL"/>
        </w:rPr>
        <w:t>-level</w:t>
      </w:r>
      <w:r w:rsidR="000267DC" w:rsidRPr="006E12BB">
        <w:rPr>
          <w:rFonts w:asciiTheme="majorBidi" w:hAnsiTheme="majorBidi" w:cstheme="majorBidi"/>
          <w:lang w:bidi="he-IL"/>
        </w:rPr>
        <w:t xml:space="preserve"> random slope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000267DC" w:rsidRPr="006E12BB">
        <w:rPr>
          <w:rFonts w:asciiTheme="majorBidi" w:hAnsiTheme="majorBidi" w:cstheme="majorBidi"/>
          <w:lang w:bidi="he-IL"/>
        </w:rPr>
        <w:t xml:space="preserve">) determined the transition rate from </w:t>
      </w:r>
      <w:r w:rsidR="000267DC">
        <w:rPr>
          <w:rFonts w:asciiTheme="majorBidi" w:hAnsiTheme="majorBidi" w:cstheme="majorBidi"/>
          <w:lang w:bidi="he-IL"/>
        </w:rPr>
        <w:t xml:space="preserve">late </w:t>
      </w:r>
      <w:r w:rsidR="000267DC" w:rsidRPr="006E12BB">
        <w:rPr>
          <w:rFonts w:asciiTheme="majorBidi" w:hAnsiTheme="majorBidi" w:cstheme="majorBidi"/>
          <w:lang w:bidi="he-IL"/>
        </w:rPr>
        <w:t xml:space="preserve">cue-dependent RT to </w:t>
      </w:r>
      <w:r w:rsidR="000267DC">
        <w:rPr>
          <w:rFonts w:asciiTheme="majorBidi" w:hAnsiTheme="majorBidi" w:cstheme="majorBidi"/>
          <w:lang w:bidi="he-IL"/>
        </w:rPr>
        <w:t xml:space="preserve">early </w:t>
      </w:r>
      <w:r w:rsidR="000267DC" w:rsidRPr="006E12BB">
        <w:rPr>
          <w:rFonts w:asciiTheme="majorBidi" w:hAnsiTheme="majorBidi" w:cstheme="majorBidi"/>
          <w:lang w:bidi="he-IL"/>
        </w:rPr>
        <w:t>anticipatory RT</w:t>
      </w:r>
      <w:r w:rsidR="000267DC">
        <w:rPr>
          <w:rFonts w:asciiTheme="majorBidi" w:hAnsiTheme="majorBidi" w:cstheme="majorBidi"/>
          <w:lang w:bidi="he-IL"/>
        </w:rPr>
        <w:t xml:space="preserve">, </w:t>
      </w:r>
      <w:r w:rsidR="000267DC" w:rsidRPr="006E12BB">
        <w:rPr>
          <w:rFonts w:asciiTheme="majorBidi" w:hAnsiTheme="majorBidi" w:cstheme="majorBidi"/>
          <w:lang w:bidi="he-IL"/>
        </w:rPr>
        <w:t>as a function of the run.</w:t>
      </w:r>
      <w:r w:rsidR="000267DC">
        <w:rPr>
          <w:rFonts w:asciiTheme="majorBidi" w:hAnsiTheme="majorBidi" w:cstheme="majorBidi"/>
          <w:lang w:bidi="he-IL"/>
        </w:rPr>
        <w:t xml:space="preserve"> </w:t>
      </w:r>
    </w:p>
    <w:p w14:paraId="66020884" w14:textId="3E0039C3" w:rsidR="000267DC" w:rsidRDefault="000267DC" w:rsidP="00FD115C">
      <w:pPr>
        <w:spacing w:line="360" w:lineRule="auto"/>
        <w:contextualSpacing/>
        <w:jc w:val="both"/>
        <w:rPr>
          <w:rFonts w:asciiTheme="majorBidi" w:hAnsiTheme="majorBidi" w:cstheme="majorBidi"/>
          <w:lang w:bidi="he-IL"/>
        </w:rPr>
      </w:pPr>
      <w:r>
        <w:rPr>
          <w:rFonts w:asciiTheme="majorBidi" w:hAnsiTheme="majorBidi" w:cstheme="majorBidi"/>
          <w:lang w:bidi="he-IL"/>
        </w:rPr>
        <w:t xml:space="preserve">The </w:t>
      </w:r>
      <w:r w:rsidRPr="006E12BB">
        <w:rPr>
          <w:rFonts w:asciiTheme="majorBidi" w:hAnsiTheme="majorBidi" w:cstheme="majorBidi"/>
          <w:lang w:bidi="he-IL"/>
        </w:rPr>
        <w:t>random slope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w:t>
      </w:r>
      <w:r>
        <w:rPr>
          <w:rFonts w:asciiTheme="majorBidi" w:hAnsiTheme="majorBidi" w:cstheme="majorBidi"/>
          <w:lang w:bidi="he-IL"/>
        </w:rPr>
        <w:t xml:space="preserve">parameter will </w:t>
      </w:r>
      <w:r w:rsidR="00E76160">
        <w:rPr>
          <w:rFonts w:asciiTheme="majorBidi" w:hAnsiTheme="majorBidi" w:cstheme="majorBidi"/>
          <w:lang w:bidi="he-IL"/>
        </w:rPr>
        <w:t xml:space="preserve">serve </w:t>
      </w:r>
      <w:r>
        <w:rPr>
          <w:rFonts w:asciiTheme="majorBidi" w:hAnsiTheme="majorBidi" w:cstheme="majorBidi"/>
          <w:lang w:bidi="he-IL"/>
        </w:rPr>
        <w:t>in the current work as potential computational marker for learning</w:t>
      </w:r>
      <w:r w:rsidR="00097236">
        <w:rPr>
          <w:rFonts w:asciiTheme="majorBidi" w:hAnsiTheme="majorBidi" w:cstheme="majorBidi"/>
          <w:lang w:bidi="he-IL"/>
        </w:rPr>
        <w:t>,</w:t>
      </w:r>
      <w:r>
        <w:rPr>
          <w:rFonts w:asciiTheme="majorBidi" w:hAnsiTheme="majorBidi" w:cstheme="majorBidi"/>
          <w:lang w:bidi="he-IL"/>
        </w:rPr>
        <w:t xml:space="preserve"> which could </w:t>
      </w:r>
      <w:r w:rsidR="00645543">
        <w:rPr>
          <w:rFonts w:asciiTheme="majorBidi" w:hAnsiTheme="majorBidi" w:cstheme="majorBidi"/>
          <w:lang w:bidi="he-IL"/>
        </w:rPr>
        <w:t>account for individual difference</w:t>
      </w:r>
      <w:r w:rsidR="00097236">
        <w:rPr>
          <w:rFonts w:asciiTheme="majorBidi" w:hAnsiTheme="majorBidi" w:cstheme="majorBidi"/>
          <w:lang w:bidi="he-IL"/>
        </w:rPr>
        <w:t>s</w:t>
      </w:r>
      <w:r w:rsidR="00645543">
        <w:rPr>
          <w:rFonts w:asciiTheme="majorBidi" w:hAnsiTheme="majorBidi" w:cstheme="majorBidi"/>
          <w:lang w:bidi="he-IL"/>
        </w:rPr>
        <w:t xml:space="preserve"> in task performance between participants. </w:t>
      </w:r>
      <w:r>
        <w:rPr>
          <w:rFonts w:asciiTheme="majorBidi" w:hAnsiTheme="majorBidi" w:cstheme="majorBidi"/>
          <w:lang w:bidi="he-IL"/>
        </w:rPr>
        <w:t xml:space="preserve">In the current work we will examine the association between </w:t>
      </w:r>
      <w:r w:rsidR="00645543">
        <w:rPr>
          <w:rFonts w:asciiTheme="majorBidi" w:hAnsiTheme="majorBidi" w:cstheme="majorBidi"/>
          <w:lang w:bidi="he-IL"/>
        </w:rPr>
        <w:t xml:space="preserve">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00645543">
        <w:rPr>
          <w:rFonts w:asciiTheme="majorBidi" w:hAnsiTheme="majorBidi" w:cstheme="majorBidi"/>
          <w:lang w:bidi="he-IL"/>
        </w:rPr>
        <w:t xml:space="preserve"> marker and preference modification effect following CAT. We will also aim to manipulate 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00645543">
        <w:rPr>
          <w:rFonts w:asciiTheme="majorBidi" w:hAnsiTheme="majorBidi" w:cstheme="majorBidi"/>
          <w:lang w:bidi="he-IL"/>
        </w:rPr>
        <w:t xml:space="preserve"> via </w:t>
      </w:r>
      <w:r w:rsidR="00097236">
        <w:rPr>
          <w:rFonts w:asciiTheme="majorBidi" w:hAnsiTheme="majorBidi" w:cstheme="majorBidi"/>
          <w:lang w:bidi="he-IL"/>
        </w:rPr>
        <w:t xml:space="preserve">a </w:t>
      </w:r>
      <w:r w:rsidR="00645543">
        <w:rPr>
          <w:rFonts w:asciiTheme="majorBidi" w:hAnsiTheme="majorBidi" w:cstheme="majorBidi"/>
          <w:lang w:bidi="he-IL"/>
        </w:rPr>
        <w:t xml:space="preserve">novel CAT design. We intend to manipulate 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00645543">
        <w:rPr>
          <w:rFonts w:asciiTheme="majorBidi" w:hAnsiTheme="majorBidi" w:cstheme="majorBidi"/>
          <w:lang w:bidi="he-IL"/>
        </w:rPr>
        <w:t xml:space="preserve"> parameter estimate within-participant by associating </w:t>
      </w:r>
      <w:r w:rsidR="00097236">
        <w:rPr>
          <w:rFonts w:asciiTheme="majorBidi" w:hAnsiTheme="majorBidi" w:cstheme="majorBidi"/>
          <w:lang w:bidi="he-IL"/>
        </w:rPr>
        <w:t xml:space="preserve">half </w:t>
      </w:r>
      <w:r w:rsidR="00645543">
        <w:rPr>
          <w:rFonts w:asciiTheme="majorBidi" w:hAnsiTheme="majorBidi" w:cstheme="majorBidi"/>
          <w:lang w:bidi="he-IL"/>
        </w:rPr>
        <w:t>of the Go stimuli with the cue at 100% contingency (similar to previous CAT design</w:t>
      </w:r>
      <w:r w:rsidR="00097236">
        <w:rPr>
          <w:rFonts w:asciiTheme="majorBidi" w:hAnsiTheme="majorBidi" w:cstheme="majorBidi"/>
          <w:lang w:bidi="he-IL"/>
        </w:rPr>
        <w:t>s</w:t>
      </w:r>
      <w:r w:rsidR="00645543">
        <w:rPr>
          <w:rFonts w:asciiTheme="majorBidi" w:hAnsiTheme="majorBidi" w:cstheme="majorBidi"/>
          <w:lang w:bidi="he-IL"/>
        </w:rPr>
        <w:t xml:space="preserve">), and </w:t>
      </w:r>
      <w:r w:rsidR="00097236">
        <w:rPr>
          <w:rFonts w:asciiTheme="majorBidi" w:hAnsiTheme="majorBidi" w:cstheme="majorBidi"/>
          <w:lang w:bidi="he-IL"/>
        </w:rPr>
        <w:t xml:space="preserve">half of the </w:t>
      </w:r>
      <w:r w:rsidR="00645543">
        <w:rPr>
          <w:rFonts w:asciiTheme="majorBidi" w:hAnsiTheme="majorBidi" w:cstheme="majorBidi"/>
          <w:lang w:bidi="he-IL"/>
        </w:rPr>
        <w:t xml:space="preserve">Go stimuli with only 50% contingency (i.e. cue will be associated with the stimuli in only 50% of training trials). </w:t>
      </w:r>
    </w:p>
    <w:p w14:paraId="05DBECF3" w14:textId="77777777" w:rsidR="002234A7" w:rsidRPr="006E12BB" w:rsidRDefault="002234A7" w:rsidP="00FD115C">
      <w:pPr>
        <w:spacing w:line="360" w:lineRule="auto"/>
        <w:jc w:val="both"/>
        <w:rPr>
          <w:rFonts w:asciiTheme="majorBidi" w:hAnsiTheme="majorBidi" w:cstheme="majorBidi"/>
          <w:b/>
        </w:rPr>
      </w:pPr>
    </w:p>
    <w:p w14:paraId="611DD1F5"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Hypotheses (required)</w:t>
      </w:r>
    </w:p>
    <w:p w14:paraId="500CA03C"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14:paraId="0A3C1E6D" w14:textId="77777777" w:rsidR="00645543" w:rsidRDefault="00645543" w:rsidP="00FD115C">
      <w:pPr>
        <w:spacing w:line="360" w:lineRule="auto"/>
        <w:contextualSpacing/>
        <w:jc w:val="both"/>
        <w:rPr>
          <w:rFonts w:asciiTheme="majorBidi" w:hAnsiTheme="majorBidi" w:cstheme="majorBidi"/>
          <w:b/>
          <w:bCs/>
          <w:lang w:bidi="he-IL"/>
        </w:rPr>
      </w:pPr>
    </w:p>
    <w:p w14:paraId="33BB6C93" w14:textId="2BB74671" w:rsidR="00B738B3" w:rsidRDefault="0057011B" w:rsidP="00FD115C">
      <w:pPr>
        <w:spacing w:line="360" w:lineRule="auto"/>
        <w:contextualSpacing/>
        <w:jc w:val="both"/>
        <w:rPr>
          <w:rFonts w:asciiTheme="majorBidi" w:hAnsiTheme="majorBidi" w:cstheme="majorBidi"/>
          <w:lang w:bidi="he-IL"/>
        </w:rPr>
      </w:pPr>
      <w:r w:rsidRPr="006E12BB">
        <w:rPr>
          <w:rFonts w:asciiTheme="majorBidi" w:hAnsiTheme="majorBidi" w:cstheme="majorBidi"/>
          <w:b/>
          <w:bCs/>
          <w:lang w:bidi="he-IL"/>
        </w:rPr>
        <w:t>Probe analysis</w:t>
      </w:r>
      <w:r w:rsidR="00645543">
        <w:rPr>
          <w:rFonts w:asciiTheme="majorBidi" w:hAnsiTheme="majorBidi" w:cstheme="majorBidi"/>
          <w:lang w:bidi="he-IL"/>
        </w:rPr>
        <w:t xml:space="preserve">: </w:t>
      </w:r>
      <w:r w:rsidRPr="006E12BB">
        <w:rPr>
          <w:rFonts w:asciiTheme="majorBidi" w:hAnsiTheme="majorBidi" w:cstheme="majorBidi"/>
        </w:rPr>
        <w:t>In line with previous findings with CAT</w:t>
      </w:r>
      <w:r w:rsidR="00B738B3">
        <w:rPr>
          <w:rFonts w:asciiTheme="majorBidi" w:hAnsiTheme="majorBidi" w:cstheme="majorBidi"/>
        </w:rPr>
        <w:t>,</w:t>
      </w:r>
      <w:r w:rsidRPr="006E12BB">
        <w:rPr>
          <w:rFonts w:asciiTheme="majorBidi" w:hAnsiTheme="majorBidi" w:cstheme="majorBidi"/>
        </w:rPr>
        <w:t xml:space="preserve"> we expect participants </w:t>
      </w:r>
      <w:r w:rsidR="00645543">
        <w:rPr>
          <w:rFonts w:asciiTheme="majorBidi" w:hAnsiTheme="majorBidi" w:cstheme="majorBidi"/>
        </w:rPr>
        <w:t>will</w:t>
      </w:r>
      <w:r w:rsidRPr="006E12BB">
        <w:rPr>
          <w:rFonts w:asciiTheme="majorBidi" w:hAnsiTheme="majorBidi" w:cstheme="majorBidi"/>
        </w:rPr>
        <w:t xml:space="preserve"> choose Go stimuli over similar value NoGo stimuli above chance level (50% proportion; log-odds = 0; odds-ratio = 1). Thus, </w:t>
      </w:r>
      <w:r w:rsidR="00097236">
        <w:rPr>
          <w:rFonts w:asciiTheme="majorBidi" w:hAnsiTheme="majorBidi" w:cstheme="majorBidi"/>
        </w:rPr>
        <w:t xml:space="preserve">the </w:t>
      </w:r>
      <w:r w:rsidRPr="006E12BB">
        <w:rPr>
          <w:rFonts w:asciiTheme="majorBidi" w:hAnsiTheme="majorBidi" w:cstheme="majorBidi"/>
        </w:rPr>
        <w:t>CAT preference modification effect will be tested using a one-sided repeated measures logistic regression analysis</w:t>
      </w:r>
      <w:r w:rsidRPr="006E12BB">
        <w:rPr>
          <w:rFonts w:asciiTheme="majorBidi" w:hAnsiTheme="majorBidi" w:cstheme="majorBidi"/>
          <w:lang w:bidi="he-IL"/>
        </w:rPr>
        <w:t xml:space="preserve">. </w:t>
      </w:r>
    </w:p>
    <w:p w14:paraId="78C454B2" w14:textId="534A4DCD" w:rsidR="0057011B" w:rsidRPr="006E12BB" w:rsidRDefault="0057011B" w:rsidP="00FD115C">
      <w:pPr>
        <w:spacing w:line="360" w:lineRule="auto"/>
        <w:contextualSpacing/>
        <w:jc w:val="both"/>
        <w:rPr>
          <w:rFonts w:asciiTheme="majorBidi" w:hAnsiTheme="majorBidi" w:cstheme="majorBidi"/>
          <w:lang w:bidi="he-IL"/>
        </w:rPr>
      </w:pPr>
      <w:r w:rsidRPr="006E12BB">
        <w:rPr>
          <w:rFonts w:asciiTheme="majorBidi" w:hAnsiTheme="majorBidi" w:cstheme="majorBidi"/>
          <w:lang w:bidi="he-IL"/>
        </w:rPr>
        <w:t>We will test the effect across all value categories combined</w:t>
      </w:r>
      <w:r w:rsidR="00097236">
        <w:rPr>
          <w:rFonts w:asciiTheme="majorBidi" w:hAnsiTheme="majorBidi" w:cstheme="majorBidi"/>
          <w:lang w:bidi="he-IL"/>
        </w:rPr>
        <w:t xml:space="preserve"> (i.e. </w:t>
      </w:r>
      <w:r w:rsidR="00130657">
        <w:rPr>
          <w:rFonts w:asciiTheme="majorBidi" w:hAnsiTheme="majorBidi" w:cstheme="majorBidi"/>
          <w:lang w:bidi="he-IL"/>
        </w:rPr>
        <w:t>higher Go versus NoGo choices will be analyzed together with lower Go versus NoGo choices</w:t>
      </w:r>
      <w:r w:rsidR="00097236">
        <w:rPr>
          <w:rFonts w:asciiTheme="majorBidi" w:hAnsiTheme="majorBidi" w:cstheme="majorBidi"/>
          <w:lang w:bidi="he-IL"/>
        </w:rPr>
        <w:t>)</w:t>
      </w:r>
      <w:r w:rsidRPr="006E12BB">
        <w:rPr>
          <w:rFonts w:asciiTheme="majorBidi" w:hAnsiTheme="majorBidi" w:cstheme="majorBidi"/>
          <w:lang w:bidi="he-IL"/>
        </w:rPr>
        <w:t xml:space="preserve">. </w:t>
      </w:r>
      <w:r w:rsidRPr="006E12BB">
        <w:rPr>
          <w:rFonts w:asciiTheme="majorBidi" w:hAnsiTheme="majorBidi" w:cstheme="majorBidi"/>
        </w:rPr>
        <w:t xml:space="preserve">We do not expect to find a significantly stronger effect for probe pairs of different value categories </w:t>
      </w:r>
      <w:r w:rsidRPr="006E12BB">
        <w:rPr>
          <w:rFonts w:asciiTheme="majorBidi" w:hAnsiTheme="majorBidi" w:cstheme="majorBidi"/>
          <w:b/>
          <w:bCs/>
        </w:rPr>
        <w:fldChar w:fldCharType="begin" w:fldLock="1"/>
      </w:r>
      <w:r w:rsidRPr="006E12BB">
        <w:rPr>
          <w:rFonts w:asciiTheme="majorBidi" w:hAnsiTheme="majorBidi" w:cstheme="majorBidi"/>
        </w:rPr>
        <w:instrText>ADDIN CSL_CITATION {"citationItems":[{"id":"ITEM-1","itemData":{"DOI":"10.1038/s41598-018-21774-3","ISBN":"20452322 (ISSN)","ISSN":"20452322","abstract":"Recent findings show that preferences for food items can be modified without external reinforcements using the cue-approach task. In the task, the mere association of food item images with a neutral auditory cue and a speeded button press, resulted in enhanced preferences for the associated stimuli. In a series of 10 independent samples with a total of 255 participants, we show for the first time that using this non-reinforced method we can enhance preferences for faces, fractals and affective images, as well as snack foods, using auditory, visual and even aversive cues. This change was highly durable in follow-up sessions performed one to six months after training. Preferences were successfully enhanced for all conditions, except for negative valence items. These findings promote our understanding of non-reinforced change, suggest a boundary condition for the effect and lay the foundation for development of novel applications.","author":[{"dropping-particle":"","family":"Salomon","given":"Tom","non-dropping-particle":"","parse-names":false,"suffix":""},{"dropping-particle":"","family":"Botvinik-Nezer","given":"Rotem","non-dropping-particle":"","parse-names":false,"suffix":""},{"dropping-particle":"","family":"Gutentag","given":"Tony","non-dropping-particle":"","parse-names":false,"suffix":""},{"dropping-particle":"","family":"Gera","given":"Rani","non-dropping-particle":"","parse-names":false,"suffix":""},{"dropping-particle":"","family":"Iwanir","given":"Roni","non-dropping-particle":"","parse-names":false,"suffix":""},{"dropping-particle":"","family":"Tamir","given":"Maya","non-dropping-particle":"","parse-names":false,"suffix":""},{"dropping-particle":"","family":"Schonberg","given":"Tom","non-dropping-particle":"","parse-names":false,"suffix":""}],"container-title":"Scientific Reports","id":"ITEM-1","issued":{"date-parts":[["2018"]]},"page":"article number: 3614, 1-13","publisher":"Springer US","title":"The cue-approach task as a general mechanism for long term non-reinforced behavioral change","type":"article-journal","volume":"8"},"uris":["http://www.mendeley.com/documents/?uuid=f51db44d-bd47-4014-9016-d69f17168509"]}],"mendeley":{"formattedCitation":"(Salomon et al., 2018)","plainTextFormattedCitation":"(Salomon et al., 2018)","previouslyFormattedCitation":"(Salomon et al., 2018)"},"properties":{"noteIndex":0},"schema":"https://github.com/citation-style-language/schema/raw/master/csl-citation.json"}</w:instrText>
      </w:r>
      <w:r w:rsidRPr="006E12BB">
        <w:rPr>
          <w:rFonts w:asciiTheme="majorBidi" w:hAnsiTheme="majorBidi" w:cstheme="majorBidi"/>
          <w:b/>
          <w:bCs/>
        </w:rPr>
        <w:fldChar w:fldCharType="separate"/>
      </w:r>
      <w:r w:rsidRPr="006E12BB">
        <w:rPr>
          <w:rFonts w:asciiTheme="majorBidi" w:hAnsiTheme="majorBidi" w:cstheme="majorBidi"/>
          <w:noProof/>
        </w:rPr>
        <w:t>(Salomon et al., 2018)</w:t>
      </w:r>
      <w:r w:rsidRPr="006E12BB">
        <w:rPr>
          <w:rFonts w:asciiTheme="majorBidi" w:hAnsiTheme="majorBidi" w:cstheme="majorBidi"/>
          <w:b/>
          <w:bCs/>
        </w:rPr>
        <w:fldChar w:fldCharType="end"/>
      </w:r>
      <w:r w:rsidRPr="006E12BB">
        <w:rPr>
          <w:rFonts w:asciiTheme="majorBidi" w:hAnsiTheme="majorBidi" w:cstheme="majorBidi"/>
        </w:rPr>
        <w:t xml:space="preserve">; therefore, </w:t>
      </w:r>
      <w:r w:rsidR="00F14976">
        <w:rPr>
          <w:rFonts w:asciiTheme="majorBidi" w:hAnsiTheme="majorBidi" w:cstheme="majorBidi"/>
        </w:rPr>
        <w:t xml:space="preserve">the effect within </w:t>
      </w:r>
      <w:r w:rsidRPr="006E12BB">
        <w:rPr>
          <w:rFonts w:asciiTheme="majorBidi" w:hAnsiTheme="majorBidi" w:cstheme="majorBidi"/>
        </w:rPr>
        <w:t>value categor</w:t>
      </w:r>
      <w:r w:rsidR="00F14976">
        <w:rPr>
          <w:rFonts w:asciiTheme="majorBidi" w:hAnsiTheme="majorBidi" w:cstheme="majorBidi"/>
        </w:rPr>
        <w:t>ies</w:t>
      </w:r>
      <w:r w:rsidRPr="006E12BB">
        <w:rPr>
          <w:rFonts w:asciiTheme="majorBidi" w:hAnsiTheme="majorBidi" w:cstheme="majorBidi"/>
        </w:rPr>
        <w:t xml:space="preserve"> will be evaluated using an hierarchical two-sided logistic regression model.</w:t>
      </w:r>
    </w:p>
    <w:p w14:paraId="1EF22661" w14:textId="125119DF" w:rsidR="0057011B" w:rsidRPr="006E12BB" w:rsidRDefault="0057011B" w:rsidP="00FD115C">
      <w:pPr>
        <w:spacing w:line="360" w:lineRule="auto"/>
        <w:contextualSpacing/>
        <w:jc w:val="both"/>
        <w:rPr>
          <w:rFonts w:asciiTheme="majorBidi" w:hAnsiTheme="majorBidi" w:cstheme="majorBidi"/>
        </w:rPr>
      </w:pPr>
      <w:r w:rsidRPr="006E12BB">
        <w:rPr>
          <w:rFonts w:asciiTheme="majorBidi" w:hAnsiTheme="majorBidi" w:cstheme="majorBidi"/>
        </w:rPr>
        <w:t xml:space="preserve">We also expect that preference modification will be more robust for the 100% contingency Go stimuli, compared to 50% contingency ones. Therefore, we will test preference modification in a </w:t>
      </w:r>
      <w:r w:rsidR="004F67C3" w:rsidRPr="006E12BB">
        <w:rPr>
          <w:rFonts w:asciiTheme="majorBidi" w:hAnsiTheme="majorBidi" w:cstheme="majorBidi"/>
        </w:rPr>
        <w:t>on</w:t>
      </w:r>
      <w:r w:rsidR="004F67C3">
        <w:rPr>
          <w:rFonts w:asciiTheme="majorBidi" w:hAnsiTheme="majorBidi" w:cstheme="majorBidi"/>
        </w:rPr>
        <w:t>e</w:t>
      </w:r>
      <w:r w:rsidR="004F67C3" w:rsidRPr="006E12BB">
        <w:rPr>
          <w:rFonts w:asciiTheme="majorBidi" w:hAnsiTheme="majorBidi" w:cstheme="majorBidi"/>
        </w:rPr>
        <w:t>-sided</w:t>
      </w:r>
      <w:r w:rsidRPr="006E12BB">
        <w:rPr>
          <w:rFonts w:asciiTheme="majorBidi" w:hAnsiTheme="majorBidi" w:cstheme="majorBidi"/>
        </w:rPr>
        <w:t xml:space="preserve"> hierarchical logistic regression model – first examining the preference modification separately for each contingency</w:t>
      </w:r>
      <w:r w:rsidR="00130657">
        <w:rPr>
          <w:rFonts w:asciiTheme="majorBidi" w:hAnsiTheme="majorBidi" w:cstheme="majorBidi"/>
        </w:rPr>
        <w:t>,</w:t>
      </w:r>
      <w:r w:rsidRPr="006E12BB">
        <w:rPr>
          <w:rFonts w:asciiTheme="majorBidi" w:hAnsiTheme="majorBidi" w:cstheme="majorBidi"/>
        </w:rPr>
        <w:t xml:space="preserve"> followed b</w:t>
      </w:r>
      <w:r w:rsidR="00130657">
        <w:rPr>
          <w:rFonts w:asciiTheme="majorBidi" w:hAnsiTheme="majorBidi" w:cstheme="majorBidi"/>
        </w:rPr>
        <w:t>y</w:t>
      </w:r>
      <w:r w:rsidRPr="006E12BB">
        <w:rPr>
          <w:rFonts w:asciiTheme="majorBidi" w:hAnsiTheme="majorBidi" w:cstheme="majorBidi"/>
        </w:rPr>
        <w:t xml:space="preserve"> an additional analysis with the </w:t>
      </w:r>
      <w:r w:rsidRPr="006E12BB">
        <w:rPr>
          <w:rFonts w:asciiTheme="majorBidi" w:hAnsiTheme="majorBidi" w:cstheme="majorBidi"/>
        </w:rPr>
        <w:lastRenderedPageBreak/>
        <w:t xml:space="preserve">contingency factor examining whether </w:t>
      </w:r>
      <w:r w:rsidR="00130657" w:rsidRPr="006E12BB">
        <w:rPr>
          <w:rFonts w:asciiTheme="majorBidi" w:hAnsiTheme="majorBidi" w:cstheme="majorBidi"/>
        </w:rPr>
        <w:t xml:space="preserve">the 100% contingency </w:t>
      </w:r>
      <w:r w:rsidR="00130657">
        <w:rPr>
          <w:rFonts w:asciiTheme="majorBidi" w:hAnsiTheme="majorBidi" w:cstheme="majorBidi"/>
        </w:rPr>
        <w:t xml:space="preserve">resulted in greater </w:t>
      </w:r>
      <w:r w:rsidRPr="006E12BB">
        <w:rPr>
          <w:rFonts w:asciiTheme="majorBidi" w:hAnsiTheme="majorBidi" w:cstheme="majorBidi"/>
        </w:rPr>
        <w:t>preference modification to</w:t>
      </w:r>
      <w:r w:rsidR="00130657">
        <w:rPr>
          <w:rFonts w:asciiTheme="majorBidi" w:hAnsiTheme="majorBidi" w:cstheme="majorBidi"/>
        </w:rPr>
        <w:t xml:space="preserve"> Go</w:t>
      </w:r>
      <w:r w:rsidRPr="006E12BB">
        <w:rPr>
          <w:rFonts w:asciiTheme="majorBidi" w:hAnsiTheme="majorBidi" w:cstheme="majorBidi"/>
        </w:rPr>
        <w:t xml:space="preserve"> stimuli</w:t>
      </w:r>
      <w:r w:rsidR="00130657">
        <w:rPr>
          <w:rFonts w:asciiTheme="majorBidi" w:hAnsiTheme="majorBidi" w:cstheme="majorBidi"/>
        </w:rPr>
        <w:t>, compared with the 50% contingency</w:t>
      </w:r>
      <w:r w:rsidRPr="006E12BB">
        <w:rPr>
          <w:rFonts w:asciiTheme="majorBidi" w:hAnsiTheme="majorBidi" w:cstheme="majorBidi"/>
        </w:rPr>
        <w:t>.</w:t>
      </w:r>
    </w:p>
    <w:p w14:paraId="63CAC2E2" w14:textId="3081D992" w:rsidR="0057011B" w:rsidRPr="006E12BB" w:rsidRDefault="0057011B" w:rsidP="00FD115C">
      <w:pPr>
        <w:spacing w:line="360" w:lineRule="auto"/>
        <w:jc w:val="both"/>
        <w:rPr>
          <w:rFonts w:asciiTheme="majorBidi" w:hAnsiTheme="majorBidi" w:cstheme="majorBidi"/>
          <w:lang w:bidi="he-IL"/>
        </w:rPr>
      </w:pPr>
      <w:r w:rsidRPr="006E12BB">
        <w:rPr>
          <w:rFonts w:asciiTheme="majorBidi" w:hAnsiTheme="majorBidi" w:cstheme="majorBidi"/>
          <w:b/>
          <w:bCs/>
          <w:lang w:bidi="he-IL"/>
        </w:rPr>
        <w:t>Bayesian model for CAT</w:t>
      </w:r>
      <w:r w:rsidR="00645543">
        <w:rPr>
          <w:rFonts w:asciiTheme="majorBidi" w:hAnsiTheme="majorBidi" w:cstheme="majorBidi"/>
          <w:lang w:bidi="he-IL"/>
        </w:rPr>
        <w:t>:</w:t>
      </w:r>
      <w:r w:rsidRPr="006E12BB">
        <w:rPr>
          <w:rFonts w:asciiTheme="majorBidi" w:hAnsiTheme="majorBidi" w:cstheme="majorBidi"/>
          <w:lang w:bidi="he-IL"/>
        </w:rPr>
        <w:t xml:space="preserve"> The main goal of the current work, will be to establish a computational marker for non-reinforced learning. For that aim, we utilize a Bayesian modelling approach</w:t>
      </w:r>
      <w:r>
        <w:rPr>
          <w:rFonts w:asciiTheme="majorBidi" w:hAnsiTheme="majorBidi" w:cstheme="majorBidi"/>
          <w:lang w:bidi="he-IL"/>
        </w:rPr>
        <w:t xml:space="preserve">. </w:t>
      </w:r>
      <w:r w:rsidRPr="006E12BB">
        <w:rPr>
          <w:rFonts w:asciiTheme="majorBidi" w:hAnsiTheme="majorBidi" w:cstheme="majorBidi"/>
          <w:iCs/>
          <w:lang w:bidi="he-IL"/>
        </w:rPr>
        <w:t xml:space="preserve">Our second analysis of interest will examine </w:t>
      </w:r>
      <w:r w:rsidRPr="006E12BB">
        <w:rPr>
          <w:rFonts w:asciiTheme="majorBidi" w:hAnsiTheme="majorBidi" w:cstheme="majorBidi"/>
          <w:lang w:bidi="he-IL"/>
        </w:rPr>
        <w:t xml:space="preserve">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random parameter, contrasting the two </w:t>
      </w:r>
      <w:r w:rsidR="003A711F">
        <w:rPr>
          <w:rFonts w:asciiTheme="majorBidi" w:hAnsiTheme="majorBidi" w:cstheme="majorBidi"/>
          <w:lang w:bidi="he-IL"/>
        </w:rPr>
        <w:t xml:space="preserve">contingency </w:t>
      </w:r>
      <w:r w:rsidRPr="006E12BB">
        <w:rPr>
          <w:rFonts w:asciiTheme="majorBidi" w:hAnsiTheme="majorBidi" w:cstheme="majorBidi"/>
          <w:lang w:bidi="he-IL"/>
        </w:rPr>
        <w:t>conditions</w:t>
      </w:r>
      <w:r w:rsidR="003A711F">
        <w:rPr>
          <w:rFonts w:asciiTheme="majorBidi" w:hAnsiTheme="majorBidi" w:cstheme="majorBidi"/>
          <w:lang w:bidi="he-IL"/>
        </w:rPr>
        <w:t xml:space="preserve"> -</w:t>
      </w:r>
      <w:r w:rsidRPr="006E12BB">
        <w:rPr>
          <w:rFonts w:asciiTheme="majorBidi" w:hAnsiTheme="majorBidi" w:cstheme="majorBidi"/>
          <w:lang w:bidi="he-IL"/>
        </w:rPr>
        <w:t xml:space="preserve"> We hypothesize that 100% contingency Go association would result in more robust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parameter estimates than 50% contingency. We will contrast these values within participants using mixed linear regression (with participants as random effect).</w:t>
      </w:r>
    </w:p>
    <w:p w14:paraId="0F6BFDC9" w14:textId="1A639F74" w:rsidR="002234A7" w:rsidRPr="0057011B" w:rsidRDefault="0057011B" w:rsidP="00FD115C">
      <w:pPr>
        <w:spacing w:line="360" w:lineRule="auto"/>
        <w:jc w:val="both"/>
        <w:rPr>
          <w:rFonts w:asciiTheme="majorBidi" w:hAnsiTheme="majorBidi" w:cstheme="majorBidi"/>
          <w:lang w:bidi="he-IL"/>
        </w:rPr>
      </w:pPr>
      <w:r w:rsidRPr="006E12BB">
        <w:rPr>
          <w:rFonts w:asciiTheme="majorBidi" w:hAnsiTheme="majorBidi" w:cstheme="majorBidi"/>
          <w:lang w:bidi="he-IL"/>
        </w:rPr>
        <w:t xml:space="preserve">Finally, our third analysis would </w:t>
      </w:r>
      <w:r w:rsidR="002B20B3">
        <w:rPr>
          <w:rFonts w:asciiTheme="majorBidi" w:hAnsiTheme="majorBidi" w:cstheme="majorBidi"/>
          <w:lang w:bidi="he-IL"/>
        </w:rPr>
        <w:t>examine</w:t>
      </w:r>
      <w:r w:rsidRPr="006E12BB">
        <w:rPr>
          <w:rFonts w:asciiTheme="majorBidi" w:hAnsiTheme="majorBidi" w:cstheme="majorBidi"/>
          <w:lang w:bidi="he-IL"/>
        </w:rPr>
        <w:t xml:space="preserve"> 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parameter as </w:t>
      </w:r>
      <w:r w:rsidR="00123179">
        <w:rPr>
          <w:rFonts w:asciiTheme="majorBidi" w:hAnsiTheme="majorBidi" w:cstheme="majorBidi"/>
          <w:lang w:bidi="he-IL"/>
        </w:rPr>
        <w:t xml:space="preserve">a </w:t>
      </w:r>
      <w:r w:rsidRPr="006E12BB">
        <w:rPr>
          <w:rFonts w:asciiTheme="majorBidi" w:hAnsiTheme="majorBidi" w:cstheme="majorBidi"/>
          <w:lang w:bidi="he-IL"/>
        </w:rPr>
        <w:t>computational marker for value. We will examine whether individual difference</w:t>
      </w:r>
      <w:r w:rsidR="00101C49">
        <w:rPr>
          <w:rFonts w:asciiTheme="majorBidi" w:hAnsiTheme="majorBidi" w:cstheme="majorBidi"/>
          <w:lang w:bidi="he-IL"/>
        </w:rPr>
        <w:t>s</w:t>
      </w:r>
      <w:r w:rsidRPr="006E12BB">
        <w:rPr>
          <w:rFonts w:asciiTheme="majorBidi" w:hAnsiTheme="majorBidi" w:cstheme="majorBidi"/>
          <w:lang w:bidi="he-IL"/>
        </w:rPr>
        <w:t xml:space="preserve"> in</w:t>
      </w:r>
      <w:r w:rsidR="00123179">
        <w:rPr>
          <w:rFonts w:asciiTheme="majorBidi" w:hAnsiTheme="majorBidi" w:cstheme="majorBidi"/>
          <w:lang w:bidi="he-IL"/>
        </w:rPr>
        <w:t xml:space="preserve"> the</w:t>
      </w:r>
      <w:r w:rsidRPr="006E12BB">
        <w:rPr>
          <w:rFonts w:asciiTheme="majorBidi" w:hAnsiTheme="majorBidi" w:cstheme="majorBidi"/>
          <w:lang w:bidi="he-IL"/>
        </w:rPr>
        <w:t xml:space="preserv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parameter are indicative of individual differences in preference modification effect. For each participant we will calculate the proportion of trials </w:t>
      </w:r>
      <w:r w:rsidR="00CF7283">
        <w:rPr>
          <w:rFonts w:asciiTheme="majorBidi" w:hAnsiTheme="majorBidi" w:cstheme="majorBidi"/>
          <w:lang w:bidi="he-IL"/>
        </w:rPr>
        <w:t xml:space="preserve">in which </w:t>
      </w:r>
      <w:r w:rsidRPr="006E12BB">
        <w:rPr>
          <w:rFonts w:asciiTheme="majorBidi" w:hAnsiTheme="majorBidi" w:cstheme="majorBidi"/>
          <w:lang w:bidi="he-IL"/>
        </w:rPr>
        <w:t xml:space="preserve">Go items were chosen during the probe phase as our outcome variable and use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parameter as </w:t>
      </w:r>
      <w:r w:rsidR="00CF7283">
        <w:rPr>
          <w:rFonts w:asciiTheme="majorBidi" w:hAnsiTheme="majorBidi" w:cstheme="majorBidi"/>
          <w:lang w:bidi="he-IL"/>
        </w:rPr>
        <w:t xml:space="preserve">a </w:t>
      </w:r>
      <w:r w:rsidRPr="006E12BB">
        <w:rPr>
          <w:rFonts w:asciiTheme="majorBidi" w:hAnsiTheme="majorBidi" w:cstheme="majorBidi"/>
          <w:lang w:bidi="he-IL"/>
        </w:rPr>
        <w:t>predictor for this behavioral change effect, using one sided linear mixed model. We will perform this analysis separately for 100% contingency Go stimuli and 50% contingency.</w:t>
      </w:r>
    </w:p>
    <w:p w14:paraId="3CF3AF48" w14:textId="77777777" w:rsidR="002234A7" w:rsidRPr="006E12BB" w:rsidRDefault="002234A7" w:rsidP="00FD115C">
      <w:pPr>
        <w:spacing w:line="360" w:lineRule="auto"/>
        <w:jc w:val="both"/>
        <w:rPr>
          <w:rFonts w:asciiTheme="majorBidi" w:hAnsiTheme="majorBidi" w:cstheme="majorBidi"/>
          <w:b/>
        </w:rPr>
      </w:pPr>
    </w:p>
    <w:p w14:paraId="6B983DE3"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Study design (required)</w:t>
      </w:r>
    </w:p>
    <w:p w14:paraId="4A8B1A69"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52BD18FA" w14:textId="1FB9D76C" w:rsidR="002234A7" w:rsidRDefault="002234A7" w:rsidP="00FD115C">
      <w:pPr>
        <w:bidi/>
        <w:spacing w:line="360" w:lineRule="auto"/>
        <w:jc w:val="both"/>
        <w:rPr>
          <w:rFonts w:asciiTheme="majorBidi" w:hAnsiTheme="majorBidi" w:cstheme="majorBidi"/>
          <w:b/>
          <w:bCs/>
          <w:lang w:bidi="he-IL"/>
        </w:rPr>
      </w:pPr>
    </w:p>
    <w:p w14:paraId="45696EAF" w14:textId="77777777" w:rsidR="002B20B3" w:rsidRPr="006E12BB" w:rsidRDefault="002B20B3" w:rsidP="00FD115C">
      <w:pPr>
        <w:spacing w:line="360" w:lineRule="auto"/>
        <w:jc w:val="both"/>
        <w:rPr>
          <w:rFonts w:asciiTheme="majorBidi" w:hAnsiTheme="majorBidi" w:cstheme="majorBidi"/>
          <w:b/>
          <w:bCs/>
          <w:lang w:bidi="he-IL"/>
        </w:rPr>
      </w:pPr>
      <w:r w:rsidRPr="006E12BB">
        <w:rPr>
          <w:rFonts w:asciiTheme="majorBidi" w:hAnsiTheme="majorBidi" w:cstheme="majorBidi"/>
          <w:b/>
          <w:bCs/>
          <w:lang w:bidi="he-IL"/>
        </w:rPr>
        <w:t>Materials</w:t>
      </w:r>
    </w:p>
    <w:p w14:paraId="78C80776" w14:textId="60A6AB28" w:rsidR="002B20B3" w:rsidRPr="006E12BB" w:rsidRDefault="002B20B3" w:rsidP="00FD115C">
      <w:pPr>
        <w:spacing w:line="360" w:lineRule="auto"/>
        <w:contextualSpacing/>
        <w:jc w:val="both"/>
        <w:rPr>
          <w:rFonts w:asciiTheme="majorBidi" w:hAnsiTheme="majorBidi" w:cstheme="majorBidi"/>
        </w:rPr>
      </w:pPr>
      <w:r w:rsidRPr="006E12BB">
        <w:rPr>
          <w:rFonts w:asciiTheme="majorBidi" w:hAnsiTheme="majorBidi" w:cstheme="majorBidi"/>
          <w:b/>
          <w:bCs/>
          <w:lang w:bidi="he-IL"/>
        </w:rPr>
        <w:t xml:space="preserve">Stimuli. </w:t>
      </w:r>
      <w:r w:rsidRPr="006E12BB">
        <w:rPr>
          <w:rFonts w:asciiTheme="majorBidi" w:hAnsiTheme="majorBidi" w:cstheme="majorBidi"/>
        </w:rPr>
        <w:t xml:space="preserve">In the current project, we will use a stimulus set of 80 face images, </w:t>
      </w:r>
      <w:r>
        <w:rPr>
          <w:rFonts w:asciiTheme="majorBidi" w:hAnsiTheme="majorBidi" w:cstheme="majorBidi"/>
        </w:rPr>
        <w:t>adapted</w:t>
      </w:r>
      <w:r w:rsidRPr="006E12BB">
        <w:rPr>
          <w:rFonts w:asciiTheme="majorBidi" w:hAnsiTheme="majorBidi" w:cstheme="majorBidi"/>
        </w:rPr>
        <w:t xml:space="preserve"> from the Siblings Dataset </w:t>
      </w:r>
      <w:r w:rsidRPr="006E12BB">
        <w:rPr>
          <w:rFonts w:asciiTheme="majorBidi" w:hAnsiTheme="majorBidi" w:cstheme="majorBidi"/>
        </w:rPr>
        <w:fldChar w:fldCharType="begin" w:fldLock="1"/>
      </w:r>
      <w:r w:rsidRPr="006E12BB">
        <w:rPr>
          <w:rFonts w:asciiTheme="majorBidi" w:hAnsiTheme="majorBidi" w:cstheme="majorBidi"/>
        </w:rPr>
        <w:instrText>ADDIN CSL_CITATION {"citationItems":[{"id":"ITEM-1","itemData":{"DOI":"10.1007/s00371-013-0884-3","ISSN":"0178-2789","author":[{"dropping-particle":"","family":"Vieira","given":"Tiago F.","non-dropping-particle":"","parse-names":false,"suffix":""},{"dropping-particle":"","family":"Bottino","given":"Andrea","non-dropping-particle":"","parse-names":false,"suffix":""},{"dropping-particle":"","family":"Laurentini","given":"Aldo","non-dropping-particle":"","parse-names":false,"suffix":""},{"dropping-particle":"","family":"Simone","given":"Matteo","non-dropping-particle":"De","parse-names":false,"suffix":""}],"container-title":"The Visual Computer","id":"ITEM-1","issue":"12","issued":{"date-parts":[["2014"]]},"page":"1333-1345","title":"Detecting siblings in image pairs","type":"article-journal","volume":"30"},"uris":["http://www.mendeley.com/documents/?uuid=d8e499ed-d977-4da6-ac18-0bce26a56104"]}],"mendeley":{"formattedCitation":"(Vieira, Bottino, Laurentini, &amp; De Simone, 2014)","plainTextFormattedCitation":"(Vieira, Bottino, Laurentini, &amp; De Simone, 2014)","previouslyFormattedCitation":"(Vieira, Bottino, Laurentini, &amp; De Simone, 2014)"},"properties":{"noteIndex":0},"schema":"https://github.com/citation-style-language/schema/raw/master/csl-citation.json"}</w:instrText>
      </w:r>
      <w:r w:rsidRPr="006E12BB">
        <w:rPr>
          <w:rFonts w:asciiTheme="majorBidi" w:hAnsiTheme="majorBidi" w:cstheme="majorBidi"/>
        </w:rPr>
        <w:fldChar w:fldCharType="separate"/>
      </w:r>
      <w:r w:rsidRPr="006E12BB">
        <w:rPr>
          <w:rFonts w:asciiTheme="majorBidi" w:hAnsiTheme="majorBidi" w:cstheme="majorBidi"/>
          <w:noProof/>
        </w:rPr>
        <w:t>(Vieira, Bottino, Laurentini, &amp; De Simone, 2014)</w:t>
      </w:r>
      <w:r w:rsidRPr="006E12BB">
        <w:rPr>
          <w:rFonts w:asciiTheme="majorBidi" w:hAnsiTheme="majorBidi" w:cstheme="majorBidi"/>
        </w:rPr>
        <w:fldChar w:fldCharType="end"/>
      </w:r>
      <w:r w:rsidRPr="006E12BB">
        <w:rPr>
          <w:rFonts w:asciiTheme="majorBidi" w:hAnsiTheme="majorBidi" w:cstheme="majorBidi"/>
        </w:rPr>
        <w:t xml:space="preserve">, as used in a previous behavioral CAT publication with faces </w:t>
      </w:r>
      <w:r w:rsidRPr="006E12BB">
        <w:rPr>
          <w:rFonts w:asciiTheme="majorBidi" w:hAnsiTheme="majorBidi" w:cstheme="majorBidi"/>
        </w:rPr>
        <w:fldChar w:fldCharType="begin" w:fldLock="1"/>
      </w:r>
      <w:r w:rsidRPr="006E12BB">
        <w:rPr>
          <w:rFonts w:asciiTheme="majorBidi" w:hAnsiTheme="majorBidi" w:cstheme="majorBidi"/>
        </w:rPr>
        <w:instrText>ADDIN CSL_CITATION {"citationItems":[{"id":"ITEM-1","itemData":{"DOI":"10.1038/s41598-018-21774-3","ISBN":"20452322 (ISSN)","ISSN":"20452322","abstract":"Recent findings show that preferences for food items can be modified without external reinforcements using the cue-approach task. In the task, the mere association of food item images with a neutral auditory cue and a speeded button press, resulted in enhanced preferences for the associated stimuli. In a series of 10 independent samples with a total of 255 participants, we show for the first time that using this non-reinforced method we can enhance preferences for faces, fractals and affective images, as well as snack foods, using auditory, visual and even aversive cues. This change was highly durable in follow-up sessions performed one to six months after training. Preferences were successfully enhanced for all conditions, except for negative valence items. These findings promote our understanding of non-reinforced change, suggest a boundary condition for the effect and lay the foundation for development of novel applications.","author":[{"dropping-particle":"","family":"Salomon","given":"Tom","non-dropping-particle":"","parse-names":false,"suffix":""},{"dropping-particle":"","family":"Botvinik-Nezer","given":"Rotem","non-dropping-particle":"","parse-names":false,"suffix":""},{"dropping-particle":"","family":"Gutentag","given":"Tony","non-dropping-particle":"","parse-names":false,"suffix":""},{"dropping-particle":"","family":"Gera","given":"Rani","non-dropping-particle":"","parse-names":false,"suffix":""},{"dropping-particle":"","family":"Iwanir","given":"Roni","non-dropping-particle":"","parse-names":false,"suffix":""},{"dropping-particle":"","family":"Tamir","given":"Maya","non-dropping-particle":"","parse-names":false,"suffix":""},{"dropping-particle":"","family":"Schonberg","given":"Tom","non-dropping-particle":"","parse-names":false,"suffix":""}],"container-title":"Scientific Reports","id":"ITEM-1","issued":{"date-parts":[["2018"]]},"page":"article number: 3614, 1-13","publisher":"Springer US","title":"The cue-approach task as a general mechanism for long term non-reinforced behavioral change","type":"article-journal","volume":"8"},"uris":["http://www.mendeley.com/documents/?uuid=f51db44d-bd47-4014-9016-d69f17168509"]},{"id":"ITEM-2","itemData":{"DOI":"10.1002/hbm.24859","ISSN":"1065-9471","author":[{"dropping-particle":"","family":"Salomon","given":"Tom","non-dropping-particle":"","parse-names":false,"suffix":""},{"dropping-particle":"","family":"Botvinik-Nezer","given":"Rotem","non-dropping-particle":"","parse-names":false,"suffix":""},{"dropping-particle":"","family":"Oren","given":"Shiran","non-dropping-particle":"","parse-names":false,"suffix":""},{"dropping-particle":"","family":"Schonberg","given":"Tom","non-dropping-particle":"","parse-names":false,"suffix":""},{"dropping-particle":"","family":"Botvinik</w:instrText>
      </w:r>
      <w:r w:rsidRPr="006E12BB">
        <w:rPr>
          <w:rFonts w:ascii="Cambria Math" w:hAnsi="Cambria Math" w:cs="Cambria Math"/>
        </w:rPr>
        <w:instrText>‐</w:instrText>
      </w:r>
      <w:r w:rsidRPr="006E12BB">
        <w:rPr>
          <w:rFonts w:asciiTheme="majorBidi" w:hAnsiTheme="majorBidi" w:cstheme="majorBidi"/>
        </w:rPr>
        <w:instrText>Nezer","given":"Rotem","non-dropping-particle":"","parse-names":false,"suffix":""},{"dropping-particle":"","family":"Oren","given":"Shiran","non-dropping-particle":"","parse-names":false,"suffix":""},{"dropping-particle":"","family":"Schonberg","given":"Tom","non-dropping-particle":"","parse-names":false,"suffix":""}],"container-title":"Human Brain Mapping","id":"ITEM-2","issued":{"date-parts":[["2019","11","15"]]},"page":"1-18","title":"Enhanced striatal and prefrontal activity is associated with individual differences in nonreinforced preference change for faces","type":"article-journal"},"uris":["http://www.mendeley.com/documents/?uuid=32deb869-8c44-4fe3-97f5-fbeabd9d9d67"]}],"mendeley":{"formattedCitation":"(Salomon et al., 2018, 2019)","plainTextFormattedCitation":"(Salomon et al., 2018, 2019)","previouslyFormattedCitation":"(Salomon et al., 2018, 2019)"},"properties":{"noteIndex":0},"schema":"https://github.com/citation-style-language/schema/raw/master/csl-citation.json"}</w:instrText>
      </w:r>
      <w:r w:rsidRPr="006E12BB">
        <w:rPr>
          <w:rFonts w:asciiTheme="majorBidi" w:hAnsiTheme="majorBidi" w:cstheme="majorBidi"/>
        </w:rPr>
        <w:fldChar w:fldCharType="separate"/>
      </w:r>
      <w:r w:rsidRPr="006E12BB">
        <w:rPr>
          <w:rFonts w:asciiTheme="majorBidi" w:hAnsiTheme="majorBidi" w:cstheme="majorBidi"/>
          <w:noProof/>
        </w:rPr>
        <w:t>(Salomon et al., 2018, 2019)</w:t>
      </w:r>
      <w:r w:rsidRPr="006E12BB">
        <w:rPr>
          <w:rFonts w:asciiTheme="majorBidi" w:hAnsiTheme="majorBidi" w:cstheme="majorBidi"/>
        </w:rPr>
        <w:fldChar w:fldCharType="end"/>
      </w:r>
      <w:r w:rsidRPr="006E12BB">
        <w:rPr>
          <w:rFonts w:asciiTheme="majorBidi" w:hAnsiTheme="majorBidi" w:cstheme="majorBidi"/>
        </w:rPr>
        <w:t>. The stimulus set comprises of 40 male and 40 female front-facing individuals, posing a neutral expression with limited facial hair and make-up. The original images were cropped to identical size (400 × 500 pixels) and the original green screen background was replaced with a homogenous gray background. Faces were aligned by positioning each figure’s pupils in fixed coordinates symmetrically around the center of the image ([150, 250] and [250, 250] for the left and right figure’s pupil, respectively).</w:t>
      </w:r>
    </w:p>
    <w:p w14:paraId="2CD33C8B" w14:textId="75011976" w:rsidR="002B20B3" w:rsidRPr="006E12BB" w:rsidRDefault="002B20B3" w:rsidP="00FD115C">
      <w:pPr>
        <w:spacing w:line="360" w:lineRule="auto"/>
        <w:contextualSpacing/>
        <w:jc w:val="both"/>
        <w:rPr>
          <w:rFonts w:asciiTheme="majorBidi" w:hAnsiTheme="majorBidi" w:cstheme="majorBidi"/>
        </w:rPr>
      </w:pPr>
      <w:r w:rsidRPr="006E12BB">
        <w:rPr>
          <w:rFonts w:asciiTheme="majorBidi" w:hAnsiTheme="majorBidi" w:cstheme="majorBidi"/>
          <w:b/>
          <w:bCs/>
        </w:rPr>
        <w:lastRenderedPageBreak/>
        <w:t xml:space="preserve">Cue. </w:t>
      </w:r>
      <w:r w:rsidRPr="006E12BB">
        <w:rPr>
          <w:rFonts w:asciiTheme="majorBidi" w:hAnsiTheme="majorBidi" w:cstheme="majorBidi"/>
        </w:rPr>
        <w:t xml:space="preserve">In the training task, we will use a neutral visual cue of a 96x96 </w:t>
      </w:r>
      <w:r>
        <w:rPr>
          <w:rFonts w:asciiTheme="majorBidi" w:hAnsiTheme="majorBidi" w:cstheme="majorBidi"/>
        </w:rPr>
        <w:t xml:space="preserve">pixels </w:t>
      </w:r>
      <w:r w:rsidRPr="006E12BB">
        <w:rPr>
          <w:rFonts w:asciiTheme="majorBidi" w:hAnsiTheme="majorBidi" w:cstheme="majorBidi"/>
        </w:rPr>
        <w:t>semitransparent Gabor</w:t>
      </w:r>
      <w:r>
        <w:rPr>
          <w:rFonts w:asciiTheme="majorBidi" w:hAnsiTheme="majorBidi" w:cstheme="majorBidi"/>
        </w:rPr>
        <w:t xml:space="preserve"> image</w:t>
      </w:r>
      <w:r w:rsidRPr="006E12BB">
        <w:rPr>
          <w:rFonts w:asciiTheme="majorBidi" w:hAnsiTheme="majorBidi" w:cstheme="majorBidi"/>
        </w:rPr>
        <w:t>, presented for 100ms</w:t>
      </w:r>
      <w:r>
        <w:rPr>
          <w:rFonts w:asciiTheme="majorBidi" w:hAnsiTheme="majorBidi" w:cstheme="majorBidi"/>
        </w:rPr>
        <w:t xml:space="preserve"> on top of the face stimuli</w:t>
      </w:r>
      <w:r w:rsidRPr="006E12BB">
        <w:rPr>
          <w:rFonts w:asciiTheme="majorBidi" w:hAnsiTheme="majorBidi" w:cstheme="majorBidi"/>
        </w:rPr>
        <w:t>.</w:t>
      </w:r>
    </w:p>
    <w:p w14:paraId="3EC671F2" w14:textId="77777777" w:rsidR="002B20B3" w:rsidRPr="006E12BB" w:rsidRDefault="002B20B3" w:rsidP="00FD115C">
      <w:pPr>
        <w:pStyle w:val="Title2"/>
        <w:spacing w:line="360" w:lineRule="auto"/>
        <w:rPr>
          <w:sz w:val="24"/>
          <w:szCs w:val="24"/>
        </w:rPr>
      </w:pPr>
      <w:r w:rsidRPr="006E12BB">
        <w:rPr>
          <w:sz w:val="24"/>
          <w:szCs w:val="24"/>
        </w:rPr>
        <w:t>Procedure</w:t>
      </w:r>
    </w:p>
    <w:p w14:paraId="5E0E1566" w14:textId="463AAE57" w:rsidR="002B20B3" w:rsidRPr="006E12BB" w:rsidRDefault="002B20B3" w:rsidP="00FD115C">
      <w:pPr>
        <w:pStyle w:val="Title2"/>
        <w:spacing w:line="360" w:lineRule="auto"/>
        <w:rPr>
          <w:b w:val="0"/>
          <w:bCs w:val="0"/>
          <w:sz w:val="24"/>
          <w:szCs w:val="24"/>
        </w:rPr>
      </w:pPr>
      <w:r w:rsidRPr="006E12BB">
        <w:rPr>
          <w:b w:val="0"/>
          <w:bCs w:val="0"/>
          <w:sz w:val="24"/>
          <w:szCs w:val="24"/>
        </w:rPr>
        <w:t xml:space="preserve">Overall procedure will follow a similar course to that of previous CAT studies with faces </w:t>
      </w:r>
      <w:r w:rsidRPr="006E12BB">
        <w:rPr>
          <w:b w:val="0"/>
          <w:bCs w:val="0"/>
          <w:sz w:val="24"/>
          <w:szCs w:val="24"/>
        </w:rPr>
        <w:fldChar w:fldCharType="begin" w:fldLock="1"/>
      </w:r>
      <w:r>
        <w:rPr>
          <w:b w:val="0"/>
          <w:bCs w:val="0"/>
          <w:sz w:val="24"/>
          <w:szCs w:val="24"/>
        </w:rPr>
        <w:instrText>ADDIN CSL_CITATION {"citationItems":[{"id":"ITEM-1","itemData":{"DOI":"10.1038/s41598-018-21774-3","ISBN":"20452322 (ISSN)","ISSN":"20452322","abstract":"Recent findings show that preferences for food items can be modified without external reinforcements using the cue-approach task. In the task, the mere association of food item images with a neutral auditory cue and a speeded button press, resulted in enhanced preferences for the associated stimuli. In a series of 10 independent samples with a total of 255 participants, we show for the first time that using this non-reinforced method we can enhance preferences for faces, fractals and affective images, as well as snack foods, using auditory, visual and even aversive cues. This change was highly durable in follow-up sessions performed one to six months after training. Preferences were successfully enhanced for all conditions, except for negative valence items. These findings promote our understanding of non-reinforced change, suggest a boundary condition for the effect and lay the foundation for development of novel applications.","author":[{"dropping-particle":"","family":"Salomon","given":"Tom","non-dropping-particle":"","parse-names":false,"suffix":""},{"dropping-particle":"","family":"Botvinik-Nezer","given":"Rotem","non-dropping-particle":"","parse-names":false,"suffix":""},{"dropping-particle":"","family":"Gutentag","given":"Tony","non-dropping-particle":"","parse-names":false,"suffix":""},{"dropping-particle":"","family":"Gera","given":"Rani","non-dropping-particle":"","parse-names":false,"suffix":""},{"dropping-particle":"","family":"Iwanir","given":"Roni","non-dropping-particle":"","parse-names":false,"suffix":""},{"dropping-particle":"","family":"Tamir","given":"Maya","non-dropping-particle":"","parse-names":false,"suffix":""},{"dropping-particle":"","family":"Schonberg","given":"Tom","non-dropping-particle":"","parse-names":false,"suffix":""}],"container-title":"Scientific Reports","id":"ITEM-1","issued":{"date-parts":[["2018"]]},"page":"article number: 3614, 1-13","publisher":"Springer US","title":"The cue-approach task as a general mechanism for long term non-reinforced behavioral change","type":"article-journal","volume":"8"},"uris":["http://www.mendeley.com/documents/?uuid=f51db44d-bd47-4014-9016-d69f17168509"]},{"id":"ITEM-2","itemData":{"DOI":"10.1002/hbm.24859","ISSN":"1065-9471","author":[{"dropping-particle":"","family":"Salomon","given":"Tom","non-dropping-particle":"","parse-names":false,"suffix":""},{"dropping-particle":"","family":"Botvinik-Nezer","given":"Rotem","non-dropping-particle":"","parse-names":false,"suffix":""},{"dropping-particle":"","family":"Oren","given":"Shiran","non-dropping-particle":"","parse-names":false,"suffix":""},{"dropping-particle":"","family":"Schonberg","given":"Tom","non-dropping-particle":"","parse-names":false,"suffix":""},{"dropping-particle":"","family":"Botvinik</w:instrText>
      </w:r>
      <w:r>
        <w:rPr>
          <w:rFonts w:ascii="Cambria Math" w:hAnsi="Cambria Math" w:cs="Cambria Math"/>
          <w:b w:val="0"/>
          <w:bCs w:val="0"/>
          <w:sz w:val="24"/>
          <w:szCs w:val="24"/>
        </w:rPr>
        <w:instrText>‐</w:instrText>
      </w:r>
      <w:r>
        <w:rPr>
          <w:b w:val="0"/>
          <w:bCs w:val="0"/>
          <w:sz w:val="24"/>
          <w:szCs w:val="24"/>
        </w:rPr>
        <w:instrText>Nezer","given":"Rotem","non-dropping-particle":"","parse-names":false,"suffix":""},{"dropping-particle":"","family":"Oren","given":"Shiran","non-dropping-particle":"","parse-names":false,"suffix":""},{"dropping-particle":"","family":"Schonberg","given":"Tom","non-dropping-particle":"","parse-names":false,"suffix":""}],"container-title":"Human Brain Mapping","id":"ITEM-2","issued":{"date-parts":[["2019","11","15"]]},"page":"1-18","title":"Enhanced striatal and prefrontal activity is associated with individual differences in nonreinforced preference change for faces","type":"article-journal"},"uris":["http://www.mendeley.com/documents/?uuid=32deb869-8c44-4fe3-97f5-fbeabd9d9d67"]}],"mendeley":{"formattedCitation":"(Salomon et al., 2018, 2019)","plainTextFormattedCitation":"(Salomon et al., 2018, 2019)","previouslyFormattedCitation":"(Salomon et al., 2018, 2019)"},"properties":{"noteIndex":0},"schema":"https://github.com/citation-style-language/schema/raw/master/csl-citation.json"}</w:instrText>
      </w:r>
      <w:r w:rsidRPr="006E12BB">
        <w:rPr>
          <w:b w:val="0"/>
          <w:bCs w:val="0"/>
          <w:sz w:val="24"/>
          <w:szCs w:val="24"/>
        </w:rPr>
        <w:fldChar w:fldCharType="separate"/>
      </w:r>
      <w:r w:rsidRPr="006E12BB">
        <w:rPr>
          <w:b w:val="0"/>
          <w:bCs w:val="0"/>
          <w:noProof/>
          <w:sz w:val="24"/>
          <w:szCs w:val="24"/>
        </w:rPr>
        <w:t>(Salomon et al., 2018, 2019)</w:t>
      </w:r>
      <w:r w:rsidRPr="006E12BB">
        <w:rPr>
          <w:b w:val="0"/>
          <w:bCs w:val="0"/>
          <w:sz w:val="24"/>
          <w:szCs w:val="24"/>
        </w:rPr>
        <w:fldChar w:fldCharType="end"/>
      </w:r>
      <w:r w:rsidRPr="006E12BB">
        <w:rPr>
          <w:b w:val="0"/>
          <w:bCs w:val="0"/>
          <w:sz w:val="24"/>
          <w:szCs w:val="24"/>
        </w:rPr>
        <w:t xml:space="preserve"> – an initial preference evaluation task, followed by CAT and a binary choice probe phase</w:t>
      </w:r>
      <w:r>
        <w:rPr>
          <w:b w:val="0"/>
          <w:bCs w:val="0"/>
          <w:sz w:val="24"/>
          <w:szCs w:val="24"/>
        </w:rPr>
        <w:t>, with most prominent modifications in the CAT task</w:t>
      </w:r>
      <w:r w:rsidRPr="006E12BB">
        <w:rPr>
          <w:b w:val="0"/>
          <w:bCs w:val="0"/>
          <w:sz w:val="24"/>
          <w:szCs w:val="24"/>
        </w:rPr>
        <w:t>.</w:t>
      </w:r>
    </w:p>
    <w:p w14:paraId="5D57C4A4" w14:textId="7223891B" w:rsidR="002B20B3" w:rsidRPr="006E12BB" w:rsidRDefault="002B20B3" w:rsidP="00FD115C">
      <w:pPr>
        <w:pStyle w:val="Title2"/>
        <w:spacing w:line="360" w:lineRule="auto"/>
        <w:rPr>
          <w:b w:val="0"/>
          <w:bCs w:val="0"/>
          <w:sz w:val="24"/>
          <w:szCs w:val="24"/>
        </w:rPr>
      </w:pPr>
      <w:r w:rsidRPr="006E12BB">
        <w:rPr>
          <w:sz w:val="24"/>
          <w:szCs w:val="24"/>
        </w:rPr>
        <w:t xml:space="preserve">Baseline evaluation of subjective preference. </w:t>
      </w:r>
      <w:r w:rsidRPr="006E12BB">
        <w:rPr>
          <w:b w:val="0"/>
          <w:bCs w:val="0"/>
          <w:sz w:val="24"/>
          <w:szCs w:val="24"/>
        </w:rPr>
        <w:t xml:space="preserve">Participants’ baseline subjective preference for the 80 individual face stimuli will be evaluated using a forced-choice binary ranking procedure. Participants will be presented with 400 unique binary choices </w:t>
      </w:r>
      <w:r>
        <w:rPr>
          <w:b w:val="0"/>
          <w:bCs w:val="0"/>
          <w:sz w:val="24"/>
          <w:szCs w:val="24"/>
        </w:rPr>
        <w:t>in</w:t>
      </w:r>
      <w:r w:rsidRPr="006E12BB">
        <w:rPr>
          <w:b w:val="0"/>
          <w:bCs w:val="0"/>
          <w:sz w:val="24"/>
          <w:szCs w:val="24"/>
        </w:rPr>
        <w:t xml:space="preserve"> which they </w:t>
      </w:r>
      <w:r>
        <w:rPr>
          <w:b w:val="0"/>
          <w:bCs w:val="0"/>
          <w:sz w:val="24"/>
          <w:szCs w:val="24"/>
        </w:rPr>
        <w:t>will be</w:t>
      </w:r>
      <w:r w:rsidRPr="006E12BB">
        <w:rPr>
          <w:b w:val="0"/>
          <w:bCs w:val="0"/>
          <w:sz w:val="24"/>
          <w:szCs w:val="24"/>
        </w:rPr>
        <w:t xml:space="preserve"> asked to select their preferred stimulus out of two randomly paired face stimuli, within an allocated </w:t>
      </w:r>
      <w:r>
        <w:rPr>
          <w:b w:val="0"/>
          <w:bCs w:val="0"/>
          <w:sz w:val="24"/>
          <w:szCs w:val="24"/>
        </w:rPr>
        <w:t>2000</w:t>
      </w:r>
      <w:r w:rsidRPr="006E12BB">
        <w:rPr>
          <w:b w:val="0"/>
          <w:bCs w:val="0"/>
          <w:sz w:val="24"/>
          <w:szCs w:val="24"/>
        </w:rPr>
        <w:t xml:space="preserve">-ms time window. Each stimulus </w:t>
      </w:r>
      <w:r>
        <w:rPr>
          <w:b w:val="0"/>
          <w:bCs w:val="0"/>
          <w:sz w:val="24"/>
          <w:szCs w:val="24"/>
        </w:rPr>
        <w:t>will be</w:t>
      </w:r>
      <w:r w:rsidRPr="006E12BB">
        <w:rPr>
          <w:b w:val="0"/>
          <w:bCs w:val="0"/>
          <w:sz w:val="24"/>
          <w:szCs w:val="24"/>
        </w:rPr>
        <w:t xml:space="preserve"> presented in exactly 10 choice trials to maintain a similar exposure to all stimuli</w:t>
      </w:r>
    </w:p>
    <w:p w14:paraId="0B1FB893" w14:textId="45777626" w:rsidR="002B20B3" w:rsidRPr="006E12BB" w:rsidRDefault="002B20B3" w:rsidP="00FD115C">
      <w:pPr>
        <w:spacing w:line="360" w:lineRule="auto"/>
        <w:contextualSpacing/>
        <w:jc w:val="both"/>
        <w:rPr>
          <w:rFonts w:asciiTheme="majorBidi" w:hAnsiTheme="majorBidi" w:cstheme="majorBidi"/>
          <w:lang w:bidi="he-IL"/>
        </w:rPr>
      </w:pPr>
      <w:r w:rsidRPr="006E12BB">
        <w:rPr>
          <w:rFonts w:asciiTheme="majorBidi" w:hAnsiTheme="majorBidi" w:cstheme="majorBidi"/>
          <w:lang w:bidi="he-IL"/>
        </w:rPr>
        <w:t xml:space="preserve">Similar to our previous work with face stimuli </w:t>
      </w:r>
      <w:r w:rsidRPr="006E12BB">
        <w:rPr>
          <w:rFonts w:asciiTheme="majorBidi" w:hAnsiTheme="majorBidi" w:cstheme="majorBidi"/>
          <w:lang w:bidi="he-IL"/>
        </w:rPr>
        <w:fldChar w:fldCharType="begin" w:fldLock="1"/>
      </w:r>
      <w:r w:rsidRPr="006E12BB">
        <w:rPr>
          <w:rFonts w:asciiTheme="majorBidi" w:hAnsiTheme="majorBidi" w:cstheme="majorBidi"/>
          <w:lang w:bidi="he-IL"/>
        </w:rPr>
        <w:instrText>ADDIN CSL_CITATION {"citationItems":[{"id":"ITEM-1","itemData":{"DOI":"10.1038/s41598-018-21774-3","ISBN":"20452322 (ISSN)","ISSN":"20452322","abstract":"Recent findings show that preferences for food items can be modified without external reinforcements using the cue-approach task. In the task, the mere association of food item images with a neutral auditory cue and a speeded button press, resulted in enhanced preferences for the associated stimuli. In a series of 10 independent samples with a total of 255 participants, we show for the first time that using this non-reinforced method we can enhance preferences for faces, fractals and affective images, as well as snack foods, using auditory, visual and even aversive cues. This change was highly durable in follow-up sessions performed one to six months after training. Preferences were successfully enhanced for all conditions, except for negative valence items. These findings promote our understanding of non-reinforced change, suggest a boundary condition for the effect and lay the foundation for development of novel applications.","author":[{"dropping-particle":"","family":"Salomon","given":"Tom","non-dropping-particle":"","parse-names":false,"suffix":""},{"dropping-particle":"","family":"Botvinik-Nezer","given":"Rotem","non-dropping-particle":"","parse-names":false,"suffix":""},{"dropping-particle":"","family":"Gutentag","given":"Tony","non-dropping-particle":"","parse-names":false,"suffix":""},{"dropping-particle":"","family":"Gera","given":"Rani","non-dropping-particle":"","parse-names":false,"suffix":""},{"dropping-particle":"","family":"Iwanir","given":"Roni","non-dropping-particle":"","parse-names":false,"suffix":""},{"dropping-particle":"","family":"Tamir","given":"Maya","non-dropping-particle":"","parse-names":false,"suffix":""},{"dropping-particle":"","family":"Schonberg","given":"Tom","non-dropping-particle":"","parse-names":false,"suffix":""}],"container-title":"Scientific Reports","id":"ITEM-1","issued":{"date-parts":[["2018"]]},"page":"article number: 3614, 1-13","publisher":"Springer US","title":"The cue-approach task as a general mechanism for long term non-reinforced behavioral change","type":"article-journal","volume":"8"},"uris":["http://www.mendeley.com/documents/?uuid=f51db44d-bd47-4014-9016-d69f17168509"]}],"mendeley":{"formattedCitation":"(Salomon et al., 2018)","plainTextFormattedCitation":"(Salomon et al., 2018)","previouslyFormattedCitation":"(Salomon et al., 2018)"},"properties":{"noteIndex":0},"schema":"https://github.com/citation-style-language/schema/raw/master/csl-citation.json"}</w:instrText>
      </w:r>
      <w:r w:rsidRPr="006E12BB">
        <w:rPr>
          <w:rFonts w:asciiTheme="majorBidi" w:hAnsiTheme="majorBidi" w:cstheme="majorBidi"/>
          <w:lang w:bidi="he-IL"/>
        </w:rPr>
        <w:fldChar w:fldCharType="separate"/>
      </w:r>
      <w:r w:rsidRPr="006E12BB">
        <w:rPr>
          <w:rFonts w:asciiTheme="majorBidi" w:hAnsiTheme="majorBidi" w:cstheme="majorBidi"/>
          <w:noProof/>
          <w:lang w:bidi="he-IL"/>
        </w:rPr>
        <w:t>(Salomon et al., 2018)</w:t>
      </w:r>
      <w:r w:rsidRPr="006E12BB">
        <w:rPr>
          <w:rFonts w:asciiTheme="majorBidi" w:hAnsiTheme="majorBidi" w:cstheme="majorBidi"/>
          <w:lang w:bidi="he-IL"/>
        </w:rPr>
        <w:fldChar w:fldCharType="end"/>
      </w:r>
      <w:r w:rsidRPr="006E12BB">
        <w:rPr>
          <w:rFonts w:asciiTheme="majorBidi" w:hAnsiTheme="majorBidi" w:cstheme="majorBidi"/>
          <w:lang w:bidi="he-IL"/>
        </w:rPr>
        <w:t xml:space="preserve">, binary choices acquired in the baseline subjective preference phase, will be transformed into ranking scores using the Colley Matrix algorithm </w:t>
      </w:r>
      <w:r w:rsidRPr="006E12BB">
        <w:rPr>
          <w:rFonts w:asciiTheme="majorBidi" w:hAnsiTheme="majorBidi" w:cstheme="majorBidi"/>
          <w:lang w:bidi="he-IL"/>
        </w:rPr>
        <w:fldChar w:fldCharType="begin" w:fldLock="1"/>
      </w:r>
      <w:r w:rsidRPr="006E12BB">
        <w:rPr>
          <w:rFonts w:asciiTheme="majorBidi" w:hAnsiTheme="majorBidi" w:cstheme="majorBidi"/>
          <w:lang w:bidi="he-IL"/>
        </w:rPr>
        <w:instrText>ADDIN CSL_CITATION {"citationItems":[{"id":"ITEM-1","itemData":{"author":[{"dropping-particle":"","family":"Colley","given":"Wn","non-dropping-particle":"","parse-names":false,"suffix":""}],"id":"ITEM-1","issued":{"date-parts":[["2002"]]},"page":"http://www.colleyrankings.com/matrate.pdf","title":"Colley's bias free college football ranking method: The colley matrix explained","type":"article-journal"},"uris":["http://www.mendeley.com/documents/?uuid=d0c5ec12-d932-4e33-b1c9-0b98cc9b70b5"]}],"mendeley":{"formattedCitation":"(Colley, 2002)","plainTextFormattedCitation":"(Colley, 2002)","previouslyFormattedCitation":"(Colley, 2002)"},"properties":{"noteIndex":0},"schema":"https://github.com/citation-style-language/schema/raw/master/csl-citation.json"}</w:instrText>
      </w:r>
      <w:r w:rsidRPr="006E12BB">
        <w:rPr>
          <w:rFonts w:asciiTheme="majorBidi" w:hAnsiTheme="majorBidi" w:cstheme="majorBidi"/>
          <w:lang w:bidi="he-IL"/>
        </w:rPr>
        <w:fldChar w:fldCharType="separate"/>
      </w:r>
      <w:r w:rsidRPr="006E12BB">
        <w:rPr>
          <w:rFonts w:asciiTheme="majorBidi" w:hAnsiTheme="majorBidi" w:cstheme="majorBidi"/>
          <w:noProof/>
          <w:lang w:bidi="he-IL"/>
        </w:rPr>
        <w:t>(Colley, 2002)</w:t>
      </w:r>
      <w:r w:rsidRPr="006E12BB">
        <w:rPr>
          <w:rFonts w:asciiTheme="majorBidi" w:hAnsiTheme="majorBidi" w:cstheme="majorBidi"/>
          <w:lang w:bidi="he-IL"/>
        </w:rPr>
        <w:fldChar w:fldCharType="end"/>
      </w:r>
      <w:r w:rsidRPr="006E12BB">
        <w:rPr>
          <w:rFonts w:asciiTheme="majorBidi" w:hAnsiTheme="majorBidi" w:cstheme="majorBidi"/>
          <w:lang w:bidi="he-IL"/>
        </w:rPr>
        <w:t>. Stimuli will be rank-sorted according to their initial value and the following CAT and probe task will be based on these rankings. The 80 stimuli will be than categorized into 10 value groups of similar value, each with 8 stimuli (i.e. – highest value will be of stimuli ranked 1-8, followed by stimuli ranked 9-16, and so forth until the lowest value-category of stimuli ranked 83-90).</w:t>
      </w:r>
    </w:p>
    <w:p w14:paraId="5AF88F94" w14:textId="432AAF0A" w:rsidR="002B20B3" w:rsidRDefault="002B20B3" w:rsidP="00FD115C">
      <w:pPr>
        <w:spacing w:line="360" w:lineRule="auto"/>
        <w:contextualSpacing/>
        <w:jc w:val="both"/>
        <w:rPr>
          <w:rFonts w:asciiTheme="majorBidi" w:hAnsiTheme="majorBidi" w:cstheme="majorBidi"/>
          <w:lang w:bidi="he-IL"/>
        </w:rPr>
      </w:pPr>
      <w:r w:rsidRPr="006E12BB">
        <w:rPr>
          <w:rFonts w:asciiTheme="majorBidi" w:hAnsiTheme="majorBidi" w:cstheme="majorBidi"/>
          <w:b/>
          <w:bCs/>
          <w:lang w:bidi="he-IL"/>
        </w:rPr>
        <w:t>Cue-approach training.</w:t>
      </w:r>
      <w:r w:rsidRPr="006E12BB">
        <w:rPr>
          <w:rFonts w:asciiTheme="majorBidi" w:hAnsiTheme="majorBidi" w:cstheme="majorBidi"/>
          <w:lang w:bidi="he-IL"/>
        </w:rPr>
        <w:t xml:space="preserve"> The CAT task’s protocol will follow that of previous CAT with faces </w:t>
      </w:r>
      <w:r w:rsidRPr="006E12BB">
        <w:rPr>
          <w:rFonts w:asciiTheme="majorBidi" w:hAnsiTheme="majorBidi" w:cstheme="majorBidi"/>
          <w:lang w:bidi="he-IL"/>
        </w:rPr>
        <w:fldChar w:fldCharType="begin" w:fldLock="1"/>
      </w:r>
      <w:r w:rsidRPr="006E12BB">
        <w:rPr>
          <w:rFonts w:asciiTheme="majorBidi" w:hAnsiTheme="majorBidi" w:cstheme="majorBidi"/>
          <w:lang w:bidi="he-IL"/>
        </w:rPr>
        <w:instrText>ADDIN CSL_CITATION {"citationItems":[{"id":"ITEM-1","itemData":{"DOI":"10.1038/s41598-018-21774-3","ISBN":"20452322 (ISSN)","ISSN":"20452322","abstract":"Recent findings show that preferences for food items can be modified without external reinforcements using the cue-approach task. In the task, the mere association of food item images with a neutral auditory cue and a speeded button press, resulted in enhanced preferences for the associated stimuli. In a series of 10 independent samples with a total of 255 participants, we show for the first time that using this non-reinforced method we can enhance preferences for faces, fractals and affective images, as well as snack foods, using auditory, visual and even aversive cues. This change was highly durable in follow-up sessions performed one to six months after training. Preferences were successfully enhanced for all conditions, except for negative valence items. These findings promote our understanding of non-reinforced change, suggest a boundary condition for the effect and lay the foundation for development of novel applications.","author":[{"dropping-particle":"","family":"Salomon","given":"Tom","non-dropping-particle":"","parse-names":false,"suffix":""},{"dropping-particle":"","family":"Botvinik-Nezer","given":"Rotem","non-dropping-particle":"","parse-names":false,"suffix":""},{"dropping-particle":"","family":"Gutentag","given":"Tony","non-dropping-particle":"","parse-names":false,"suffix":""},{"dropping-particle":"","family":"Gera","given":"Rani","non-dropping-particle":"","parse-names":false,"suffix":""},{"dropping-particle":"","family":"Iwanir","given":"Roni","non-dropping-particle":"","parse-names":false,"suffix":""},{"dropping-particle":"","family":"Tamir","given":"Maya","non-dropping-particle":"","parse-names":false,"suffix":""},{"dropping-particle":"","family":"Schonberg","given":"Tom","non-dropping-particle":"","parse-names":false,"suffix":""}],"container-title":"Scientific Reports","id":"ITEM-1","issued":{"date-parts":[["2018"]]},"page":"article number: 3614, 1-13","publisher":"Springer US","title":"The cue-approach task as a general mechanism for long term non-reinforced behavioral change","type":"article-journal","volume":"8"},"uris":["http://www.mendeley.com/documents/?uuid=f51db44d-bd47-4014-9016-d69f17168509"]}],"mendeley":{"formattedCitation":"(Salomon et al., 2018)","plainTextFormattedCitation":"(Salomon et al., 2018)","previouslyFormattedCitation":"(Salomon et al., 2018)"},"properties":{"noteIndex":0},"schema":"https://github.com/citation-style-language/schema/raw/master/csl-citation.json"}</w:instrText>
      </w:r>
      <w:r w:rsidRPr="006E12BB">
        <w:rPr>
          <w:rFonts w:asciiTheme="majorBidi" w:hAnsiTheme="majorBidi" w:cstheme="majorBidi"/>
          <w:lang w:bidi="he-IL"/>
        </w:rPr>
        <w:fldChar w:fldCharType="separate"/>
      </w:r>
      <w:r w:rsidRPr="006E12BB">
        <w:rPr>
          <w:rFonts w:asciiTheme="majorBidi" w:hAnsiTheme="majorBidi" w:cstheme="majorBidi"/>
          <w:noProof/>
          <w:lang w:bidi="he-IL"/>
        </w:rPr>
        <w:t>(Salomon et al., 2018)</w:t>
      </w:r>
      <w:r w:rsidRPr="006E12BB">
        <w:rPr>
          <w:rFonts w:asciiTheme="majorBidi" w:hAnsiTheme="majorBidi" w:cstheme="majorBidi"/>
          <w:lang w:bidi="he-IL"/>
        </w:rPr>
        <w:fldChar w:fldCharType="end"/>
      </w:r>
      <w:r w:rsidRPr="006E12BB">
        <w:rPr>
          <w:rFonts w:asciiTheme="majorBidi" w:hAnsiTheme="majorBidi" w:cstheme="majorBidi"/>
          <w:lang w:bidi="he-IL"/>
        </w:rPr>
        <w:t>, with modifications aimed to optimize the experiment for Bayesian modelling of RT</w:t>
      </w:r>
      <w:r>
        <w:rPr>
          <w:rFonts w:asciiTheme="majorBidi" w:hAnsiTheme="majorBidi" w:cstheme="majorBidi"/>
          <w:lang w:bidi="he-IL"/>
        </w:rPr>
        <w:t xml:space="preserve"> and manipulating the learning parameter</w:t>
      </w:r>
      <w:r w:rsidRPr="006E12BB">
        <w:rPr>
          <w:rFonts w:asciiTheme="majorBidi" w:hAnsiTheme="majorBidi" w:cstheme="majorBidi"/>
          <w:lang w:bidi="he-IL"/>
        </w:rPr>
        <w:t>. Like previous experiments, each stimulus in the training set will be presented individually on the screen for 1000-ms</w:t>
      </w:r>
      <w:r>
        <w:rPr>
          <w:rFonts w:asciiTheme="majorBidi" w:hAnsiTheme="majorBidi" w:cstheme="majorBidi"/>
          <w:lang w:bidi="he-IL"/>
        </w:rPr>
        <w:t xml:space="preserve"> in each trial</w:t>
      </w:r>
      <w:r w:rsidRPr="006E12BB">
        <w:rPr>
          <w:rFonts w:asciiTheme="majorBidi" w:hAnsiTheme="majorBidi" w:cstheme="majorBidi"/>
          <w:lang w:bidi="he-IL"/>
        </w:rPr>
        <w:t>, once during each of the 20 training runs.</w:t>
      </w:r>
      <w:r w:rsidRPr="006E12BB">
        <w:rPr>
          <w:rFonts w:asciiTheme="majorBidi" w:hAnsiTheme="majorBidi" w:cstheme="majorBidi"/>
        </w:rPr>
        <w:t xml:space="preserve"> During Go trial</w:t>
      </w:r>
      <w:r>
        <w:rPr>
          <w:rFonts w:asciiTheme="majorBidi" w:hAnsiTheme="majorBidi" w:cstheme="majorBidi"/>
        </w:rPr>
        <w:t>s</w:t>
      </w:r>
      <w:r w:rsidRPr="006E12BB">
        <w:rPr>
          <w:rFonts w:asciiTheme="majorBidi" w:hAnsiTheme="majorBidi" w:cstheme="majorBidi"/>
        </w:rPr>
        <w:t xml:space="preserve"> a visual cue in the form of semi-transparent Gabor will appear on top of the image stimuli. Participants will be required to respond with a rapid button in each Go trial. </w:t>
      </w:r>
      <w:r>
        <w:rPr>
          <w:rFonts w:asciiTheme="majorBidi" w:hAnsiTheme="majorBidi" w:cstheme="majorBidi"/>
        </w:rPr>
        <w:t xml:space="preserve">During NoGo trials, a visual cue will not be presented and participants will not be required to perform a response. </w:t>
      </w:r>
      <w:r w:rsidRPr="006E12BB">
        <w:rPr>
          <w:rFonts w:asciiTheme="majorBidi" w:hAnsiTheme="majorBidi" w:cstheme="majorBidi"/>
        </w:rPr>
        <w:t>Participants will not receive any feedback about their performance throughout the task, neither after individual trials, nor at the end of the task.</w:t>
      </w:r>
      <w:r w:rsidRPr="006E12BB">
        <w:rPr>
          <w:rFonts w:asciiTheme="majorBidi" w:hAnsiTheme="majorBidi" w:cstheme="majorBidi"/>
          <w:lang w:bidi="he-IL"/>
        </w:rPr>
        <w:t xml:space="preserve"> </w:t>
      </w:r>
    </w:p>
    <w:p w14:paraId="0CA9191B" w14:textId="5789F696" w:rsidR="002B20B3" w:rsidRPr="006E12BB" w:rsidRDefault="002B20B3" w:rsidP="00FD115C">
      <w:pPr>
        <w:spacing w:line="360" w:lineRule="auto"/>
        <w:contextualSpacing/>
        <w:jc w:val="both"/>
        <w:rPr>
          <w:rFonts w:asciiTheme="majorBidi" w:hAnsiTheme="majorBidi" w:cstheme="majorBidi"/>
        </w:rPr>
      </w:pPr>
      <w:r w:rsidRPr="006E12BB">
        <w:rPr>
          <w:rFonts w:asciiTheme="majorBidi" w:hAnsiTheme="majorBidi" w:cstheme="majorBidi"/>
          <w:lang w:bidi="he-IL"/>
        </w:rPr>
        <w:t>Unlike previous CAT experiment</w:t>
      </w:r>
      <w:r>
        <w:rPr>
          <w:rFonts w:asciiTheme="majorBidi" w:hAnsiTheme="majorBidi" w:cstheme="majorBidi"/>
          <w:lang w:bidi="he-IL"/>
        </w:rPr>
        <w:t>s</w:t>
      </w:r>
      <w:r w:rsidRPr="006E12BB">
        <w:rPr>
          <w:rFonts w:asciiTheme="majorBidi" w:hAnsiTheme="majorBidi" w:cstheme="majorBidi"/>
          <w:lang w:bidi="he-IL"/>
        </w:rPr>
        <w:t>, which employed adaptive ladder procedure to adjust difficulty to participants’ performance, in the current experiment</w:t>
      </w:r>
      <w:r>
        <w:rPr>
          <w:rFonts w:asciiTheme="majorBidi" w:hAnsiTheme="majorBidi" w:cstheme="majorBidi"/>
          <w:lang w:bidi="he-IL"/>
        </w:rPr>
        <w:t>, in Go trials</w:t>
      </w:r>
      <w:r w:rsidRPr="006E12BB">
        <w:rPr>
          <w:rFonts w:asciiTheme="majorBidi" w:hAnsiTheme="majorBidi" w:cstheme="majorBidi"/>
          <w:lang w:bidi="he-IL"/>
        </w:rPr>
        <w:t xml:space="preserve"> the visual cue will always be presented after a fixed interval of 850ms following the </w:t>
      </w:r>
      <w:r>
        <w:rPr>
          <w:rFonts w:asciiTheme="majorBidi" w:hAnsiTheme="majorBidi" w:cstheme="majorBidi"/>
          <w:lang w:bidi="he-IL"/>
        </w:rPr>
        <w:t>trial</w:t>
      </w:r>
      <w:r w:rsidRPr="006E12BB">
        <w:rPr>
          <w:rFonts w:asciiTheme="majorBidi" w:hAnsiTheme="majorBidi" w:cstheme="majorBidi"/>
          <w:lang w:bidi="he-IL"/>
        </w:rPr>
        <w:t xml:space="preserve"> onset. This will optimize the efficiency of the model, as well as encourage participants to generate anticipatory responses in order to press on time</w:t>
      </w:r>
      <w:r>
        <w:rPr>
          <w:rFonts w:asciiTheme="majorBidi" w:hAnsiTheme="majorBidi" w:cstheme="majorBidi"/>
          <w:lang w:bidi="he-IL"/>
        </w:rPr>
        <w:t>, before trial offset</w:t>
      </w:r>
      <w:r w:rsidRPr="006E12BB">
        <w:rPr>
          <w:rFonts w:asciiTheme="majorBidi" w:hAnsiTheme="majorBidi" w:cstheme="majorBidi"/>
          <w:lang w:bidi="he-IL"/>
        </w:rPr>
        <w:t>.</w:t>
      </w:r>
    </w:p>
    <w:p w14:paraId="4E34C958" w14:textId="62C5BE2B" w:rsidR="002B20B3" w:rsidRPr="006E12BB" w:rsidRDefault="002B20B3" w:rsidP="00FD115C">
      <w:pPr>
        <w:spacing w:line="360" w:lineRule="auto"/>
        <w:contextualSpacing/>
        <w:jc w:val="both"/>
        <w:rPr>
          <w:rFonts w:asciiTheme="majorBidi" w:hAnsiTheme="majorBidi" w:cstheme="majorBidi"/>
          <w:lang w:bidi="he-IL"/>
        </w:rPr>
      </w:pPr>
      <w:r w:rsidRPr="006E12BB">
        <w:rPr>
          <w:rFonts w:asciiTheme="majorBidi" w:hAnsiTheme="majorBidi" w:cstheme="majorBidi"/>
          <w:lang w:bidi="he-IL"/>
        </w:rPr>
        <w:lastRenderedPageBreak/>
        <w:t xml:space="preserve">An additional modification would be the introduction of two classes of Go stimuli. </w:t>
      </w:r>
      <w:r>
        <w:rPr>
          <w:rFonts w:asciiTheme="majorBidi" w:hAnsiTheme="majorBidi" w:cstheme="majorBidi"/>
          <w:lang w:bidi="he-IL"/>
        </w:rPr>
        <w:t>H</w:t>
      </w:r>
      <w:r w:rsidRPr="006E12BB">
        <w:rPr>
          <w:rFonts w:asciiTheme="majorBidi" w:hAnsiTheme="majorBidi" w:cstheme="majorBidi"/>
          <w:lang w:bidi="he-IL"/>
        </w:rPr>
        <w:t xml:space="preserve">alf of the Go stimuli will be associated with the Go signal in 100% of </w:t>
      </w:r>
      <w:r>
        <w:rPr>
          <w:rFonts w:asciiTheme="majorBidi" w:hAnsiTheme="majorBidi" w:cstheme="majorBidi"/>
          <w:lang w:bidi="he-IL"/>
        </w:rPr>
        <w:t xml:space="preserve">the </w:t>
      </w:r>
      <w:r w:rsidRPr="006E12BB">
        <w:rPr>
          <w:rFonts w:asciiTheme="majorBidi" w:hAnsiTheme="majorBidi" w:cstheme="majorBidi"/>
          <w:lang w:bidi="he-IL"/>
        </w:rPr>
        <w:t>trials</w:t>
      </w:r>
      <w:r>
        <w:rPr>
          <w:rFonts w:asciiTheme="majorBidi" w:hAnsiTheme="majorBidi" w:cstheme="majorBidi"/>
          <w:lang w:bidi="he-IL"/>
        </w:rPr>
        <w:t xml:space="preserve"> they appear in</w:t>
      </w:r>
      <w:r w:rsidRPr="006E12BB">
        <w:rPr>
          <w:rFonts w:asciiTheme="majorBidi" w:hAnsiTheme="majorBidi" w:cstheme="majorBidi"/>
          <w:lang w:bidi="he-IL"/>
        </w:rPr>
        <w:t xml:space="preserve"> (as in previous CAT studies; 100% contingency), while the other half of Go stimuli will be associated with the cue</w:t>
      </w:r>
      <w:r>
        <w:rPr>
          <w:rFonts w:asciiTheme="majorBidi" w:hAnsiTheme="majorBidi" w:cstheme="majorBidi"/>
          <w:lang w:bidi="he-IL"/>
        </w:rPr>
        <w:t xml:space="preserve"> only in</w:t>
      </w:r>
      <w:r w:rsidRPr="006E12BB">
        <w:rPr>
          <w:rFonts w:asciiTheme="majorBidi" w:hAnsiTheme="majorBidi" w:cstheme="majorBidi"/>
          <w:lang w:bidi="he-IL"/>
        </w:rPr>
        <w:t xml:space="preserve"> 50% of the time (10 of the 20 training runs; 50% contingency). Overall Go trials proportion is balanced across training runs. Unlike previous CAT experiments, participants will be clearly disclosed of this association as part of the task</w:t>
      </w:r>
      <w:r>
        <w:rPr>
          <w:rFonts w:asciiTheme="majorBidi" w:hAnsiTheme="majorBidi" w:cstheme="majorBidi"/>
          <w:lang w:bidi="he-IL"/>
        </w:rPr>
        <w:t>’s</w:t>
      </w:r>
      <w:r w:rsidRPr="006E12BB">
        <w:rPr>
          <w:rFonts w:asciiTheme="majorBidi" w:hAnsiTheme="majorBidi" w:cstheme="majorBidi"/>
          <w:lang w:bidi="he-IL"/>
        </w:rPr>
        <w:t xml:space="preserve"> instruction</w:t>
      </w:r>
      <w:r>
        <w:rPr>
          <w:rFonts w:asciiTheme="majorBidi" w:hAnsiTheme="majorBidi" w:cstheme="majorBidi"/>
          <w:lang w:bidi="he-IL"/>
        </w:rPr>
        <w:t>s</w:t>
      </w:r>
      <w:r w:rsidRPr="006E12BB">
        <w:rPr>
          <w:rFonts w:asciiTheme="majorBidi" w:hAnsiTheme="majorBidi" w:cstheme="majorBidi"/>
          <w:lang w:bidi="he-IL"/>
        </w:rPr>
        <w:t xml:space="preserve"> - </w:t>
      </w:r>
      <w:r>
        <w:rPr>
          <w:rFonts w:asciiTheme="majorBidi" w:hAnsiTheme="majorBidi" w:cstheme="majorBidi"/>
          <w:lang w:bidi="he-IL"/>
        </w:rPr>
        <w:t>participants</w:t>
      </w:r>
      <w:r w:rsidRPr="006E12BB">
        <w:rPr>
          <w:rFonts w:asciiTheme="majorBidi" w:hAnsiTheme="majorBidi" w:cstheme="majorBidi"/>
          <w:lang w:bidi="he-IL"/>
        </w:rPr>
        <w:t xml:space="preserve"> will be explained that some </w:t>
      </w:r>
      <w:r>
        <w:rPr>
          <w:rFonts w:asciiTheme="majorBidi" w:hAnsiTheme="majorBidi" w:cstheme="majorBidi"/>
          <w:lang w:bidi="he-IL"/>
        </w:rPr>
        <w:t>stimuli</w:t>
      </w:r>
      <w:r w:rsidRPr="006E12BB">
        <w:rPr>
          <w:rFonts w:asciiTheme="majorBidi" w:hAnsiTheme="majorBidi" w:cstheme="majorBidi"/>
          <w:lang w:bidi="he-IL"/>
        </w:rPr>
        <w:t xml:space="preserve"> are always presented with a cue, some</w:t>
      </w:r>
      <w:r>
        <w:rPr>
          <w:rFonts w:asciiTheme="majorBidi" w:hAnsiTheme="majorBidi" w:cstheme="majorBidi"/>
          <w:lang w:bidi="he-IL"/>
        </w:rPr>
        <w:t xml:space="preserve"> only</w:t>
      </w:r>
      <w:r w:rsidRPr="006E12BB">
        <w:rPr>
          <w:rFonts w:asciiTheme="majorBidi" w:hAnsiTheme="majorBidi" w:cstheme="majorBidi"/>
          <w:lang w:bidi="he-IL"/>
        </w:rPr>
        <w:t xml:space="preserve"> in 50% of trials will be presented with a cue, and some will never be presented with a cue. </w:t>
      </w:r>
      <w:r>
        <w:rPr>
          <w:rFonts w:asciiTheme="majorBidi" w:hAnsiTheme="majorBidi" w:cstheme="majorBidi"/>
          <w:lang w:bidi="he-IL"/>
        </w:rPr>
        <w:t>Participants</w:t>
      </w:r>
      <w:r w:rsidRPr="006E12BB">
        <w:rPr>
          <w:rFonts w:asciiTheme="majorBidi" w:hAnsiTheme="majorBidi" w:cstheme="majorBidi"/>
          <w:lang w:bidi="he-IL"/>
        </w:rPr>
        <w:t xml:space="preserve"> will also be encouraged to produce anticipatory responses by </w:t>
      </w:r>
      <w:r>
        <w:rPr>
          <w:rFonts w:asciiTheme="majorBidi" w:hAnsiTheme="majorBidi" w:cstheme="majorBidi"/>
          <w:lang w:bidi="he-IL"/>
        </w:rPr>
        <w:t>instructing</w:t>
      </w:r>
      <w:r w:rsidRPr="006E12BB">
        <w:rPr>
          <w:rFonts w:asciiTheme="majorBidi" w:hAnsiTheme="majorBidi" w:cstheme="majorBidi"/>
          <w:lang w:bidi="he-IL"/>
        </w:rPr>
        <w:t xml:space="preserve"> them to respond when the cue appears or when they know that the cue will appear, while </w:t>
      </w:r>
      <w:r>
        <w:rPr>
          <w:rFonts w:asciiTheme="majorBidi" w:hAnsiTheme="majorBidi" w:cstheme="majorBidi"/>
          <w:lang w:bidi="he-IL"/>
        </w:rPr>
        <w:t>maintaining their responses as fast and as accurate as they can (i.e. avoid false alarm)</w:t>
      </w:r>
      <w:r w:rsidRPr="006E12BB">
        <w:rPr>
          <w:rFonts w:asciiTheme="majorBidi" w:hAnsiTheme="majorBidi" w:cstheme="majorBidi"/>
          <w:lang w:bidi="he-IL"/>
        </w:rPr>
        <w:t>.</w:t>
      </w:r>
    </w:p>
    <w:p w14:paraId="0620F8A4" w14:textId="38849F4C" w:rsidR="002B20B3" w:rsidRPr="006E12BB" w:rsidRDefault="002B20B3" w:rsidP="00FD115C">
      <w:pPr>
        <w:spacing w:line="360" w:lineRule="auto"/>
        <w:contextualSpacing/>
        <w:jc w:val="both"/>
        <w:rPr>
          <w:rFonts w:asciiTheme="majorBidi" w:hAnsiTheme="majorBidi" w:cstheme="majorBidi"/>
          <w:lang w:bidi="he-IL"/>
        </w:rPr>
      </w:pPr>
      <w:r w:rsidRPr="006E12BB">
        <w:rPr>
          <w:rFonts w:asciiTheme="majorBidi" w:hAnsiTheme="majorBidi" w:cstheme="majorBidi"/>
          <w:lang w:bidi="he-IL"/>
        </w:rPr>
        <w:t>Go allocation is decided based on initial subjective preferences, so that Go and NoGo stimuli</w:t>
      </w:r>
      <w:r>
        <w:rPr>
          <w:rFonts w:asciiTheme="majorBidi" w:hAnsiTheme="majorBidi" w:cstheme="majorBidi"/>
          <w:lang w:bidi="he-IL"/>
        </w:rPr>
        <w:t>,</w:t>
      </w:r>
      <w:r w:rsidRPr="006E12BB">
        <w:rPr>
          <w:rFonts w:asciiTheme="majorBidi" w:hAnsiTheme="majorBidi" w:cstheme="majorBidi"/>
          <w:lang w:bidi="he-IL"/>
        </w:rPr>
        <w:t xml:space="preserve"> as well as 50% Go to 100% Go associations</w:t>
      </w:r>
      <w:r>
        <w:rPr>
          <w:rFonts w:asciiTheme="majorBidi" w:hAnsiTheme="majorBidi" w:cstheme="majorBidi"/>
          <w:lang w:bidi="he-IL"/>
        </w:rPr>
        <w:t>, are all</w:t>
      </w:r>
      <w:r w:rsidRPr="006E12BB">
        <w:rPr>
          <w:rFonts w:asciiTheme="majorBidi" w:hAnsiTheme="majorBidi" w:cstheme="majorBidi"/>
          <w:lang w:bidi="he-IL"/>
        </w:rPr>
        <w:t xml:space="preserve"> matched </w:t>
      </w:r>
      <w:r>
        <w:rPr>
          <w:rFonts w:asciiTheme="majorBidi" w:hAnsiTheme="majorBidi" w:cstheme="majorBidi"/>
          <w:lang w:bidi="he-IL"/>
        </w:rPr>
        <w:t>on</w:t>
      </w:r>
      <w:r w:rsidRPr="006E12BB">
        <w:rPr>
          <w:rFonts w:asciiTheme="majorBidi" w:hAnsiTheme="majorBidi" w:cstheme="majorBidi"/>
          <w:lang w:bidi="he-IL"/>
        </w:rPr>
        <w:t xml:space="preserve"> </w:t>
      </w:r>
      <w:r>
        <w:rPr>
          <w:rFonts w:asciiTheme="majorBidi" w:hAnsiTheme="majorBidi" w:cstheme="majorBidi"/>
          <w:lang w:bidi="he-IL"/>
        </w:rPr>
        <w:t>initial-</w:t>
      </w:r>
      <w:r w:rsidRPr="006E12BB">
        <w:rPr>
          <w:rFonts w:asciiTheme="majorBidi" w:hAnsiTheme="majorBidi" w:cstheme="majorBidi"/>
          <w:lang w:bidi="he-IL"/>
        </w:rPr>
        <w:t xml:space="preserve">value. The highest and lowest value categories (ranks 1-8 and 73-80) are all allocated to be NoGo stimuli. In each value category, 4 out of the 8 stimuli are Go and the rest NoGo, so that the mean rank of Go and NoGo is matched - e.g. for the value category with the stimuli ranked 9-16, for Go allocation stimuli 9, 12, 13, and 16 would be selected (mean rank = 12.5 both for Go and NoGo stimuli). Similar method will be used to balance the allocation to 100% versus 50% association stimuli. </w:t>
      </w:r>
      <w:r>
        <w:rPr>
          <w:rFonts w:asciiTheme="majorBidi" w:hAnsiTheme="majorBidi" w:cstheme="majorBidi"/>
          <w:lang w:bidi="he-IL"/>
        </w:rPr>
        <w:t xml:space="preserve">In total, 32 NoGo stimuli (four stimuli in eight of the value-categories) are value-matched with 32 Go stimuli. Of the Go stimuli, 16 are associated with the cue with 100% contingency, and 16 with 50% contingency. Throughout the entire task, 30% of all trials require Go response, similarly to previous CAT experiments. </w:t>
      </w:r>
    </w:p>
    <w:p w14:paraId="39EF6858" w14:textId="40148A81" w:rsidR="002B20B3" w:rsidRDefault="002B20B3" w:rsidP="00FD115C">
      <w:pPr>
        <w:spacing w:line="360" w:lineRule="auto"/>
        <w:contextualSpacing/>
        <w:jc w:val="both"/>
        <w:rPr>
          <w:rFonts w:asciiTheme="majorBidi" w:hAnsiTheme="majorBidi" w:cstheme="majorBidi"/>
          <w:lang w:bidi="he-IL"/>
        </w:rPr>
      </w:pPr>
      <w:r w:rsidRPr="006E12BB">
        <w:rPr>
          <w:rFonts w:asciiTheme="majorBidi" w:hAnsiTheme="majorBidi" w:cstheme="majorBidi"/>
          <w:lang w:bidi="he-IL"/>
        </w:rPr>
        <w:tab/>
      </w:r>
      <w:r w:rsidRPr="006E12BB">
        <w:rPr>
          <w:rFonts w:asciiTheme="majorBidi" w:hAnsiTheme="majorBidi" w:cstheme="majorBidi"/>
          <w:b/>
          <w:bCs/>
          <w:lang w:bidi="he-IL"/>
        </w:rPr>
        <w:t xml:space="preserve">Probe. </w:t>
      </w:r>
      <w:r w:rsidRPr="006E12BB">
        <w:rPr>
          <w:rFonts w:asciiTheme="majorBidi" w:hAnsiTheme="majorBidi" w:cstheme="majorBidi"/>
          <w:lang w:bidi="he-IL"/>
        </w:rPr>
        <w:t>Similar to previous CAT experiment</w:t>
      </w:r>
      <w:r w:rsidR="0076051C">
        <w:rPr>
          <w:rFonts w:asciiTheme="majorBidi" w:hAnsiTheme="majorBidi" w:cstheme="majorBidi"/>
          <w:lang w:bidi="he-IL"/>
        </w:rPr>
        <w:t>s</w:t>
      </w:r>
      <w:r w:rsidRPr="006E12BB">
        <w:rPr>
          <w:rFonts w:asciiTheme="majorBidi" w:hAnsiTheme="majorBidi" w:cstheme="majorBidi"/>
          <w:lang w:bidi="he-IL"/>
        </w:rPr>
        <w:t>, in the probe phase participants will perform binary choices, choosing their preferred stimulus from pairs of stimuli. In each pair, a Go stimulus (either 50% Go contingency or a 100% contingency) will be pitted against a NoGo stimulus of similar initial value (same value category). Preferences modification will be evaluated as deviation from the expected 50% chance of choosing Go stimuli over NoGo stimuli.</w:t>
      </w:r>
      <w:r w:rsidRPr="006E12BB">
        <w:rPr>
          <w:rFonts w:asciiTheme="majorBidi" w:hAnsiTheme="majorBidi" w:cstheme="majorBidi"/>
          <w:rtl/>
          <w:lang w:bidi="he-IL"/>
        </w:rPr>
        <w:t xml:space="preserve"> </w:t>
      </w:r>
      <w:r>
        <w:rPr>
          <w:rFonts w:asciiTheme="majorBidi" w:hAnsiTheme="majorBidi" w:cstheme="majorBidi"/>
          <w:lang w:bidi="he-IL"/>
        </w:rPr>
        <w:t xml:space="preserve"> For each of the eight value categories, the four Go stimuli will be pitted against the four NoGo stimuli, resulting in 16 (4x4) probe pairs per value-category, and 128 total probe trials – 64 trials of 100% Go versus NoGo and 64 trials of 50% Go versus NoGo.</w:t>
      </w:r>
    </w:p>
    <w:p w14:paraId="378A0833" w14:textId="77777777" w:rsidR="002B20B3" w:rsidRPr="002B20B3" w:rsidRDefault="002B20B3" w:rsidP="00FD115C">
      <w:pPr>
        <w:bidi/>
        <w:spacing w:line="360" w:lineRule="auto"/>
        <w:jc w:val="both"/>
        <w:rPr>
          <w:rFonts w:asciiTheme="majorBidi" w:hAnsiTheme="majorBidi" w:cstheme="majorBidi"/>
          <w:b/>
          <w:rtl/>
          <w:lang w:bidi="he-IL"/>
        </w:rPr>
      </w:pPr>
    </w:p>
    <w:p w14:paraId="3B74079C" w14:textId="77777777" w:rsidR="002234A7" w:rsidRPr="006E12BB" w:rsidRDefault="002234A7" w:rsidP="00FD115C">
      <w:pPr>
        <w:spacing w:line="360" w:lineRule="auto"/>
        <w:jc w:val="both"/>
        <w:rPr>
          <w:rFonts w:asciiTheme="majorBidi" w:hAnsiTheme="majorBidi" w:cstheme="majorBidi"/>
          <w:b/>
          <w:lang w:bidi="he-IL"/>
        </w:rPr>
      </w:pPr>
      <w:r w:rsidRPr="006E12BB">
        <w:rPr>
          <w:rFonts w:asciiTheme="majorBidi" w:hAnsiTheme="majorBidi" w:cstheme="majorBidi"/>
          <w:b/>
          <w:lang w:bidi="he-IL"/>
        </w:rPr>
        <w:t>Randomization (optional)</w:t>
      </w:r>
    </w:p>
    <w:p w14:paraId="6D54CEE0" w14:textId="77777777" w:rsidR="002234A7" w:rsidRPr="006E12BB" w:rsidRDefault="002234A7" w:rsidP="00FD115C">
      <w:pPr>
        <w:spacing w:line="360" w:lineRule="auto"/>
        <w:jc w:val="both"/>
        <w:rPr>
          <w:rFonts w:asciiTheme="majorBidi" w:hAnsiTheme="majorBidi" w:cstheme="majorBidi"/>
          <w:b/>
          <w:rtl/>
          <w:lang w:bidi="he-IL"/>
        </w:rPr>
      </w:pPr>
      <w:r w:rsidRPr="006E12BB">
        <w:rPr>
          <w:rFonts w:asciiTheme="majorBidi" w:hAnsiTheme="majorBidi" w:cstheme="majorBidi"/>
          <w:b/>
          <w:lang w:bidi="he-IL"/>
        </w:rPr>
        <w:t>If you are doing a randomized study, how will you randomize, and at what level</w:t>
      </w:r>
      <w:r w:rsidRPr="006E12BB">
        <w:rPr>
          <w:rFonts w:asciiTheme="majorBidi" w:hAnsiTheme="majorBidi" w:cstheme="majorBidi"/>
          <w:b/>
          <w:rtl/>
          <w:lang w:bidi="he-IL"/>
        </w:rPr>
        <w:t>?</w:t>
      </w:r>
    </w:p>
    <w:p w14:paraId="69915418" w14:textId="5C47907D" w:rsidR="002234A7" w:rsidRPr="00101C49" w:rsidRDefault="00101C49" w:rsidP="00FD115C">
      <w:pPr>
        <w:spacing w:line="360" w:lineRule="auto"/>
        <w:jc w:val="both"/>
        <w:rPr>
          <w:rFonts w:asciiTheme="majorBidi" w:hAnsiTheme="majorBidi" w:cstheme="majorBidi"/>
          <w:bCs/>
          <w:lang w:bidi="he-IL"/>
        </w:rPr>
      </w:pPr>
      <w:r>
        <w:rPr>
          <w:rFonts w:asciiTheme="majorBidi" w:hAnsiTheme="majorBidi" w:cstheme="majorBidi"/>
          <w:bCs/>
          <w:lang w:bidi="he-IL"/>
        </w:rPr>
        <w:lastRenderedPageBreak/>
        <w:t>In all tasks stimuli presentation order will be randomized. Go allocatio</w:t>
      </w:r>
      <w:bookmarkStart w:id="0" w:name="_GoBack"/>
      <w:bookmarkEnd w:id="0"/>
      <w:r>
        <w:rPr>
          <w:rFonts w:asciiTheme="majorBidi" w:hAnsiTheme="majorBidi" w:cstheme="majorBidi"/>
          <w:bCs/>
          <w:lang w:bidi="he-IL"/>
        </w:rPr>
        <w:t>n (i.e. which stimuli will be associated with the Go cue at 100% contingency, 50% contingency or none at all) will be randomized while maintaining equal mean value.</w:t>
      </w:r>
      <w:r w:rsidRPr="00101C49">
        <w:rPr>
          <w:rFonts w:asciiTheme="majorBidi" w:hAnsiTheme="majorBidi" w:cstheme="majorBidi"/>
          <w:lang w:bidi="he-IL"/>
        </w:rPr>
        <w:t xml:space="preserve"> </w:t>
      </w:r>
      <w:r w:rsidRPr="006E12BB">
        <w:rPr>
          <w:rFonts w:asciiTheme="majorBidi" w:hAnsiTheme="majorBidi" w:cstheme="majorBidi"/>
          <w:lang w:bidi="he-IL"/>
        </w:rPr>
        <w:t>Overall Go trials proportion is balanced across training runs.</w:t>
      </w:r>
    </w:p>
    <w:p w14:paraId="07540C24" w14:textId="77777777" w:rsidR="002234A7" w:rsidRPr="006E12BB" w:rsidRDefault="002234A7" w:rsidP="00FD115C">
      <w:pPr>
        <w:spacing w:line="360" w:lineRule="auto"/>
        <w:jc w:val="both"/>
        <w:rPr>
          <w:rFonts w:asciiTheme="majorBidi" w:hAnsiTheme="majorBidi" w:cstheme="majorBidi"/>
          <w:b/>
        </w:rPr>
      </w:pPr>
    </w:p>
    <w:p w14:paraId="3E627860"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Data collection procedures (required)</w:t>
      </w:r>
    </w:p>
    <w:p w14:paraId="62B0D6A9"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don't include human subjects, include information about how you will collect samples, duration of data gathering efforts, source or location of samples, or batch numbers you will use.</w:t>
      </w:r>
    </w:p>
    <w:p w14:paraId="4AB30CF4" w14:textId="77777777" w:rsidR="00FD115C" w:rsidRDefault="00FD115C" w:rsidP="00FD115C">
      <w:pPr>
        <w:spacing w:line="360" w:lineRule="auto"/>
        <w:contextualSpacing/>
        <w:jc w:val="both"/>
        <w:rPr>
          <w:rFonts w:asciiTheme="majorBidi" w:hAnsiTheme="majorBidi" w:cstheme="majorBidi"/>
          <w:b/>
          <w:bCs/>
          <w:lang w:bidi="he-IL"/>
        </w:rPr>
      </w:pPr>
    </w:p>
    <w:p w14:paraId="454E99B6" w14:textId="5204BAA4" w:rsidR="00FD115C" w:rsidRDefault="00FD115C" w:rsidP="00FD115C">
      <w:pPr>
        <w:spacing w:line="360" w:lineRule="auto"/>
        <w:contextualSpacing/>
        <w:jc w:val="both"/>
      </w:pPr>
      <w:r>
        <w:rPr>
          <w:rFonts w:asciiTheme="majorBidi" w:hAnsiTheme="majorBidi" w:cstheme="majorBidi"/>
          <w:lang w:bidi="he-IL"/>
        </w:rPr>
        <w:t xml:space="preserve">The study will include </w:t>
      </w:r>
      <w:r>
        <w:rPr>
          <w:rFonts w:asciiTheme="majorBidi" w:hAnsiTheme="majorBidi" w:cstheme="majorBidi"/>
          <w:i/>
          <w:iCs/>
          <w:lang w:bidi="he-IL"/>
        </w:rPr>
        <w:t>n</w:t>
      </w:r>
      <w:r>
        <w:rPr>
          <w:rFonts w:asciiTheme="majorBidi" w:hAnsiTheme="majorBidi" w:cstheme="majorBidi"/>
          <w:lang w:bidi="he-IL"/>
        </w:rPr>
        <w:t xml:space="preserve"> = 59 valid participants, ages 18-39, with correct or corrected to normal vision. The study sample size was determined based on a preliminary pilot study, on which we performed 95% power analysis (see further details in ‘Power analysis’ section below). Participants </w:t>
      </w:r>
      <w:r>
        <w:rPr>
          <w:rFonts w:asciiTheme="majorBidi" w:hAnsiTheme="majorBidi" w:cstheme="majorBidi"/>
        </w:rPr>
        <w:t>will give</w:t>
      </w:r>
      <w:r w:rsidRPr="00D537DD">
        <w:rPr>
          <w:rFonts w:asciiTheme="majorBidi" w:hAnsiTheme="majorBidi" w:cstheme="majorBidi"/>
        </w:rPr>
        <w:t xml:space="preserve"> their informed consent to participate in the experiment and received monetary compensation for their time</w:t>
      </w:r>
      <w:r w:rsidRPr="00D537DD">
        <w:t xml:space="preserve">. The study </w:t>
      </w:r>
      <w:r>
        <w:t>is</w:t>
      </w:r>
      <w:r w:rsidRPr="00D537DD">
        <w:t xml:space="preserve"> approved by the ethics committee of Tel Aviv University.</w:t>
      </w:r>
    </w:p>
    <w:p w14:paraId="736BA4FE" w14:textId="1A7902CB" w:rsidR="00FD115C" w:rsidRDefault="00FD115C" w:rsidP="00FD115C">
      <w:pPr>
        <w:spacing w:line="360" w:lineRule="auto"/>
        <w:jc w:val="both"/>
        <w:rPr>
          <w:rFonts w:asciiTheme="majorBidi" w:hAnsiTheme="majorBidi" w:cstheme="majorBidi"/>
          <w:lang w:bidi="he-IL"/>
        </w:rPr>
      </w:pPr>
      <w:r>
        <w:rPr>
          <w:rFonts w:asciiTheme="majorBidi" w:hAnsiTheme="majorBidi" w:cstheme="majorBidi"/>
          <w:b/>
          <w:bCs/>
          <w:lang w:bidi="he-IL"/>
        </w:rPr>
        <w:t xml:space="preserve">Exclusion criteria. </w:t>
      </w:r>
      <w:r>
        <w:rPr>
          <w:rFonts w:asciiTheme="majorBidi" w:hAnsiTheme="majorBidi" w:cstheme="majorBidi"/>
          <w:lang w:bidi="he-IL"/>
        </w:rPr>
        <w:t xml:space="preserve">Participants will be excluded from the analysis based on the following three criteria, adapted based on previous CAT studies </w:t>
      </w:r>
      <w:r>
        <w:rPr>
          <w:rFonts w:asciiTheme="majorBidi" w:hAnsiTheme="majorBidi" w:cstheme="majorBidi"/>
          <w:lang w:bidi="he-IL"/>
        </w:rPr>
        <w:fldChar w:fldCharType="begin" w:fldLock="1"/>
      </w:r>
      <w:r>
        <w:rPr>
          <w:rFonts w:asciiTheme="majorBidi" w:hAnsiTheme="majorBidi" w:cstheme="majorBidi"/>
          <w:lang w:bidi="he-IL"/>
        </w:rPr>
        <w:instrText>ADDIN CSL_CITATION {"citationItems":[{"id":"ITEM-1","itemData":{"DOI":"10.1038/nn.3673","ISBN":"1546-1726 (Electronic)\\r1097-6256 (Linking)","ISSN":"1546-1726","PMID":"24609465","abstract":"It is believed that choice behavior reveals the underlying value of goods. The subjective values of stimuli can be changed through reward-based learning mechanisms as well as by modifying the description of the decision problem, but it has yet to be shown that preferences can be manipulated by perturbing intrinsic values of individual items. Here we show that the value of food items can be modulated by the concurrent presentation of an irrelevant auditory cue to which subjects must make a simple motor response (i.e., cue-approach training). Follow-up tests showed that the effects of this pairing on choice lasted at least 2 months after prolonged training. Eye-tracking during choice confirmed that cue-approach training increased attention to the cued items. Neuroimaging revealed the neural signature of a value change in the form of amplified preference-related activity in ventromedial prefrontal cortex.","author":[{"dropping-particle":"","family":"Schonberg","given":"Tom","non-dropping-particle":"","parse-names":false,"suffix":""},{"dropping-particle":"","family":"Bakkour","given":"Akram","non-dropping-particle":"","parse-names":false,"suffix":""},{"dropping-particle":"","family":"Hover","given":"Ashleigh M","non-dropping-particle":"","parse-names":false,"suffix":""},{"dropping-particle":"","family":"Mumford","given":"Jeanette A","non-dropping-particle":"","parse-names":false,"suffix":""},{"dropping-particle":"","family":"Nagar","given":"Lakshya","non-dropping-particle":"","parse-names":false,"suffix":""},{"dropping-particle":"","family":"Perez","given":"Jacob","non-dropping-particle":"","parse-names":false,"suffix":""},{"dropping-particle":"","family":"Poldrack","given":"Russell A","non-dropping-particle":"","parse-names":false,"suffix":""}],"container-title":"Nature neuroscience","id":"ITEM-1","issue":"4","issued":{"date-parts":[["2014"]]},"page":"625-30","title":"Changing value through cued approach: an automatic mechanism of behavior change.","type":"article-journal","volume":"17"},"uris":["http://www.mendeley.com/documents/?uuid=c3eb2d3d-9e5d-4a5a-a013-7cfe91e52822"]},{"id":"ITEM-2","itemData":{"DOI":"10.1038/s41598-018-21774-3","ISBN":"20452322 (ISSN)","ISSN":"20452322","abstract":"Recent findings show that preferences for food items can be modified without external reinforcements using the cue-approach task. In the task, the mere association of food item images with a neutral auditory cue and a speeded button press, resulted in enhanced preferences for the associated stimuli. In a series of 10 independent samples with a total of 255 participants, we show for the first time that using this non-reinforced method we can enhance preferences for faces, fractals and affective images, as well as snack foods, using auditory, visual and even aversive cues. This change was highly durable in follow-up sessions performed one to six months after training. Preferences were successfully enhanced for all conditions, except for negative valence items. These findings promote our understanding of non-reinforced change, suggest a boundary condition for the effect and lay the foundation for development of novel applications.","author":[{"dropping-particle":"","family":"Salomon","given":"Tom","non-dropping-particle":"","parse-names":false,"suffix":""},{"dropping-particle":"","family":"Botvinik-Nezer","given":"Rotem","non-dropping-particle":"","parse-names":false,"suffix":""},{"dropping-particle":"","family":"Gutentag","given":"Tony","non-dropping-particle":"","parse-names":false,"suffix":""},{"dropping-particle":"","family":"Gera","given":"Rani","non-dropping-particle":"","parse-names":false,"suffix":""},{"dropping-particle":"","family":"Iwanir","given":"Roni","non-dropping-particle":"","parse-names":false,"suffix":""},{"dropping-particle":"","family":"Tamir","given":"Maya","non-dropping-particle":"","parse-names":false,"suffix":""},{"dropping-particle":"","family":"Schonberg","given":"Tom","non-dropping-particle":"","parse-names":false,"suffix":""}],"container-title":"Scientific Reports","id":"ITEM-2","issued":{"date-parts":[["2018"]]},"page":"article number: 3614, 1-13","publisher":"Springer US","title":"The cue-approach task as a general mechanism for long term non-reinforced behavioral change","type":"article-journal","volume":"8"},"uris":["http://www.mendeley.com/documents/?uuid=f51db44d-bd47-4014-9016-d69f17168509"]},{"id":"ITEM-3","itemData":{"DOI":"10.1002/hbm.24859","ISSN":"1065-9471","author":[{"dropping-particle":"","family":"Salomon","given":"Tom","non-dropping-particle":"","parse-names":false,"suffix":""},{"dropping-particle":"","family":"Botvinik-Nezer","given":"Rotem","non-dropping-particle":"","parse-names":false,"suffix":""},{"dropping-particle":"","family":"Oren","given":"Shiran","non-dropping-particle":"","parse-names":false,"suffix":""},{"dropping-particle":"","family":"Schonberg","given":"Tom","non-dropping-particle":"","parse-names":false,"suffix":""},{"dropping-particle":"","family":"Botvinik</w:instrText>
      </w:r>
      <w:r>
        <w:rPr>
          <w:rFonts w:ascii="Cambria Math" w:hAnsi="Cambria Math" w:cs="Cambria Math"/>
          <w:lang w:bidi="he-IL"/>
        </w:rPr>
        <w:instrText>‐</w:instrText>
      </w:r>
      <w:r>
        <w:rPr>
          <w:rFonts w:asciiTheme="majorBidi" w:hAnsiTheme="majorBidi" w:cstheme="majorBidi"/>
          <w:lang w:bidi="he-IL"/>
        </w:rPr>
        <w:instrText>Nezer","given":"Rotem","non-dropping-particle":"","parse-names":false,"suffix":""},{"dropping-particle":"","family":"Oren","given":"Shiran","non-dropping-particle":"","parse-names":false,"suffix":""},{"dropping-particle":"","family":"Schonberg","given":"Tom","non-dropping-particle":"","parse-names":false,"suffix":""}],"container-title":"Human Brain Mapping","id":"ITEM-3","issued":{"date-parts":[["2019","11","15"]]},"page":"1-18","title":"Enhanced striatal and prefrontal activity is associated with individual differences in nonreinforced preference change for faces","type":"article-journal"},"uris":["http://www.mendeley.com/documents/?uuid=32deb869-8c44-4fe3-97f5-fbeabd9d9d67"]},{"id":"ITEM-4","itemData":{"DOI":"10.1093/cercor/bhz132","abstract":"Behavioral change studies and interventions mostly focus on self-control or external reinforcements as means to influence preferences. Cue-approach training (CAT) has been shown to induce preference changes lasting months following a mere association of items with a neutral cue and a speeded response, without external reinforcements. We used this unique paradigm to study preference representation and modification in the brain. We scanned 36 participants with fMRI during a novel passive viewing task before, after and 30 days following CAT. We found that bottom-up neural mechanisms, involving visual processing regions, drive immediate behavioral change and that reduced top-down parietal activity and enhanced hippocampal activity underlie long-term change. We suggest these are evidence of a novel neural mechanism of preferences representation and non-reinforced behavior change. These findings support implementation of bottom-up instead of top-down targeted interventions to accomplish long-lasting behavioral change.","author":[{"dropping-particle":"","family":"Botvinik-Nezer","given":"Rotem","non-dropping-particle":"","parse-names":false,"suffix":""},{"dropping-particle":"","family":"Salomon","given":"Tom","non-dropping-particle":"","parse-names":false,"suffix":""},{"dropping-particle":"","family":"Schonberg","given":"Tom","non-dropping-particle":"","parse-names":false,"suffix":""}],"container-title":"Cerebral Cortex","id":"ITEM-4","issued":{"date-parts":[["2019"]]},"page":"1-17","title":"Enhanced bottom-up and reduced top-down neural mechanisms drive long-lasting non-reinforced behavioral change","type":"article-journal"},"uris":["http://www.mendeley.com/documents/?uuid=7babb580-0e6a-4e06-9344-07679a4594b6"]}],"mendeley":{"formattedCitation":"(Botvinik-Nezer et al., 2019; Salomon et al., 2018, 2019; Schonberg et al., 2014)","plainTextFormattedCitation":"(Botvinik-Nezer et al., 2019; Salomon et al., 2018, 2019; Schonberg et al., 2014)"},"properties":{"noteIndex":0},"schema":"https://github.com/citation-style-language/schema/raw/master/csl-citation.json"}</w:instrText>
      </w:r>
      <w:r>
        <w:rPr>
          <w:rFonts w:asciiTheme="majorBidi" w:hAnsiTheme="majorBidi" w:cstheme="majorBidi"/>
          <w:lang w:bidi="he-IL"/>
        </w:rPr>
        <w:fldChar w:fldCharType="separate"/>
      </w:r>
      <w:r w:rsidRPr="00200F7A">
        <w:rPr>
          <w:rFonts w:asciiTheme="majorBidi" w:hAnsiTheme="majorBidi" w:cstheme="majorBidi"/>
          <w:noProof/>
          <w:lang w:bidi="he-IL"/>
        </w:rPr>
        <w:t>(Botvinik-Nezer et al., 2019; Salomon et al., 2018, 2019; Schonberg et al., 2014)</w:t>
      </w:r>
      <w:r>
        <w:rPr>
          <w:rFonts w:asciiTheme="majorBidi" w:hAnsiTheme="majorBidi" w:cstheme="majorBidi"/>
          <w:lang w:bidi="he-IL"/>
        </w:rPr>
        <w:fldChar w:fldCharType="end"/>
      </w:r>
      <w:r>
        <w:rPr>
          <w:rFonts w:asciiTheme="majorBidi" w:hAnsiTheme="majorBidi" w:cstheme="majorBidi"/>
          <w:lang w:bidi="he-IL"/>
        </w:rPr>
        <w:t xml:space="preserve">: </w:t>
      </w:r>
    </w:p>
    <w:p w14:paraId="03A5A83A" w14:textId="2F6CD7B9" w:rsidR="00FD115C" w:rsidRDefault="00FD115C" w:rsidP="00FD115C">
      <w:pPr>
        <w:spacing w:line="360" w:lineRule="auto"/>
        <w:jc w:val="both"/>
        <w:rPr>
          <w:rFonts w:asciiTheme="majorBidi" w:hAnsiTheme="majorBidi" w:cstheme="majorBidi"/>
          <w:lang w:bidi="he-IL"/>
        </w:rPr>
      </w:pPr>
      <w:r w:rsidRPr="00A15573">
        <w:rPr>
          <w:rFonts w:asciiTheme="majorBidi" w:hAnsiTheme="majorBidi" w:cstheme="majorBidi"/>
          <w:i/>
          <w:iCs/>
          <w:lang w:bidi="he-IL"/>
        </w:rPr>
        <w:t xml:space="preserve">Initial preference </w:t>
      </w:r>
      <w:r>
        <w:rPr>
          <w:rFonts w:asciiTheme="majorBidi" w:hAnsiTheme="majorBidi" w:cstheme="majorBidi"/>
          <w:i/>
          <w:iCs/>
          <w:lang w:bidi="he-IL"/>
        </w:rPr>
        <w:t>in</w:t>
      </w:r>
      <w:r w:rsidRPr="00A15573">
        <w:rPr>
          <w:rFonts w:asciiTheme="majorBidi" w:hAnsiTheme="majorBidi" w:cstheme="majorBidi"/>
          <w:i/>
          <w:iCs/>
          <w:lang w:bidi="he-IL"/>
        </w:rPr>
        <w:t>transitivity</w:t>
      </w:r>
      <w:r>
        <w:rPr>
          <w:rFonts w:asciiTheme="majorBidi" w:hAnsiTheme="majorBidi" w:cstheme="majorBidi"/>
          <w:lang w:bidi="he-IL"/>
        </w:rPr>
        <w:t xml:space="preserve">. </w:t>
      </w:r>
      <w:r w:rsidRPr="0003141C">
        <w:rPr>
          <w:rFonts w:asciiTheme="majorBidi" w:hAnsiTheme="majorBidi" w:cstheme="majorBidi"/>
          <w:lang w:bidi="he-IL"/>
        </w:rPr>
        <w:t>Intransitive choice pattern results in dense distribution of ranking values using the Colley ranking algorithm (Colley, 2002), characterized with small variability in ranking-scores</w:t>
      </w:r>
      <w:r>
        <w:rPr>
          <w:rFonts w:asciiTheme="majorBidi" w:hAnsiTheme="majorBidi" w:cstheme="majorBidi"/>
          <w:lang w:bidi="he-IL"/>
        </w:rPr>
        <w:t xml:space="preserve"> of the 80 stimuli</w:t>
      </w:r>
      <w:r w:rsidRPr="0003141C">
        <w:rPr>
          <w:rFonts w:asciiTheme="majorBidi" w:hAnsiTheme="majorBidi" w:cstheme="majorBidi"/>
          <w:lang w:bidi="he-IL"/>
        </w:rPr>
        <w:t xml:space="preserve">. </w:t>
      </w:r>
      <w:r>
        <w:rPr>
          <w:rFonts w:asciiTheme="majorBidi" w:hAnsiTheme="majorBidi" w:cstheme="majorBidi"/>
          <w:lang w:bidi="he-IL"/>
        </w:rPr>
        <w:t xml:space="preserve">The standard deviation of Colley scores will be used as a transitivity score. </w:t>
      </w:r>
      <w:r w:rsidRPr="0003141C">
        <w:rPr>
          <w:rFonts w:asciiTheme="majorBidi" w:hAnsiTheme="majorBidi" w:cstheme="majorBidi"/>
          <w:lang w:bidi="he-IL"/>
        </w:rPr>
        <w:t xml:space="preserve">Outliers </w:t>
      </w:r>
      <w:r>
        <w:rPr>
          <w:rFonts w:asciiTheme="majorBidi" w:hAnsiTheme="majorBidi" w:cstheme="majorBidi"/>
          <w:lang w:bidi="he-IL"/>
        </w:rPr>
        <w:t xml:space="preserve">with </w:t>
      </w:r>
      <w:r w:rsidRPr="0003141C">
        <w:rPr>
          <w:rFonts w:asciiTheme="majorBidi" w:hAnsiTheme="majorBidi" w:cstheme="majorBidi"/>
          <w:lang w:bidi="he-IL"/>
        </w:rPr>
        <w:t xml:space="preserve">very small </w:t>
      </w:r>
      <w:r>
        <w:rPr>
          <w:rFonts w:asciiTheme="majorBidi" w:hAnsiTheme="majorBidi" w:cstheme="majorBidi"/>
          <w:lang w:bidi="he-IL"/>
        </w:rPr>
        <w:t xml:space="preserve">transitivity score </w:t>
      </w:r>
      <w:r w:rsidRPr="0003141C">
        <w:rPr>
          <w:rFonts w:asciiTheme="majorBidi" w:hAnsiTheme="majorBidi" w:cstheme="majorBidi"/>
          <w:lang w:bidi="he-IL"/>
        </w:rPr>
        <w:t>(Z</w:t>
      </w:r>
      <w:r>
        <w:rPr>
          <w:rFonts w:asciiTheme="majorBidi" w:hAnsiTheme="majorBidi" w:cstheme="majorBidi"/>
          <w:lang w:bidi="he-IL"/>
        </w:rPr>
        <w:t xml:space="preserve"> &lt; -</w:t>
      </w:r>
      <w:r w:rsidRPr="0003141C">
        <w:rPr>
          <w:rFonts w:asciiTheme="majorBidi" w:hAnsiTheme="majorBidi" w:cstheme="majorBidi"/>
          <w:lang w:bidi="he-IL"/>
        </w:rPr>
        <w:t>3, below the group mean) will be excluded</w:t>
      </w:r>
      <w:r>
        <w:rPr>
          <w:rFonts w:asciiTheme="majorBidi" w:hAnsiTheme="majorBidi" w:cstheme="majorBidi"/>
          <w:lang w:bidi="he-IL"/>
        </w:rPr>
        <w:t>.</w:t>
      </w:r>
    </w:p>
    <w:p w14:paraId="0533679B" w14:textId="7D9CB3F6" w:rsidR="00FD115C" w:rsidRPr="006C0E4C" w:rsidRDefault="00FD115C" w:rsidP="00FD115C">
      <w:pPr>
        <w:spacing w:line="360" w:lineRule="auto"/>
        <w:jc w:val="both"/>
        <w:rPr>
          <w:rFonts w:asciiTheme="majorBidi" w:hAnsiTheme="majorBidi" w:cstheme="majorBidi"/>
          <w:lang w:bidi="he-IL"/>
        </w:rPr>
      </w:pPr>
      <w:r>
        <w:rPr>
          <w:rFonts w:asciiTheme="majorBidi" w:hAnsiTheme="majorBidi" w:cstheme="majorBidi"/>
          <w:i/>
          <w:iCs/>
          <w:lang w:bidi="he-IL"/>
        </w:rPr>
        <w:t>False alarm</w:t>
      </w:r>
      <w:r>
        <w:rPr>
          <w:rFonts w:asciiTheme="majorBidi" w:hAnsiTheme="majorBidi" w:cstheme="majorBidi"/>
          <w:lang w:bidi="he-IL"/>
        </w:rPr>
        <w:t xml:space="preserve">. During CAT we will evaluate the mean proportion of trials in which a false response was made to a NoGo stimulus. Participants with high rate of false alarm </w:t>
      </w:r>
      <w:r w:rsidRPr="0003141C">
        <w:rPr>
          <w:rFonts w:asciiTheme="majorBidi" w:hAnsiTheme="majorBidi" w:cstheme="majorBidi"/>
          <w:lang w:bidi="he-IL"/>
        </w:rPr>
        <w:t>(Z</w:t>
      </w:r>
      <w:r>
        <w:rPr>
          <w:rFonts w:asciiTheme="majorBidi" w:hAnsiTheme="majorBidi" w:cstheme="majorBidi"/>
          <w:lang w:bidi="he-IL"/>
        </w:rPr>
        <w:t xml:space="preserve"> </w:t>
      </w:r>
      <w:r w:rsidRPr="0003141C">
        <w:rPr>
          <w:rFonts w:asciiTheme="majorBidi" w:hAnsiTheme="majorBidi" w:cstheme="majorBidi"/>
          <w:lang w:bidi="he-IL"/>
        </w:rPr>
        <w:t>&gt;</w:t>
      </w:r>
      <w:r>
        <w:rPr>
          <w:rFonts w:asciiTheme="majorBidi" w:hAnsiTheme="majorBidi" w:cstheme="majorBidi"/>
          <w:lang w:bidi="he-IL"/>
        </w:rPr>
        <w:t xml:space="preserve"> </w:t>
      </w:r>
      <w:r w:rsidRPr="0003141C">
        <w:rPr>
          <w:rFonts w:asciiTheme="majorBidi" w:hAnsiTheme="majorBidi" w:cstheme="majorBidi"/>
          <w:lang w:bidi="he-IL"/>
        </w:rPr>
        <w:t xml:space="preserve">3, </w:t>
      </w:r>
      <w:r>
        <w:rPr>
          <w:rFonts w:asciiTheme="majorBidi" w:hAnsiTheme="majorBidi" w:cstheme="majorBidi"/>
          <w:lang w:bidi="he-IL"/>
        </w:rPr>
        <w:t>above</w:t>
      </w:r>
      <w:r w:rsidRPr="0003141C">
        <w:rPr>
          <w:rFonts w:asciiTheme="majorBidi" w:hAnsiTheme="majorBidi" w:cstheme="majorBidi"/>
          <w:lang w:bidi="he-IL"/>
        </w:rPr>
        <w:t xml:space="preserve"> the group mean) will be excluded</w:t>
      </w:r>
      <w:r>
        <w:rPr>
          <w:rFonts w:asciiTheme="majorBidi" w:hAnsiTheme="majorBidi" w:cstheme="majorBidi"/>
          <w:lang w:bidi="he-IL"/>
        </w:rPr>
        <w:t>.</w:t>
      </w:r>
    </w:p>
    <w:p w14:paraId="201A5112" w14:textId="7FB0E9D0" w:rsidR="00FD115C" w:rsidRPr="006E12BB" w:rsidRDefault="00FD115C" w:rsidP="00FD115C">
      <w:pPr>
        <w:spacing w:line="360" w:lineRule="auto"/>
        <w:jc w:val="both"/>
        <w:rPr>
          <w:rFonts w:asciiTheme="majorBidi" w:hAnsiTheme="majorBidi" w:cstheme="majorBidi"/>
          <w:lang w:bidi="he-IL"/>
        </w:rPr>
      </w:pPr>
      <w:r>
        <w:rPr>
          <w:rFonts w:asciiTheme="majorBidi" w:hAnsiTheme="majorBidi" w:cstheme="majorBidi"/>
          <w:i/>
          <w:iCs/>
          <w:lang w:bidi="he-IL"/>
        </w:rPr>
        <w:t>Miss</w:t>
      </w:r>
      <w:r>
        <w:rPr>
          <w:rFonts w:asciiTheme="majorBidi" w:hAnsiTheme="majorBidi" w:cstheme="majorBidi"/>
          <w:lang w:bidi="he-IL"/>
        </w:rPr>
        <w:t xml:space="preserve">. During CAT we will evaluate the standard proportion of trials no response was made to Go stimuli. Participants with high rate of missed trials </w:t>
      </w:r>
      <w:r w:rsidRPr="0003141C">
        <w:rPr>
          <w:rFonts w:asciiTheme="majorBidi" w:hAnsiTheme="majorBidi" w:cstheme="majorBidi"/>
          <w:lang w:bidi="he-IL"/>
        </w:rPr>
        <w:t>(Z</w:t>
      </w:r>
      <w:r>
        <w:rPr>
          <w:rFonts w:asciiTheme="majorBidi" w:hAnsiTheme="majorBidi" w:cstheme="majorBidi"/>
          <w:lang w:bidi="he-IL"/>
        </w:rPr>
        <w:t xml:space="preserve"> </w:t>
      </w:r>
      <w:r w:rsidRPr="0003141C">
        <w:rPr>
          <w:rFonts w:asciiTheme="majorBidi" w:hAnsiTheme="majorBidi" w:cstheme="majorBidi"/>
          <w:lang w:bidi="he-IL"/>
        </w:rPr>
        <w:t>&gt;</w:t>
      </w:r>
      <w:r>
        <w:rPr>
          <w:rFonts w:asciiTheme="majorBidi" w:hAnsiTheme="majorBidi" w:cstheme="majorBidi"/>
          <w:lang w:bidi="he-IL"/>
        </w:rPr>
        <w:t xml:space="preserve"> </w:t>
      </w:r>
      <w:r w:rsidRPr="0003141C">
        <w:rPr>
          <w:rFonts w:asciiTheme="majorBidi" w:hAnsiTheme="majorBidi" w:cstheme="majorBidi"/>
          <w:lang w:bidi="he-IL"/>
        </w:rPr>
        <w:t xml:space="preserve">3, </w:t>
      </w:r>
      <w:r>
        <w:rPr>
          <w:rFonts w:asciiTheme="majorBidi" w:hAnsiTheme="majorBidi" w:cstheme="majorBidi"/>
          <w:lang w:bidi="he-IL"/>
        </w:rPr>
        <w:t>above</w:t>
      </w:r>
      <w:r w:rsidRPr="0003141C">
        <w:rPr>
          <w:rFonts w:asciiTheme="majorBidi" w:hAnsiTheme="majorBidi" w:cstheme="majorBidi"/>
          <w:lang w:bidi="he-IL"/>
        </w:rPr>
        <w:t xml:space="preserve"> the group mean) will be excluded</w:t>
      </w:r>
    </w:p>
    <w:p w14:paraId="3527FECA" w14:textId="77777777" w:rsidR="002234A7" w:rsidRPr="006E12BB" w:rsidRDefault="002234A7" w:rsidP="00FD115C">
      <w:pPr>
        <w:spacing w:line="360" w:lineRule="auto"/>
        <w:jc w:val="both"/>
        <w:rPr>
          <w:rFonts w:asciiTheme="majorBidi" w:hAnsiTheme="majorBidi" w:cstheme="majorBidi"/>
          <w:b/>
        </w:rPr>
      </w:pPr>
    </w:p>
    <w:p w14:paraId="5A666CB7"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Sample size (required)</w:t>
      </w:r>
    </w:p>
    <w:p w14:paraId="26658073"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1EFD78B2" w14:textId="18B0FA69" w:rsidR="002234A7" w:rsidRDefault="00EB7500" w:rsidP="00FD115C">
      <w:pPr>
        <w:spacing w:line="360" w:lineRule="auto"/>
        <w:jc w:val="both"/>
        <w:rPr>
          <w:rFonts w:asciiTheme="majorBidi" w:hAnsiTheme="majorBidi" w:cstheme="majorBidi"/>
          <w:lang w:bidi="he-IL"/>
        </w:rPr>
      </w:pPr>
      <w:r>
        <w:rPr>
          <w:rFonts w:asciiTheme="majorBidi" w:hAnsiTheme="majorBidi" w:cstheme="majorBidi"/>
          <w:lang w:bidi="he-IL"/>
        </w:rPr>
        <w:t xml:space="preserve">The study will include </w:t>
      </w:r>
      <w:r>
        <w:rPr>
          <w:rFonts w:asciiTheme="majorBidi" w:hAnsiTheme="majorBidi" w:cstheme="majorBidi"/>
          <w:i/>
          <w:iCs/>
          <w:lang w:bidi="he-IL"/>
        </w:rPr>
        <w:t>n</w:t>
      </w:r>
      <w:r>
        <w:rPr>
          <w:rFonts w:asciiTheme="majorBidi" w:hAnsiTheme="majorBidi" w:cstheme="majorBidi"/>
          <w:lang w:bidi="he-IL"/>
        </w:rPr>
        <w:t xml:space="preserve"> = </w:t>
      </w:r>
      <w:r w:rsidR="00FD115C">
        <w:rPr>
          <w:rFonts w:asciiTheme="majorBidi" w:hAnsiTheme="majorBidi" w:cstheme="majorBidi"/>
          <w:lang w:bidi="he-IL"/>
        </w:rPr>
        <w:t>59</w:t>
      </w:r>
      <w:r>
        <w:rPr>
          <w:rFonts w:asciiTheme="majorBidi" w:hAnsiTheme="majorBidi" w:cstheme="majorBidi"/>
          <w:lang w:bidi="he-IL"/>
        </w:rPr>
        <w:t xml:space="preserve"> valid participants, ages 18-39, with correct or corrected to normal vision. The study sample size was determined based on a preliminary pilot study, on which we performed 95% power analysis.</w:t>
      </w:r>
    </w:p>
    <w:p w14:paraId="67AF0F50" w14:textId="77777777" w:rsidR="00EB7500" w:rsidRPr="006E12BB" w:rsidRDefault="00EB7500" w:rsidP="00FD115C">
      <w:pPr>
        <w:spacing w:line="360" w:lineRule="auto"/>
        <w:jc w:val="both"/>
        <w:rPr>
          <w:rFonts w:asciiTheme="majorBidi" w:hAnsiTheme="majorBidi" w:cstheme="majorBidi"/>
          <w:b/>
        </w:rPr>
      </w:pPr>
    </w:p>
    <w:p w14:paraId="7D0C11FD"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Sample size rationale (optional)</w:t>
      </w:r>
    </w:p>
    <w:p w14:paraId="531B0222" w14:textId="010894E9" w:rsidR="002234A7" w:rsidRDefault="002234A7" w:rsidP="00FD115C">
      <w:pPr>
        <w:spacing w:line="360" w:lineRule="auto"/>
        <w:jc w:val="both"/>
        <w:rPr>
          <w:rFonts w:asciiTheme="majorBidi" w:hAnsiTheme="majorBidi" w:cstheme="majorBidi"/>
          <w:b/>
        </w:rPr>
      </w:pPr>
      <w:r w:rsidRPr="006E12BB">
        <w:rPr>
          <w:rFonts w:asciiTheme="majorBidi" w:hAnsiTheme="majorBidi" w:cstheme="majorBidi"/>
          <w:b/>
        </w:rPr>
        <w:t>This could include a power analysis or an arbitrary constraint such as time, money, or personnel.</w:t>
      </w:r>
    </w:p>
    <w:p w14:paraId="5EC0470F" w14:textId="2E1AA96D" w:rsidR="00FD115C" w:rsidRPr="006E12BB" w:rsidRDefault="00FD115C" w:rsidP="00FD115C">
      <w:pPr>
        <w:spacing w:line="360" w:lineRule="auto"/>
        <w:jc w:val="both"/>
        <w:rPr>
          <w:rFonts w:asciiTheme="majorBidi" w:hAnsiTheme="majorBidi" w:cstheme="majorBidi"/>
          <w:lang w:bidi="he-IL"/>
        </w:rPr>
      </w:pPr>
      <w:r w:rsidRPr="006E12BB">
        <w:rPr>
          <w:rFonts w:asciiTheme="majorBidi" w:hAnsiTheme="majorBidi" w:cstheme="majorBidi"/>
          <w:lang w:bidi="he-IL"/>
        </w:rPr>
        <w:t>To determine the sample size for the next pre-registered experiment, we performed a power analysis based on the pilot experiment results. We tested four effects of interest – an effect of enhanced preference for Go over NoGo stimuli</w:t>
      </w:r>
      <w:r>
        <w:rPr>
          <w:rFonts w:asciiTheme="majorBidi" w:hAnsiTheme="majorBidi" w:cstheme="majorBidi"/>
          <w:lang w:bidi="he-IL"/>
        </w:rPr>
        <w:t>,</w:t>
      </w:r>
      <w:r w:rsidRPr="006E12BB">
        <w:rPr>
          <w:rFonts w:asciiTheme="majorBidi" w:hAnsiTheme="majorBidi" w:cstheme="majorBidi"/>
          <w:lang w:bidi="he-IL"/>
        </w:rPr>
        <w:t xml:space="preserve"> using logistic regression (</w:t>
      </w:r>
      <w:r>
        <w:rPr>
          <w:rFonts w:asciiTheme="majorBidi" w:hAnsiTheme="majorBidi" w:cstheme="majorBidi"/>
          <w:lang w:bidi="he-IL"/>
        </w:rPr>
        <w:t>two effects,</w:t>
      </w:r>
      <w:r w:rsidRPr="006E12BB">
        <w:rPr>
          <w:rFonts w:asciiTheme="majorBidi" w:hAnsiTheme="majorBidi" w:cstheme="majorBidi"/>
          <w:lang w:bidi="he-IL"/>
        </w:rPr>
        <w:t xml:space="preserve"> for the 100% and 50% contingency </w:t>
      </w:r>
      <w:r>
        <w:rPr>
          <w:rFonts w:asciiTheme="majorBidi" w:hAnsiTheme="majorBidi" w:cstheme="majorBidi"/>
          <w:lang w:bidi="he-IL"/>
        </w:rPr>
        <w:t>conditions</w:t>
      </w:r>
      <w:r w:rsidRPr="006E12BB">
        <w:rPr>
          <w:rFonts w:asciiTheme="majorBidi" w:hAnsiTheme="majorBidi" w:cstheme="majorBidi"/>
          <w:lang w:bidi="he-IL"/>
        </w:rPr>
        <w:t>)</w:t>
      </w:r>
      <w:r>
        <w:rPr>
          <w:rFonts w:asciiTheme="majorBidi" w:hAnsiTheme="majorBidi" w:cstheme="majorBidi"/>
          <w:lang w:bidi="he-IL"/>
        </w:rPr>
        <w:t xml:space="preserve"> </w:t>
      </w:r>
      <w:r w:rsidRPr="006E12BB">
        <w:rPr>
          <w:rFonts w:asciiTheme="majorBidi" w:hAnsiTheme="majorBidi" w:cstheme="majorBidi"/>
          <w:lang w:bidi="he-IL"/>
        </w:rPr>
        <w:t>and a correlation between</w:t>
      </w:r>
      <w:r>
        <w:rPr>
          <w:rFonts w:asciiTheme="majorBidi" w:hAnsiTheme="majorBidi" w:cstheme="majorBidi"/>
          <w:lang w:bidi="he-IL"/>
        </w:rPr>
        <w:t xml:space="preserve"> each of the two</w:t>
      </w:r>
      <w:r w:rsidRPr="006E12BB">
        <w:rPr>
          <w:rFonts w:asciiTheme="majorBidi" w:hAnsiTheme="majorBidi" w:cstheme="majorBidi"/>
          <w:lang w:bidi="he-IL"/>
        </w:rPr>
        <w:t xml:space="preserve"> </w:t>
      </w:r>
      <w:proofErr w:type="spellStart"/>
      <w:r w:rsidRPr="006E12BB">
        <w:rPr>
          <w:rFonts w:asciiTheme="majorBidi" w:hAnsiTheme="majorBidi" w:cstheme="majorBidi"/>
          <w:lang w:bidi="he-IL"/>
        </w:rPr>
        <w:t>θ</w:t>
      </w:r>
      <w:r w:rsidRPr="006E12BB">
        <w:rPr>
          <w:rFonts w:asciiTheme="majorBidi" w:hAnsiTheme="majorBidi" w:cstheme="majorBidi"/>
          <w:vertAlign w:val="subscript"/>
          <w:lang w:bidi="he-IL"/>
        </w:rPr>
        <w:t>slope</w:t>
      </w:r>
      <w:proofErr w:type="spellEnd"/>
      <w:r w:rsidRPr="006E12BB">
        <w:rPr>
          <w:rFonts w:asciiTheme="majorBidi" w:hAnsiTheme="majorBidi" w:cstheme="majorBidi"/>
          <w:lang w:bidi="he-IL"/>
        </w:rPr>
        <w:t xml:space="preserve"> parameter estimates and CAT preference modification effect, using linear regression. Since </w:t>
      </w:r>
      <w:proofErr w:type="spellStart"/>
      <w:r w:rsidRPr="006E12BB">
        <w:rPr>
          <w:rFonts w:asciiTheme="majorBidi" w:hAnsiTheme="majorBidi" w:cstheme="majorBidi"/>
          <w:lang w:bidi="he-IL"/>
        </w:rPr>
        <w:t>θ</w:t>
      </w:r>
      <w:r w:rsidRPr="006E12BB">
        <w:rPr>
          <w:rFonts w:asciiTheme="majorBidi" w:hAnsiTheme="majorBidi" w:cstheme="majorBidi"/>
          <w:vertAlign w:val="subscript"/>
          <w:lang w:bidi="he-IL"/>
        </w:rPr>
        <w:t>slope</w:t>
      </w:r>
      <w:proofErr w:type="spellEnd"/>
      <w:r w:rsidRPr="006E12BB">
        <w:rPr>
          <w:rFonts w:asciiTheme="majorBidi" w:hAnsiTheme="majorBidi" w:cstheme="majorBidi"/>
          <w:lang w:bidi="he-IL"/>
        </w:rPr>
        <w:t xml:space="preserve"> parameter estimates and logistic regression effect cannot be analytically solved, we used a bootstrapping resampling approach to estimate the power for different sample size. For each sample size, we resampled (with replacement) 1000 </w:t>
      </w:r>
      <w:r>
        <w:rPr>
          <w:rFonts w:asciiTheme="majorBidi" w:hAnsiTheme="majorBidi" w:cstheme="majorBidi"/>
          <w:lang w:bidi="he-IL"/>
        </w:rPr>
        <w:t xml:space="preserve">random </w:t>
      </w:r>
      <w:r w:rsidRPr="006E12BB">
        <w:rPr>
          <w:rFonts w:asciiTheme="majorBidi" w:hAnsiTheme="majorBidi" w:cstheme="majorBidi"/>
          <w:lang w:bidi="he-IL"/>
        </w:rPr>
        <w:t xml:space="preserve">samples with from our pilot study data. We estimated power as the proportion of samples (out of 1000) </w:t>
      </w:r>
      <w:r>
        <w:rPr>
          <w:rFonts w:asciiTheme="majorBidi" w:hAnsiTheme="majorBidi" w:cstheme="majorBidi"/>
          <w:lang w:bidi="he-IL"/>
        </w:rPr>
        <w:t>in which the</w:t>
      </w:r>
      <w:r w:rsidRPr="006E12BB">
        <w:rPr>
          <w:rFonts w:asciiTheme="majorBidi" w:hAnsiTheme="majorBidi" w:cstheme="majorBidi"/>
          <w:lang w:bidi="he-IL"/>
        </w:rPr>
        <w:t xml:space="preserve"> analysis acceded statistical significance</w:t>
      </w:r>
      <w:r>
        <w:rPr>
          <w:rFonts w:asciiTheme="majorBidi" w:hAnsiTheme="majorBidi" w:cstheme="majorBidi"/>
          <w:lang w:bidi="he-IL"/>
        </w:rPr>
        <w:t xml:space="preserve"> threshold</w:t>
      </w:r>
      <w:r w:rsidRPr="006E12BB">
        <w:rPr>
          <w:rFonts w:asciiTheme="majorBidi" w:hAnsiTheme="majorBidi" w:cstheme="majorBidi"/>
          <w:lang w:bidi="he-IL"/>
        </w:rPr>
        <w:t xml:space="preserve"> (</w:t>
      </w:r>
      <w:r w:rsidRPr="006E12BB">
        <w:rPr>
          <w:rFonts w:ascii="Cambria Math" w:hAnsi="Cambria Math" w:cs="Cambria Math"/>
          <w:lang w:bidi="he-IL"/>
        </w:rPr>
        <w:t>𝛼</w:t>
      </w:r>
      <w:r w:rsidRPr="006E12BB">
        <w:rPr>
          <w:rFonts w:asciiTheme="majorBidi" w:hAnsiTheme="majorBidi" w:cstheme="majorBidi"/>
          <w:lang w:bidi="he-IL"/>
        </w:rPr>
        <w:t xml:space="preserve"> = .05, two-sided).</w:t>
      </w:r>
      <w:r>
        <w:rPr>
          <w:rFonts w:asciiTheme="majorBidi" w:hAnsiTheme="majorBidi" w:cstheme="majorBidi"/>
          <w:lang w:bidi="he-IL"/>
        </w:rPr>
        <w:t xml:space="preserve"> To account for near-threshold fluctuations, power was tested for five subsequent sample sizes before terminating the power analysis. </w:t>
      </w:r>
      <w:r>
        <w:rPr>
          <w:rFonts w:asciiTheme="majorBidi" w:hAnsiTheme="majorBidi" w:cstheme="majorBidi"/>
        </w:rPr>
        <w:t>All data and R codes are shared in this OSF project.</w:t>
      </w:r>
    </w:p>
    <w:p w14:paraId="41455DED" w14:textId="1666CD2D" w:rsidR="00EB7500" w:rsidRPr="006E12BB" w:rsidRDefault="00FD115C" w:rsidP="00FD115C">
      <w:pPr>
        <w:spacing w:line="360" w:lineRule="auto"/>
        <w:jc w:val="both"/>
        <w:rPr>
          <w:rFonts w:asciiTheme="majorBidi" w:hAnsiTheme="majorBidi" w:cstheme="majorBidi"/>
          <w:b/>
        </w:rPr>
      </w:pPr>
      <w:r w:rsidRPr="006E12BB">
        <w:rPr>
          <w:rFonts w:asciiTheme="majorBidi" w:hAnsiTheme="majorBidi" w:cstheme="majorBidi"/>
          <w:lang w:bidi="he-IL"/>
        </w:rPr>
        <w:t xml:space="preserve">To account for </w:t>
      </w:r>
      <w:r>
        <w:rPr>
          <w:rFonts w:asciiTheme="majorBidi" w:hAnsiTheme="majorBidi" w:cstheme="majorBidi"/>
          <w:lang w:bidi="he-IL"/>
        </w:rPr>
        <w:t>underestimation of variability</w:t>
      </w:r>
      <w:r w:rsidRPr="006E12BB">
        <w:rPr>
          <w:rFonts w:asciiTheme="majorBidi" w:hAnsiTheme="majorBidi" w:cstheme="majorBidi"/>
          <w:lang w:bidi="he-IL"/>
        </w:rPr>
        <w:t xml:space="preserve"> due to resampling of the same participants, we used a stringent power </w:t>
      </w:r>
      <w:r>
        <w:rPr>
          <w:rFonts w:asciiTheme="majorBidi" w:hAnsiTheme="majorBidi" w:cstheme="majorBidi"/>
          <w:lang w:bidi="he-IL"/>
        </w:rPr>
        <w:t xml:space="preserve">threshold </w:t>
      </w:r>
      <w:r w:rsidRPr="006E12BB">
        <w:rPr>
          <w:rFonts w:asciiTheme="majorBidi" w:hAnsiTheme="majorBidi" w:cstheme="majorBidi"/>
          <w:lang w:bidi="he-IL"/>
        </w:rPr>
        <w:t xml:space="preserve">of 95% to determine the sample size for the full experiment. Our </w:t>
      </w:r>
      <w:r>
        <w:rPr>
          <w:rFonts w:asciiTheme="majorBidi" w:hAnsiTheme="majorBidi" w:cstheme="majorBidi"/>
          <w:lang w:bidi="he-IL"/>
        </w:rPr>
        <w:t>analysi</w:t>
      </w:r>
      <w:r w:rsidRPr="006E12BB">
        <w:rPr>
          <w:rFonts w:asciiTheme="majorBidi" w:hAnsiTheme="majorBidi" w:cstheme="majorBidi"/>
          <w:lang w:bidi="he-IL"/>
        </w:rPr>
        <w:t xml:space="preserve">s </w:t>
      </w:r>
      <w:r w:rsidR="004F67C3" w:rsidRPr="006E12BB">
        <w:rPr>
          <w:rFonts w:asciiTheme="majorBidi" w:hAnsiTheme="majorBidi" w:cstheme="majorBidi"/>
          <w:lang w:bidi="he-IL"/>
        </w:rPr>
        <w:t>sugges</w:t>
      </w:r>
      <w:r w:rsidR="004F67C3">
        <w:rPr>
          <w:rFonts w:asciiTheme="majorBidi" w:hAnsiTheme="majorBidi" w:cstheme="majorBidi"/>
          <w:lang w:bidi="he-IL"/>
        </w:rPr>
        <w:t>ts</w:t>
      </w:r>
      <w:r w:rsidRPr="006E12BB">
        <w:rPr>
          <w:rFonts w:asciiTheme="majorBidi" w:hAnsiTheme="majorBidi" w:cstheme="majorBidi"/>
          <w:lang w:bidi="he-IL"/>
        </w:rPr>
        <w:t xml:space="preserve"> that to achieve 95% power to detect all four effects of interest</w:t>
      </w:r>
      <w:r>
        <w:rPr>
          <w:rFonts w:asciiTheme="majorBidi" w:hAnsiTheme="majorBidi" w:cstheme="majorBidi"/>
          <w:lang w:bidi="he-IL"/>
        </w:rPr>
        <w:t>,</w:t>
      </w:r>
      <w:r w:rsidRPr="006E12BB">
        <w:rPr>
          <w:rFonts w:asciiTheme="majorBidi" w:hAnsiTheme="majorBidi" w:cstheme="majorBidi"/>
          <w:lang w:bidi="he-IL"/>
        </w:rPr>
        <w:t xml:space="preserve"> we would need to collect a sample </w:t>
      </w:r>
      <w:r>
        <w:rPr>
          <w:rFonts w:asciiTheme="majorBidi" w:hAnsiTheme="majorBidi" w:cstheme="majorBidi"/>
          <w:lang w:bidi="he-IL"/>
        </w:rPr>
        <w:t>of</w:t>
      </w:r>
      <w:r w:rsidRPr="006E12BB">
        <w:rPr>
          <w:rFonts w:asciiTheme="majorBidi" w:hAnsiTheme="majorBidi" w:cstheme="majorBidi"/>
          <w:lang w:bidi="he-IL"/>
        </w:rPr>
        <w:t xml:space="preserve"> </w:t>
      </w:r>
      <w:r w:rsidRPr="002C3627">
        <w:rPr>
          <w:rFonts w:asciiTheme="majorBidi" w:hAnsiTheme="majorBidi" w:cstheme="majorBidi"/>
          <w:i/>
          <w:iCs/>
          <w:lang w:bidi="he-IL"/>
        </w:rPr>
        <w:t>n</w:t>
      </w:r>
      <w:r w:rsidRPr="006E12BB">
        <w:rPr>
          <w:rFonts w:asciiTheme="majorBidi" w:hAnsiTheme="majorBidi" w:cstheme="majorBidi"/>
          <w:lang w:bidi="he-IL"/>
        </w:rPr>
        <w:t xml:space="preserve"> = 59 participants.</w:t>
      </w:r>
    </w:p>
    <w:p w14:paraId="4E2DA97E" w14:textId="77777777" w:rsidR="002234A7" w:rsidRPr="006E12BB" w:rsidRDefault="002234A7" w:rsidP="00FD115C">
      <w:pPr>
        <w:spacing w:line="360" w:lineRule="auto"/>
        <w:jc w:val="both"/>
        <w:rPr>
          <w:rFonts w:asciiTheme="majorBidi" w:hAnsiTheme="majorBidi" w:cstheme="majorBidi"/>
          <w:b/>
        </w:rPr>
      </w:pPr>
    </w:p>
    <w:p w14:paraId="48CC2A21"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Manipulated variables (optional)</w:t>
      </w:r>
    </w:p>
    <w:p w14:paraId="5B790848" w14:textId="77777777" w:rsidR="002234A7" w:rsidRPr="006E12BB" w:rsidRDefault="002234A7" w:rsidP="00FD115C">
      <w:pPr>
        <w:spacing w:line="360" w:lineRule="auto"/>
        <w:jc w:val="both"/>
        <w:rPr>
          <w:rFonts w:asciiTheme="majorBidi" w:hAnsiTheme="majorBidi" w:cstheme="majorBidi"/>
          <w:b/>
          <w:lang w:bidi="he-IL"/>
        </w:rPr>
      </w:pPr>
      <w:r w:rsidRPr="006E12BB">
        <w:rPr>
          <w:rFonts w:asciiTheme="majorBidi" w:hAnsiTheme="majorBidi" w:cstheme="majorBidi"/>
          <w:b/>
        </w:rPr>
        <w:t>Describe all variables you plan to manipulate and the levels or treatment arms of each variable. This is not applicable to any observational study.</w:t>
      </w:r>
    </w:p>
    <w:p w14:paraId="06C4250D" w14:textId="13A0B50E" w:rsidR="00EB7500" w:rsidRPr="006E12BB" w:rsidRDefault="00EB7500" w:rsidP="00FD115C">
      <w:pPr>
        <w:spacing w:line="360" w:lineRule="auto"/>
        <w:contextualSpacing/>
        <w:jc w:val="both"/>
        <w:rPr>
          <w:rFonts w:asciiTheme="majorBidi" w:hAnsiTheme="majorBidi" w:cstheme="majorBidi"/>
          <w:lang w:bidi="he-IL"/>
        </w:rPr>
      </w:pPr>
      <w:r>
        <w:rPr>
          <w:rFonts w:asciiTheme="majorBidi" w:hAnsiTheme="majorBidi" w:cstheme="majorBidi"/>
          <w:lang w:bidi="he-IL"/>
        </w:rPr>
        <w:lastRenderedPageBreak/>
        <w:t>To manipulate the computational learning parameter within participant we will use</w:t>
      </w:r>
      <w:r w:rsidRPr="006E12BB">
        <w:rPr>
          <w:rFonts w:asciiTheme="majorBidi" w:hAnsiTheme="majorBidi" w:cstheme="majorBidi"/>
          <w:lang w:bidi="he-IL"/>
        </w:rPr>
        <w:t xml:space="preserve"> two classes of Go stimuli. </w:t>
      </w:r>
      <w:r>
        <w:rPr>
          <w:rFonts w:asciiTheme="majorBidi" w:hAnsiTheme="majorBidi" w:cstheme="majorBidi"/>
          <w:lang w:bidi="he-IL"/>
        </w:rPr>
        <w:t>H</w:t>
      </w:r>
      <w:r w:rsidRPr="006E12BB">
        <w:rPr>
          <w:rFonts w:asciiTheme="majorBidi" w:hAnsiTheme="majorBidi" w:cstheme="majorBidi"/>
          <w:lang w:bidi="he-IL"/>
        </w:rPr>
        <w:t>alf of the Go stimuli will be associated with the Go signal in 100% of trials (as in previous CAT studies; 100% contingency), while the other half of Go stimuli will be associated with the cue 50% of the time (10 of the 20 training runs; 50% contingency). Overall Go trials proportion is balanced across training runs. Unlike previous CAT experiments, participants will be clearly disclosed of this association as part of the task</w:t>
      </w:r>
      <w:r>
        <w:rPr>
          <w:rFonts w:asciiTheme="majorBidi" w:hAnsiTheme="majorBidi" w:cstheme="majorBidi"/>
          <w:lang w:bidi="he-IL"/>
        </w:rPr>
        <w:t>’s</w:t>
      </w:r>
      <w:r w:rsidRPr="006E12BB">
        <w:rPr>
          <w:rFonts w:asciiTheme="majorBidi" w:hAnsiTheme="majorBidi" w:cstheme="majorBidi"/>
          <w:lang w:bidi="he-IL"/>
        </w:rPr>
        <w:t xml:space="preserve"> instruction - they will be explained that some </w:t>
      </w:r>
      <w:r>
        <w:rPr>
          <w:rFonts w:asciiTheme="majorBidi" w:hAnsiTheme="majorBidi" w:cstheme="majorBidi"/>
          <w:lang w:bidi="he-IL"/>
        </w:rPr>
        <w:t>stimuli</w:t>
      </w:r>
      <w:r w:rsidRPr="006E12BB">
        <w:rPr>
          <w:rFonts w:asciiTheme="majorBidi" w:hAnsiTheme="majorBidi" w:cstheme="majorBidi"/>
          <w:lang w:bidi="he-IL"/>
        </w:rPr>
        <w:t xml:space="preserve"> are always presented with a cue, some</w:t>
      </w:r>
      <w:r>
        <w:rPr>
          <w:rFonts w:asciiTheme="majorBidi" w:hAnsiTheme="majorBidi" w:cstheme="majorBidi"/>
          <w:lang w:bidi="he-IL"/>
        </w:rPr>
        <w:t xml:space="preserve"> only</w:t>
      </w:r>
      <w:r w:rsidRPr="006E12BB">
        <w:rPr>
          <w:rFonts w:asciiTheme="majorBidi" w:hAnsiTheme="majorBidi" w:cstheme="majorBidi"/>
          <w:lang w:bidi="he-IL"/>
        </w:rPr>
        <w:t xml:space="preserve"> in 50% of trials will be presented with a cue, and some will never be presented with a cue. </w:t>
      </w:r>
      <w:r>
        <w:rPr>
          <w:rFonts w:asciiTheme="majorBidi" w:hAnsiTheme="majorBidi" w:cstheme="majorBidi"/>
          <w:lang w:bidi="he-IL"/>
        </w:rPr>
        <w:t>Participants</w:t>
      </w:r>
      <w:r w:rsidRPr="006E12BB">
        <w:rPr>
          <w:rFonts w:asciiTheme="majorBidi" w:hAnsiTheme="majorBidi" w:cstheme="majorBidi"/>
          <w:lang w:bidi="he-IL"/>
        </w:rPr>
        <w:t xml:space="preserve"> will also be encouraged to produce anticipatory responses by </w:t>
      </w:r>
      <w:r>
        <w:rPr>
          <w:rFonts w:asciiTheme="majorBidi" w:hAnsiTheme="majorBidi" w:cstheme="majorBidi"/>
          <w:lang w:bidi="he-IL"/>
        </w:rPr>
        <w:t>instructing</w:t>
      </w:r>
      <w:r w:rsidRPr="006E12BB">
        <w:rPr>
          <w:rFonts w:asciiTheme="majorBidi" w:hAnsiTheme="majorBidi" w:cstheme="majorBidi"/>
          <w:lang w:bidi="he-IL"/>
        </w:rPr>
        <w:t xml:space="preserve"> them to respond when the cue appears or when they know that the cue will appear, while </w:t>
      </w:r>
      <w:r>
        <w:rPr>
          <w:rFonts w:asciiTheme="majorBidi" w:hAnsiTheme="majorBidi" w:cstheme="majorBidi"/>
          <w:lang w:bidi="he-IL"/>
        </w:rPr>
        <w:t>maintaining their responses as fast and as accurate as they can (i.e. avoid false alarm)</w:t>
      </w:r>
      <w:r w:rsidRPr="006E12BB">
        <w:rPr>
          <w:rFonts w:asciiTheme="majorBidi" w:hAnsiTheme="majorBidi" w:cstheme="majorBidi"/>
          <w:lang w:bidi="he-IL"/>
        </w:rPr>
        <w:t>.</w:t>
      </w:r>
    </w:p>
    <w:p w14:paraId="4D3F9942" w14:textId="296E9814" w:rsidR="002234A7" w:rsidRDefault="002234A7" w:rsidP="00FD115C">
      <w:pPr>
        <w:spacing w:line="360" w:lineRule="auto"/>
        <w:jc w:val="both"/>
        <w:rPr>
          <w:rFonts w:asciiTheme="majorBidi" w:hAnsiTheme="majorBidi" w:cstheme="majorBidi"/>
          <w:b/>
        </w:rPr>
      </w:pPr>
    </w:p>
    <w:p w14:paraId="12CD0AAA" w14:textId="77777777" w:rsidR="00EB7500" w:rsidRPr="006E12BB" w:rsidRDefault="00EB7500" w:rsidP="00FD115C">
      <w:pPr>
        <w:spacing w:line="360" w:lineRule="auto"/>
        <w:jc w:val="both"/>
        <w:rPr>
          <w:rFonts w:asciiTheme="majorBidi" w:hAnsiTheme="majorBidi" w:cstheme="majorBidi"/>
          <w:b/>
        </w:rPr>
      </w:pPr>
    </w:p>
    <w:p w14:paraId="1BE7506C"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Measured variables (required)</w:t>
      </w:r>
    </w:p>
    <w:p w14:paraId="1404F1BD"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2999690F" w14:textId="671BD914" w:rsidR="004F0586" w:rsidRDefault="00EB7500" w:rsidP="00FD115C">
      <w:pPr>
        <w:spacing w:line="360" w:lineRule="auto"/>
        <w:contextualSpacing/>
        <w:jc w:val="both"/>
        <w:rPr>
          <w:rFonts w:asciiTheme="majorBidi" w:hAnsiTheme="majorBidi" w:cstheme="majorBidi"/>
          <w:lang w:bidi="he-IL"/>
        </w:rPr>
      </w:pPr>
      <w:r>
        <w:rPr>
          <w:rFonts w:asciiTheme="majorBidi" w:hAnsiTheme="majorBidi" w:cstheme="majorBidi"/>
          <w:lang w:bidi="he-IL"/>
        </w:rPr>
        <w:t xml:space="preserve">In the probe phase, </w:t>
      </w:r>
      <w:r w:rsidR="004F0586">
        <w:rPr>
          <w:rFonts w:asciiTheme="majorBidi" w:hAnsiTheme="majorBidi" w:cstheme="majorBidi"/>
          <w:lang w:bidi="he-IL"/>
        </w:rPr>
        <w:t xml:space="preserve">the variable of interest will be a binary outcome – whether in each </w:t>
      </w:r>
      <w:r w:rsidR="00FD115C">
        <w:rPr>
          <w:rFonts w:asciiTheme="majorBidi" w:hAnsiTheme="majorBidi" w:cstheme="majorBidi"/>
          <w:lang w:bidi="he-IL"/>
        </w:rPr>
        <w:t>trial</w:t>
      </w:r>
      <w:r w:rsidR="004F0586">
        <w:rPr>
          <w:rFonts w:asciiTheme="majorBidi" w:hAnsiTheme="majorBidi" w:cstheme="majorBidi"/>
          <w:lang w:bidi="he-IL"/>
        </w:rPr>
        <w:t xml:space="preserve"> participants chose the Go stimulus or the NoGo. This outcome variable will be both </w:t>
      </w:r>
      <w:r w:rsidR="00FD115C">
        <w:rPr>
          <w:rFonts w:asciiTheme="majorBidi" w:hAnsiTheme="majorBidi" w:cstheme="majorBidi"/>
          <w:lang w:bidi="he-IL"/>
        </w:rPr>
        <w:t>analyzed</w:t>
      </w:r>
      <w:r w:rsidR="004F0586">
        <w:rPr>
          <w:rFonts w:asciiTheme="majorBidi" w:hAnsiTheme="majorBidi" w:cstheme="majorBidi"/>
          <w:lang w:bidi="he-IL"/>
        </w:rPr>
        <w:t xml:space="preserve"> as a binary outcome in logistic regression analyses, as well as transformed into mean </w:t>
      </w:r>
      <w:r w:rsidR="00FD115C">
        <w:rPr>
          <w:rFonts w:asciiTheme="majorBidi" w:hAnsiTheme="majorBidi" w:cstheme="majorBidi"/>
          <w:lang w:bidi="he-IL"/>
        </w:rPr>
        <w:t>proportion</w:t>
      </w:r>
      <w:r w:rsidR="004F0586">
        <w:rPr>
          <w:rFonts w:asciiTheme="majorBidi" w:hAnsiTheme="majorBidi" w:cstheme="majorBidi"/>
          <w:lang w:bidi="he-IL"/>
        </w:rPr>
        <w:t xml:space="preserve"> of trials Go items were chosen, which will then be regressed with the computational learning parameter.</w:t>
      </w:r>
    </w:p>
    <w:p w14:paraId="1CBAA379" w14:textId="1BE55A5F" w:rsidR="002234A7" w:rsidRDefault="004F0586" w:rsidP="004F67C3">
      <w:pPr>
        <w:spacing w:line="360" w:lineRule="auto"/>
        <w:contextualSpacing/>
        <w:jc w:val="both"/>
        <w:rPr>
          <w:rFonts w:asciiTheme="majorBidi" w:hAnsiTheme="majorBidi" w:cstheme="majorBidi"/>
          <w:lang w:bidi="he-IL"/>
        </w:rPr>
      </w:pPr>
      <w:r>
        <w:rPr>
          <w:rFonts w:asciiTheme="majorBidi" w:hAnsiTheme="majorBidi" w:cstheme="majorBidi"/>
          <w:lang w:bidi="he-IL"/>
        </w:rPr>
        <w:tab/>
      </w:r>
      <w:r w:rsidR="00EB7500" w:rsidRPr="006E12BB">
        <w:rPr>
          <w:rFonts w:asciiTheme="majorBidi" w:hAnsiTheme="majorBidi" w:cstheme="majorBidi"/>
          <w:lang w:bidi="he-IL"/>
        </w:rPr>
        <w:t>The main goal of the current work, will be to establish a computational marker for non-reinforced learning. For that aim, we utilize a Bayesian modelling approach</w:t>
      </w:r>
      <w:r>
        <w:rPr>
          <w:rFonts w:asciiTheme="majorBidi" w:hAnsiTheme="majorBidi" w:cstheme="majorBidi"/>
          <w:lang w:bidi="he-IL"/>
        </w:rPr>
        <w:t xml:space="preserve">. </w:t>
      </w:r>
      <w:r w:rsidR="00EB7500" w:rsidRPr="006E12BB">
        <w:rPr>
          <w:rFonts w:asciiTheme="majorBidi" w:hAnsiTheme="majorBidi" w:cstheme="majorBidi"/>
          <w:lang w:bidi="he-IL"/>
        </w:rPr>
        <w:t xml:space="preserve">Reaction-time (RT) patterns will be modelled </w:t>
      </w:r>
      <w:r w:rsidR="004F67C3">
        <w:rPr>
          <w:rFonts w:asciiTheme="majorBidi" w:hAnsiTheme="majorBidi" w:cstheme="majorBidi"/>
          <w:lang w:bidi="he-IL"/>
        </w:rPr>
        <w:t>using</w:t>
      </w:r>
      <w:r w:rsidR="00EB7500" w:rsidRPr="006E12BB">
        <w:rPr>
          <w:rFonts w:asciiTheme="majorBidi" w:hAnsiTheme="majorBidi" w:cstheme="majorBidi"/>
          <w:lang w:bidi="he-IL"/>
        </w:rPr>
        <w:t xml:space="preserve"> a Bayesian model (implemented with Stan and </w:t>
      </w:r>
      <w:proofErr w:type="spellStart"/>
      <w:r w:rsidR="00EB7500" w:rsidRPr="006E12BB">
        <w:rPr>
          <w:rFonts w:asciiTheme="majorBidi" w:hAnsiTheme="majorBidi" w:cstheme="majorBidi"/>
          <w:lang w:bidi="he-IL"/>
        </w:rPr>
        <w:t>RStan</w:t>
      </w:r>
      <w:proofErr w:type="spellEnd"/>
      <w:r w:rsidR="00EB7500" w:rsidRPr="006E12BB">
        <w:rPr>
          <w:rFonts w:asciiTheme="majorBidi" w:hAnsiTheme="majorBidi" w:cstheme="majorBidi"/>
          <w:lang w:bidi="he-IL"/>
        </w:rPr>
        <w:t xml:space="preserve"> package for R). Reaction time will be fitted to a mixture of Gaussians model: one Gaussian distribution of short RT, with a mean preceding the cue onset (fixed at 850 ms), and a second distribution of mean above cue onset. The mixture proportion </w:t>
      </w:r>
      <m:oMath>
        <m:r>
          <m:rPr>
            <m:sty m:val="p"/>
          </m:rPr>
          <w:rPr>
            <w:rFonts w:ascii="Cambria Math" w:hAnsi="Cambria Math" w:cstheme="majorBidi"/>
            <w:lang w:bidi="he-IL"/>
          </w:rPr>
          <m:t>θ</m:t>
        </m:r>
      </m:oMath>
      <w:r w:rsidR="00EB7500" w:rsidRPr="006E12BB">
        <w:rPr>
          <w:rFonts w:asciiTheme="majorBidi" w:hAnsiTheme="majorBidi" w:cstheme="majorBidi"/>
          <w:lang w:bidi="he-IL"/>
        </w:rPr>
        <w:t xml:space="preserve">, will be </w:t>
      </w:r>
      <w:r w:rsidR="004F67C3" w:rsidRPr="006E12BB">
        <w:rPr>
          <w:rFonts w:asciiTheme="majorBidi" w:hAnsiTheme="majorBidi" w:cstheme="majorBidi"/>
          <w:lang w:bidi="he-IL"/>
        </w:rPr>
        <w:t>model</w:t>
      </w:r>
      <w:r w:rsidR="004F67C3">
        <w:rPr>
          <w:rFonts w:asciiTheme="majorBidi" w:hAnsiTheme="majorBidi" w:cstheme="majorBidi"/>
          <w:lang w:bidi="he-IL"/>
        </w:rPr>
        <w:t>l</w:t>
      </w:r>
      <w:r w:rsidR="004F67C3" w:rsidRPr="006E12BB">
        <w:rPr>
          <w:rFonts w:asciiTheme="majorBidi" w:hAnsiTheme="majorBidi" w:cstheme="majorBidi"/>
          <w:lang w:bidi="he-IL"/>
        </w:rPr>
        <w:t>ed</w:t>
      </w:r>
      <w:r w:rsidR="004F67C3">
        <w:rPr>
          <w:rFonts w:asciiTheme="majorBidi" w:hAnsiTheme="majorBidi" w:cstheme="majorBidi"/>
          <w:lang w:bidi="he-IL"/>
        </w:rPr>
        <w:t xml:space="preserve"> (</w:t>
      </w:r>
      <w:r w:rsidR="00EB7500" w:rsidRPr="006E12BB">
        <w:rPr>
          <w:rFonts w:asciiTheme="majorBidi" w:hAnsiTheme="majorBidi" w:cstheme="majorBidi"/>
          <w:lang w:bidi="he-IL"/>
        </w:rPr>
        <w:t xml:space="preserve">as </w:t>
      </w:r>
      <w:r w:rsidR="004F67C3">
        <w:rPr>
          <w:rFonts w:asciiTheme="majorBidi" w:hAnsiTheme="majorBidi" w:cstheme="majorBidi"/>
          <w:lang w:bidi="he-IL"/>
        </w:rPr>
        <w:t>detailed</w:t>
      </w:r>
      <w:r w:rsidR="00EB7500" w:rsidRPr="006E12BB">
        <w:rPr>
          <w:rFonts w:asciiTheme="majorBidi" w:hAnsiTheme="majorBidi" w:cstheme="majorBidi"/>
          <w:lang w:bidi="he-IL"/>
        </w:rPr>
        <w:t xml:space="preserve"> </w:t>
      </w:r>
      <w:r w:rsidR="004F67C3">
        <w:rPr>
          <w:rFonts w:asciiTheme="majorBidi" w:hAnsiTheme="majorBidi" w:cstheme="majorBidi"/>
          <w:lang w:bidi="he-IL"/>
        </w:rPr>
        <w:t>in the full document attached to this preregistration),</w:t>
      </w:r>
      <w:r w:rsidR="00EB7500" w:rsidRPr="006E12BB">
        <w:rPr>
          <w:rFonts w:asciiTheme="majorBidi" w:hAnsiTheme="majorBidi" w:cstheme="majorBidi"/>
          <w:lang w:bidi="he-IL"/>
        </w:rPr>
        <w:t xml:space="preserve"> using a fixed </w:t>
      </w:r>
      <m:oMath>
        <m:sSub>
          <m:sSubPr>
            <m:ctrlPr>
              <w:rPr>
                <w:rFonts w:ascii="Cambria Math" w:hAnsi="Cambria Math" w:cstheme="majorBidi"/>
                <w:i/>
                <w:iCs/>
                <w:lang w:bidi="he-IL"/>
              </w:rPr>
            </m:ctrlPr>
          </m:sSubPr>
          <m:e>
            <m:r>
              <w:rPr>
                <w:rFonts w:ascii="Cambria Math" w:hAnsi="Cambria Math" w:cstheme="majorBidi"/>
                <w:lang w:bidi="he-IL"/>
              </w:rPr>
              <m:t>θ</m:t>
            </m:r>
          </m:e>
          <m:sub>
            <m:r>
              <w:rPr>
                <w:rFonts w:ascii="Cambria Math" w:hAnsi="Cambria Math" w:cstheme="majorBidi"/>
                <w:lang w:bidi="he-IL"/>
              </w:rPr>
              <m:t>0</m:t>
            </m:r>
          </m:sub>
        </m:sSub>
      </m:oMath>
      <w:r w:rsidR="00EB7500" w:rsidRPr="006E12BB">
        <w:rPr>
          <w:rFonts w:asciiTheme="majorBidi" w:hAnsiTheme="majorBidi" w:cstheme="majorBidi"/>
          <w:lang w:bidi="he-IL"/>
        </w:rPr>
        <w:t xml:space="preserve"> and a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00EB7500" w:rsidRPr="006E12BB">
        <w:rPr>
          <w:rFonts w:asciiTheme="majorBidi" w:hAnsiTheme="majorBidi" w:cstheme="majorBidi"/>
          <w:lang w:bidi="he-IL"/>
        </w:rPr>
        <w:t xml:space="preserve"> parameter, evaluated for each participant. 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00EB7500" w:rsidRPr="006E12BB">
        <w:rPr>
          <w:rFonts w:asciiTheme="majorBidi" w:hAnsiTheme="majorBidi" w:cstheme="majorBidi"/>
          <w:lang w:bidi="he-IL"/>
        </w:rPr>
        <w:t xml:space="preserve"> parameter will account for the rate of transition from cue-dependent responses to early anticipatory responses (learning parameter of interest). 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00EB7500" w:rsidRPr="006E12BB">
        <w:rPr>
          <w:rFonts w:asciiTheme="majorBidi" w:hAnsiTheme="majorBidi" w:cstheme="majorBidi"/>
          <w:lang w:bidi="he-IL"/>
        </w:rPr>
        <w:t xml:space="preserve"> will also be evaluated separately for 100% contingency Go stimuli (</w:t>
      </w:r>
      <m:oMath>
        <m:sSub>
          <m:sSubPr>
            <m:ctrlPr>
              <w:rPr>
                <w:rFonts w:ascii="Cambria Math" w:hAnsi="Cambria Math" w:cstheme="majorBidi"/>
                <w:i/>
                <w:iCs/>
                <w:lang w:bidi="he-IL"/>
              </w:rPr>
            </m:ctrlPr>
          </m:sSubPr>
          <m:e>
            <m:r>
              <w:rPr>
                <w:rFonts w:ascii="Cambria Math" w:hAnsi="Cambria Math" w:cstheme="majorBidi"/>
                <w:lang w:bidi="he-IL"/>
              </w:rPr>
              <m:t>θ</m:t>
            </m:r>
          </m:e>
          <m:sub>
            <m:r>
              <w:rPr>
                <w:rFonts w:ascii="Cambria Math" w:hAnsi="Cambria Math" w:cstheme="majorBidi"/>
                <w:lang w:bidi="he-IL"/>
              </w:rPr>
              <m:t>100%slope</m:t>
            </m:r>
          </m:sub>
        </m:sSub>
      </m:oMath>
      <w:r w:rsidR="00EB7500" w:rsidRPr="006E12BB">
        <w:rPr>
          <w:rFonts w:asciiTheme="majorBidi" w:hAnsiTheme="majorBidi" w:cstheme="majorBidi"/>
          <w:iCs/>
          <w:lang w:bidi="he-IL"/>
        </w:rPr>
        <w:t xml:space="preserve">) </w:t>
      </w:r>
      <w:r w:rsidR="00EB7500" w:rsidRPr="006E12BB">
        <w:rPr>
          <w:rFonts w:asciiTheme="majorBidi" w:hAnsiTheme="majorBidi" w:cstheme="majorBidi"/>
          <w:lang w:bidi="he-IL"/>
        </w:rPr>
        <w:t>and 50% contingency Go stimuli (</w:t>
      </w:r>
      <m:oMath>
        <m:sSub>
          <m:sSubPr>
            <m:ctrlPr>
              <w:rPr>
                <w:rFonts w:ascii="Cambria Math" w:hAnsi="Cambria Math" w:cstheme="majorBidi"/>
                <w:i/>
                <w:iCs/>
                <w:lang w:bidi="he-IL"/>
              </w:rPr>
            </m:ctrlPr>
          </m:sSubPr>
          <m:e>
            <m:r>
              <w:rPr>
                <w:rFonts w:ascii="Cambria Math" w:hAnsi="Cambria Math" w:cstheme="majorBidi"/>
                <w:lang w:bidi="he-IL"/>
              </w:rPr>
              <m:t>θ</m:t>
            </m:r>
          </m:e>
          <m:sub>
            <m:r>
              <w:rPr>
                <w:rFonts w:ascii="Cambria Math" w:hAnsi="Cambria Math" w:cstheme="majorBidi"/>
                <w:lang w:bidi="he-IL"/>
              </w:rPr>
              <m:t>50%slope</m:t>
            </m:r>
          </m:sub>
        </m:sSub>
      </m:oMath>
      <w:r w:rsidR="00EB7500" w:rsidRPr="006E12BB">
        <w:rPr>
          <w:rFonts w:asciiTheme="majorBidi" w:hAnsiTheme="majorBidi" w:cstheme="majorBidi"/>
          <w:iCs/>
          <w:lang w:bidi="he-IL"/>
        </w:rPr>
        <w:t>)</w:t>
      </w:r>
      <w:r w:rsidR="00EB7500" w:rsidRPr="006E12BB">
        <w:rPr>
          <w:rFonts w:asciiTheme="majorBidi" w:hAnsiTheme="majorBidi" w:cstheme="majorBidi"/>
          <w:lang w:bidi="he-IL"/>
        </w:rPr>
        <w:t>.</w:t>
      </w:r>
    </w:p>
    <w:p w14:paraId="6F1FFE8D" w14:textId="60F4CC6D" w:rsidR="004F0586" w:rsidRDefault="004F0586" w:rsidP="00FD115C">
      <w:pPr>
        <w:spacing w:line="360" w:lineRule="auto"/>
        <w:contextualSpacing/>
        <w:jc w:val="both"/>
        <w:rPr>
          <w:rFonts w:asciiTheme="majorBidi" w:hAnsiTheme="majorBidi" w:cstheme="majorBidi"/>
          <w:lang w:bidi="he-IL"/>
        </w:rPr>
      </w:pPr>
      <w:r>
        <w:rPr>
          <w:rFonts w:asciiTheme="majorBidi" w:hAnsiTheme="majorBidi" w:cstheme="majorBidi"/>
          <w:lang w:bidi="he-IL"/>
        </w:rPr>
        <w:tab/>
      </w:r>
      <w:r w:rsidRPr="006E12BB">
        <w:rPr>
          <w:rFonts w:asciiTheme="majorBidi" w:hAnsiTheme="majorBidi" w:cstheme="majorBidi"/>
          <w:lang w:bidi="he-IL"/>
        </w:rPr>
        <w:t xml:space="preserve">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Pr>
          <w:rFonts w:asciiTheme="majorBidi" w:hAnsiTheme="majorBidi" w:cstheme="majorBidi"/>
          <w:lang w:bidi="he-IL"/>
        </w:rPr>
        <w:t xml:space="preserve"> parameter will be our outcome variable of interest from the CAT task. We will compare the estimated parameter between contingency levels, as well as examine its correlation with the probe behavioral effect.</w:t>
      </w:r>
    </w:p>
    <w:p w14:paraId="619ABF7C" w14:textId="77777777" w:rsidR="002234A7" w:rsidRPr="006E12BB" w:rsidRDefault="002234A7" w:rsidP="00FD115C">
      <w:pPr>
        <w:spacing w:line="360" w:lineRule="auto"/>
        <w:jc w:val="both"/>
        <w:rPr>
          <w:rFonts w:asciiTheme="majorBidi" w:hAnsiTheme="majorBidi" w:cstheme="majorBidi"/>
          <w:b/>
        </w:rPr>
      </w:pPr>
    </w:p>
    <w:p w14:paraId="08B0E9B8"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Statistical models (required)</w:t>
      </w:r>
    </w:p>
    <w:p w14:paraId="0602E57B" w14:textId="210B3314" w:rsidR="002234A7" w:rsidRDefault="002234A7" w:rsidP="00FD115C">
      <w:pPr>
        <w:spacing w:line="360" w:lineRule="auto"/>
        <w:jc w:val="both"/>
        <w:rPr>
          <w:rFonts w:asciiTheme="majorBidi" w:hAnsiTheme="majorBidi" w:cstheme="majorBidi"/>
          <w:b/>
        </w:rPr>
      </w:pPr>
      <w:r w:rsidRPr="006E12BB">
        <w:rPr>
          <w:rFonts w:asciiTheme="majorBidi" w:hAnsiTheme="majorBidi" w:cstheme="majorBidi"/>
          <w:b/>
        </w:rPr>
        <w:t xml:space="preserve">What statistical model will you use to test each hypothesis? Please include the type of model (e.g. ANOVA, multiple regression, SEM, </w:t>
      </w:r>
      <w:proofErr w:type="spellStart"/>
      <w:r w:rsidRPr="006E12BB">
        <w:rPr>
          <w:rFonts w:asciiTheme="majorBidi" w:hAnsiTheme="majorBidi" w:cstheme="majorBidi"/>
          <w:b/>
        </w:rPr>
        <w:t>etc</w:t>
      </w:r>
      <w:proofErr w:type="spellEnd"/>
      <w:r w:rsidRPr="006E12BB">
        <w:rPr>
          <w:rFonts w:asciiTheme="majorBidi" w:hAnsiTheme="majorBidi" w:cstheme="majorBidi"/>
          <w:b/>
        </w:rPr>
        <w:t>)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w:t>
      </w:r>
    </w:p>
    <w:p w14:paraId="099B0A1A" w14:textId="77777777" w:rsidR="004F0586" w:rsidRPr="006E12BB" w:rsidRDefault="004F0586" w:rsidP="00FD115C">
      <w:pPr>
        <w:spacing w:line="360" w:lineRule="auto"/>
        <w:contextualSpacing/>
        <w:jc w:val="both"/>
        <w:rPr>
          <w:rFonts w:asciiTheme="majorBidi" w:hAnsiTheme="majorBidi" w:cstheme="majorBidi"/>
          <w:lang w:bidi="he-IL"/>
        </w:rPr>
      </w:pPr>
      <w:r w:rsidRPr="006E12BB">
        <w:rPr>
          <w:rFonts w:asciiTheme="majorBidi" w:hAnsiTheme="majorBidi" w:cstheme="majorBidi"/>
          <w:b/>
          <w:bCs/>
          <w:lang w:bidi="he-IL"/>
        </w:rPr>
        <w:t>Probe analysis</w:t>
      </w:r>
      <w:r w:rsidRPr="006E12BB">
        <w:rPr>
          <w:rFonts w:asciiTheme="majorBidi" w:hAnsiTheme="majorBidi" w:cstheme="majorBidi"/>
          <w:lang w:bidi="he-IL"/>
        </w:rPr>
        <w:t>. Similar to pre</w:t>
      </w:r>
      <w:r>
        <w:rPr>
          <w:rFonts w:asciiTheme="majorBidi" w:hAnsiTheme="majorBidi" w:cstheme="majorBidi"/>
          <w:lang w:bidi="he-IL"/>
        </w:rPr>
        <w:t>v</w:t>
      </w:r>
      <w:r w:rsidRPr="006E12BB">
        <w:rPr>
          <w:rFonts w:asciiTheme="majorBidi" w:hAnsiTheme="majorBidi" w:cstheme="majorBidi"/>
          <w:lang w:bidi="he-IL"/>
        </w:rPr>
        <w:t>ious experiments with CAT, we will use logistic regression to evaluate preference modification following CAT.</w:t>
      </w:r>
      <w:r w:rsidRPr="006E12BB">
        <w:rPr>
          <w:rFonts w:asciiTheme="majorBidi" w:hAnsiTheme="majorBidi" w:cstheme="majorBidi"/>
        </w:rPr>
        <w:t xml:space="preserve"> In line with previous </w:t>
      </w:r>
      <w:r>
        <w:rPr>
          <w:rFonts w:asciiTheme="majorBidi" w:hAnsiTheme="majorBidi" w:cstheme="majorBidi"/>
        </w:rPr>
        <w:t>work</w:t>
      </w:r>
      <w:r w:rsidRPr="006E12BB">
        <w:rPr>
          <w:rFonts w:asciiTheme="majorBidi" w:hAnsiTheme="majorBidi" w:cstheme="majorBidi"/>
        </w:rPr>
        <w:t xml:space="preserve"> </w:t>
      </w:r>
      <w:r>
        <w:rPr>
          <w:rFonts w:asciiTheme="majorBidi" w:hAnsiTheme="majorBidi" w:cstheme="majorBidi"/>
        </w:rPr>
        <w:t>using</w:t>
      </w:r>
      <w:r w:rsidRPr="006E12BB">
        <w:rPr>
          <w:rFonts w:asciiTheme="majorBidi" w:hAnsiTheme="majorBidi" w:cstheme="majorBidi"/>
        </w:rPr>
        <w:t xml:space="preserve"> CAT</w:t>
      </w:r>
      <w:r>
        <w:rPr>
          <w:rFonts w:asciiTheme="majorBidi" w:hAnsiTheme="majorBidi" w:cstheme="majorBidi"/>
        </w:rPr>
        <w:t xml:space="preserve"> and faces</w:t>
      </w:r>
      <w:r w:rsidRPr="006E12BB">
        <w:rPr>
          <w:rFonts w:asciiTheme="majorBidi" w:hAnsiTheme="majorBidi" w:cstheme="majorBidi"/>
        </w:rPr>
        <w:t xml:space="preserve"> </w:t>
      </w:r>
      <w:r w:rsidRPr="006E12BB">
        <w:rPr>
          <w:rFonts w:asciiTheme="majorBidi" w:hAnsiTheme="majorBidi" w:cstheme="majorBidi"/>
          <w:b/>
          <w:bCs/>
        </w:rPr>
        <w:fldChar w:fldCharType="begin" w:fldLock="1"/>
      </w:r>
      <w:r>
        <w:rPr>
          <w:rFonts w:asciiTheme="majorBidi" w:hAnsiTheme="majorBidi" w:cstheme="majorBidi"/>
        </w:rPr>
        <w:instrText>ADDIN CSL_CITATION {"citationItems":[{"id":"ITEM-1","itemData":{"DOI":"10.1038/s41598-018-21774-3","ISBN":"20452322 (ISSN)","ISSN":"20452322","abstract":"Recent findings show that preferences for food items can be modified without external reinforcements using the cue-approach task. In the task, the mere association of food item images with a neutral auditory cue and a speeded button press, resulted in enhanced preferences for the associated stimuli. In a series of 10 independent samples with a total of 255 participants, we show for the first time that using this non-reinforced method we can enhance preferences for faces, fractals and affective images, as well as snack foods, using auditory, visual and even aversive cues. This change was highly durable in follow-up sessions performed one to six months after training. Preferences were successfully enhanced for all conditions, except for negative valence items. These findings promote our understanding of non-reinforced change, suggest a boundary condition for the effect and lay the foundation for development of novel applications.","author":[{"dropping-particle":"","family":"Salomon","given":"Tom","non-dropping-particle":"","parse-names":false,"suffix":""},{"dropping-particle":"","family":"Botvinik-Nezer","given":"Rotem","non-dropping-particle":"","parse-names":false,"suffix":""},{"dropping-particle":"","family":"Gutentag","given":"Tony","non-dropping-particle":"","parse-names":false,"suffix":""},{"dropping-particle":"","family":"Gera","given":"Rani","non-dropping-particle":"","parse-names":false,"suffix":""},{"dropping-particle":"","family":"Iwanir","given":"Roni","non-dropping-particle":"","parse-names":false,"suffix":""},{"dropping-particle":"","family":"Tamir","given":"Maya","non-dropping-particle":"","parse-names":false,"suffix":""},{"dropping-particle":"","family":"Schonberg","given":"Tom","non-dropping-particle":"","parse-names":false,"suffix":""}],"container-title":"Scientific Reports","id":"ITEM-1","issued":{"date-parts":[["2018"]]},"page":"article number: 3614, 1-13","publisher":"Springer US","title":"The cue-approach task as a general mechanism for long term non-reinforced behavioral change","type":"article-journal","volume":"8"},"uris":["http://www.mendeley.com/documents/?uuid=f51db44d-bd47-4014-9016-d69f17168509"]},{"id":"ITEM-2","itemData":{"DOI":"10.1002/hbm.24859","ISSN":"1065-9471","author":[{"dropping-particle":"","family":"Salomon","given":"Tom","non-dropping-particle":"","parse-names":false,"suffix":""},{"dropping-particle":"","family":"Botvinik-Nezer","given":"Rotem","non-dropping-particle":"","parse-names":false,"suffix":""},{"dropping-particle":"","family":"Oren","given":"Shiran","non-dropping-particle":"","parse-names":false,"suffix":""},{"dropping-particle":"","family":"Schonberg","given":"Tom","non-dropping-particle":"","parse-names":false,"suffix":""},{"dropping-particle":"","family":"Botvinik</w:instrText>
      </w:r>
      <w:r>
        <w:rPr>
          <w:rFonts w:ascii="Cambria Math" w:hAnsi="Cambria Math" w:cs="Cambria Math"/>
        </w:rPr>
        <w:instrText>‐</w:instrText>
      </w:r>
      <w:r>
        <w:rPr>
          <w:rFonts w:asciiTheme="majorBidi" w:hAnsiTheme="majorBidi" w:cstheme="majorBidi"/>
        </w:rPr>
        <w:instrText>Nezer","given":"Rotem","non-dropping-particle":"","parse-names":false,"suffix":""},{"dropping-particle":"","family":"Oren","given":"Shiran","non-dropping-particle":"","parse-names":false,"suffix":""},{"dropping-particle":"","family":"Schonberg","given":"Tom","non-dropping-particle":"","parse-names":false,"suffix":""}],"container-title":"Human Brain Mapping","id":"ITEM-2","issued":{"date-parts":[["2019","11","15"]]},"page":"1-18","title":"Enhanced striatal and prefrontal activity is associated with individual differences in nonreinforced preference change for faces","type":"article-journal"},"uris":["http://www.mendeley.com/documents/?uuid=32deb869-8c44-4fe3-97f5-fbeabd9d9d67"]}],"mendeley":{"formattedCitation":"(Salomon et al., 2018, 2019)","plainTextFormattedCitation":"(Salomon et al., 2018, 2019)","previouslyFormattedCitation":"(Salomon et al., 2018)"},"properties":{"noteIndex":0},"schema":"https://github.com/citation-style-language/schema/raw/master/csl-citation.json"}</w:instrText>
      </w:r>
      <w:r w:rsidRPr="006E12BB">
        <w:rPr>
          <w:rFonts w:asciiTheme="majorBidi" w:hAnsiTheme="majorBidi" w:cstheme="majorBidi"/>
          <w:b/>
          <w:bCs/>
        </w:rPr>
        <w:fldChar w:fldCharType="separate"/>
      </w:r>
      <w:r w:rsidRPr="00815EEB">
        <w:rPr>
          <w:rFonts w:asciiTheme="majorBidi" w:hAnsiTheme="majorBidi" w:cstheme="majorBidi"/>
          <w:noProof/>
        </w:rPr>
        <w:t>(Salomon et al., 2018, 2019)</w:t>
      </w:r>
      <w:r w:rsidRPr="006E12BB">
        <w:rPr>
          <w:rFonts w:asciiTheme="majorBidi" w:hAnsiTheme="majorBidi" w:cstheme="majorBidi"/>
          <w:b/>
          <w:bCs/>
        </w:rPr>
        <w:fldChar w:fldCharType="end"/>
      </w:r>
      <w:r w:rsidRPr="006E12BB">
        <w:rPr>
          <w:rFonts w:asciiTheme="majorBidi" w:hAnsiTheme="majorBidi" w:cstheme="majorBidi"/>
        </w:rPr>
        <w:t>, we expect participants to choose Go stimuli over similar value NoGo stimuli above chance level (50% proportion; log-odds = 0; odds-ratio = 1). Thus, CAT preference modification effect will be tested using a one-sided repeated measures logistic regression analysis</w:t>
      </w:r>
      <w:r w:rsidRPr="006E12BB">
        <w:rPr>
          <w:rFonts w:asciiTheme="majorBidi" w:hAnsiTheme="majorBidi" w:cstheme="majorBidi"/>
          <w:lang w:bidi="he-IL"/>
        </w:rPr>
        <w:t xml:space="preserve">. We will test the effect across all value categories combined. </w:t>
      </w:r>
      <w:r w:rsidRPr="006E12BB">
        <w:rPr>
          <w:rFonts w:asciiTheme="majorBidi" w:hAnsiTheme="majorBidi" w:cstheme="majorBidi"/>
        </w:rPr>
        <w:t xml:space="preserve">We do not expect to find a significantly stronger effect for probe pairs of different value categories </w:t>
      </w:r>
      <w:r w:rsidRPr="006E12BB">
        <w:rPr>
          <w:rFonts w:asciiTheme="majorBidi" w:hAnsiTheme="majorBidi" w:cstheme="majorBidi"/>
          <w:b/>
          <w:bCs/>
        </w:rPr>
        <w:fldChar w:fldCharType="begin" w:fldLock="1"/>
      </w:r>
      <w:r w:rsidRPr="006E12BB">
        <w:rPr>
          <w:rFonts w:asciiTheme="majorBidi" w:hAnsiTheme="majorBidi" w:cstheme="majorBidi"/>
        </w:rPr>
        <w:instrText>ADDIN CSL_CITATION {"citationItems":[{"id":"ITEM-1","itemData":{"DOI":"10.1038/s41598-018-21774-3","ISBN":"20452322 (ISSN)","ISSN":"20452322","abstract":"Recent findings show that preferences for food items can be modified without external reinforcements using the cue-approach task. In the task, the mere association of food item images with a neutral auditory cue and a speeded button press, resulted in enhanced preferences for the associated stimuli. In a series of 10 independent samples with a total of 255 participants, we show for the first time that using this non-reinforced method we can enhance preferences for faces, fractals and affective images, as well as snack foods, using auditory, visual and even aversive cues. This change was highly durable in follow-up sessions performed one to six months after training. Preferences were successfully enhanced for all conditions, except for negative valence items. These findings promote our understanding of non-reinforced change, suggest a boundary condition for the effect and lay the foundation for development of novel applications.","author":[{"dropping-particle":"","family":"Salomon","given":"Tom","non-dropping-particle":"","parse-names":false,"suffix":""},{"dropping-particle":"","family":"Botvinik-Nezer","given":"Rotem","non-dropping-particle":"","parse-names":false,"suffix":""},{"dropping-particle":"","family":"Gutentag","given":"Tony","non-dropping-particle":"","parse-names":false,"suffix":""},{"dropping-particle":"","family":"Gera","given":"Rani","non-dropping-particle":"","parse-names":false,"suffix":""},{"dropping-particle":"","family":"Iwanir","given":"Roni","non-dropping-particle":"","parse-names":false,"suffix":""},{"dropping-particle":"","family":"Tamir","given":"Maya","non-dropping-particle":"","parse-names":false,"suffix":""},{"dropping-particle":"","family":"Schonberg","given":"Tom","non-dropping-particle":"","parse-names":false,"suffix":""}],"container-title":"Scientific Reports","id":"ITEM-1","issued":{"date-parts":[["2018"]]},"page":"article number: 3614, 1-13","publisher":"Springer US","title":"The cue-approach task as a general mechanism for long term non-reinforced behavioral change","type":"article-journal","volume":"8"},"uris":["http://www.mendeley.com/documents/?uuid=f51db44d-bd47-4014-9016-d69f17168509"]}],"mendeley":{"formattedCitation":"(Salomon et al., 2018)","plainTextFormattedCitation":"(Salomon et al., 2018)","previouslyFormattedCitation":"(Salomon et al., 2018)"},"properties":{"noteIndex":0},"schema":"https://github.com/citation-style-language/schema/raw/master/csl-citation.json"}</w:instrText>
      </w:r>
      <w:r w:rsidRPr="006E12BB">
        <w:rPr>
          <w:rFonts w:asciiTheme="majorBidi" w:hAnsiTheme="majorBidi" w:cstheme="majorBidi"/>
          <w:b/>
          <w:bCs/>
        </w:rPr>
        <w:fldChar w:fldCharType="separate"/>
      </w:r>
      <w:r w:rsidRPr="006E12BB">
        <w:rPr>
          <w:rFonts w:asciiTheme="majorBidi" w:hAnsiTheme="majorBidi" w:cstheme="majorBidi"/>
          <w:noProof/>
        </w:rPr>
        <w:t>(Salomon et al., 2018)</w:t>
      </w:r>
      <w:r w:rsidRPr="006E12BB">
        <w:rPr>
          <w:rFonts w:asciiTheme="majorBidi" w:hAnsiTheme="majorBidi" w:cstheme="majorBidi"/>
          <w:b/>
          <w:bCs/>
        </w:rPr>
        <w:fldChar w:fldCharType="end"/>
      </w:r>
      <w:r w:rsidRPr="006E12BB">
        <w:rPr>
          <w:rFonts w:asciiTheme="majorBidi" w:hAnsiTheme="majorBidi" w:cstheme="majorBidi"/>
        </w:rPr>
        <w:t>; therefore, value category will be evaluated using an hierarchical two-sided logistic regression model.</w:t>
      </w:r>
    </w:p>
    <w:p w14:paraId="1BDF3CCC" w14:textId="03F49B6E" w:rsidR="004F0586" w:rsidRPr="006E12BB" w:rsidRDefault="004F0586" w:rsidP="00FD115C">
      <w:pPr>
        <w:spacing w:line="360" w:lineRule="auto"/>
        <w:contextualSpacing/>
        <w:jc w:val="both"/>
        <w:rPr>
          <w:rFonts w:asciiTheme="majorBidi" w:hAnsiTheme="majorBidi" w:cstheme="majorBidi"/>
        </w:rPr>
      </w:pPr>
      <w:r w:rsidRPr="006E12BB">
        <w:rPr>
          <w:rFonts w:asciiTheme="majorBidi" w:hAnsiTheme="majorBidi" w:cstheme="majorBidi"/>
        </w:rPr>
        <w:tab/>
        <w:t xml:space="preserve">We also expect that preference modification will be more robust for the 100% contingency Go stimuli, compared to 50% contingency ones. Therefore, we will test preference modification </w:t>
      </w:r>
      <w:r>
        <w:rPr>
          <w:rFonts w:asciiTheme="majorBidi" w:hAnsiTheme="majorBidi" w:cstheme="majorBidi"/>
        </w:rPr>
        <w:t>using</w:t>
      </w:r>
      <w:r w:rsidRPr="006E12BB">
        <w:rPr>
          <w:rFonts w:asciiTheme="majorBidi" w:hAnsiTheme="majorBidi" w:cstheme="majorBidi"/>
        </w:rPr>
        <w:t xml:space="preserve"> </w:t>
      </w:r>
      <w:r w:rsidR="004F67C3">
        <w:rPr>
          <w:rFonts w:asciiTheme="majorBidi" w:hAnsiTheme="majorBidi" w:cstheme="majorBidi"/>
        </w:rPr>
        <w:t>one-</w:t>
      </w:r>
      <w:r w:rsidRPr="006E12BB">
        <w:rPr>
          <w:rFonts w:asciiTheme="majorBidi" w:hAnsiTheme="majorBidi" w:cstheme="majorBidi"/>
        </w:rPr>
        <w:t>sided hierarchical logistic regression model – first examining the preference modification separately for each contingency</w:t>
      </w:r>
      <w:r>
        <w:rPr>
          <w:rFonts w:asciiTheme="majorBidi" w:hAnsiTheme="majorBidi" w:cstheme="majorBidi"/>
        </w:rPr>
        <w:t>,</w:t>
      </w:r>
      <w:r w:rsidRPr="006E12BB">
        <w:rPr>
          <w:rFonts w:asciiTheme="majorBidi" w:hAnsiTheme="majorBidi" w:cstheme="majorBidi"/>
        </w:rPr>
        <w:t xml:space="preserve"> followed </w:t>
      </w:r>
      <w:r w:rsidR="00846EA3">
        <w:rPr>
          <w:rFonts w:asciiTheme="majorBidi" w:hAnsiTheme="majorBidi" w:cstheme="majorBidi"/>
        </w:rPr>
        <w:t>by</w:t>
      </w:r>
      <w:r w:rsidRPr="006E12BB">
        <w:rPr>
          <w:rFonts w:asciiTheme="majorBidi" w:hAnsiTheme="majorBidi" w:cstheme="majorBidi"/>
        </w:rPr>
        <w:t xml:space="preserve"> an additional analysis with the contingency factor examining whether preference modification was more robust to the 100% contingency stimuli.</w:t>
      </w:r>
    </w:p>
    <w:p w14:paraId="1AB811AB" w14:textId="33BF968F" w:rsidR="004F0586" w:rsidRDefault="004F0586" w:rsidP="00166470">
      <w:pPr>
        <w:spacing w:line="360" w:lineRule="auto"/>
        <w:contextualSpacing/>
        <w:jc w:val="both"/>
        <w:rPr>
          <w:rFonts w:asciiTheme="majorBidi" w:hAnsiTheme="majorBidi" w:cstheme="majorBidi"/>
          <w:lang w:bidi="he-IL"/>
        </w:rPr>
      </w:pPr>
      <w:r w:rsidRPr="006E12BB">
        <w:rPr>
          <w:rFonts w:asciiTheme="majorBidi" w:hAnsiTheme="majorBidi" w:cstheme="majorBidi"/>
        </w:rPr>
        <w:tab/>
      </w:r>
      <w:r w:rsidRPr="006E12BB">
        <w:rPr>
          <w:rFonts w:asciiTheme="majorBidi" w:hAnsiTheme="majorBidi" w:cstheme="majorBidi"/>
          <w:b/>
          <w:bCs/>
          <w:lang w:bidi="he-IL"/>
        </w:rPr>
        <w:t>Bayesian model</w:t>
      </w:r>
      <w:r w:rsidR="001E2A38">
        <w:rPr>
          <w:rFonts w:asciiTheme="majorBidi" w:hAnsiTheme="majorBidi" w:cstheme="majorBidi"/>
          <w:b/>
          <w:bCs/>
          <w:lang w:bidi="he-IL"/>
        </w:rPr>
        <w:t>s</w:t>
      </w:r>
      <w:r w:rsidRPr="006E12BB">
        <w:rPr>
          <w:rFonts w:asciiTheme="majorBidi" w:hAnsiTheme="majorBidi" w:cstheme="majorBidi"/>
          <w:b/>
          <w:bCs/>
          <w:lang w:bidi="he-IL"/>
        </w:rPr>
        <w:t xml:space="preserve"> for CAT</w:t>
      </w:r>
      <w:r w:rsidRPr="006E12BB">
        <w:rPr>
          <w:rFonts w:asciiTheme="majorBidi" w:hAnsiTheme="majorBidi" w:cstheme="majorBidi"/>
          <w:lang w:bidi="he-IL"/>
        </w:rPr>
        <w:t>. The main goal of the current work, will be to establish a computational marker for non-reinforced learning. For that aim, we utilize a Bayesian modelling approach</w:t>
      </w:r>
      <w:r w:rsidR="00FD115C">
        <w:rPr>
          <w:rFonts w:asciiTheme="majorBidi" w:hAnsiTheme="majorBidi" w:cstheme="majorBidi"/>
          <w:lang w:bidi="he-IL"/>
        </w:rPr>
        <w:t>.</w:t>
      </w:r>
      <w:r w:rsidRPr="006E12BB">
        <w:rPr>
          <w:rFonts w:asciiTheme="majorBidi" w:hAnsiTheme="majorBidi" w:cstheme="majorBidi"/>
          <w:lang w:bidi="he-IL"/>
        </w:rPr>
        <w:t xml:space="preserve"> Reaction-time patterns </w:t>
      </w:r>
      <w:r w:rsidR="00FD115C">
        <w:rPr>
          <w:rFonts w:asciiTheme="majorBidi" w:hAnsiTheme="majorBidi" w:cstheme="majorBidi"/>
          <w:lang w:bidi="he-IL"/>
        </w:rPr>
        <w:t xml:space="preserve">for Go trial in the CAT task </w:t>
      </w:r>
      <w:r w:rsidRPr="006E12BB">
        <w:rPr>
          <w:rFonts w:asciiTheme="majorBidi" w:hAnsiTheme="majorBidi" w:cstheme="majorBidi"/>
          <w:lang w:bidi="he-IL"/>
        </w:rPr>
        <w:t xml:space="preserve">will be modelled in a Bayesian model (implemented with Stan and </w:t>
      </w:r>
      <w:proofErr w:type="spellStart"/>
      <w:r w:rsidRPr="006E12BB">
        <w:rPr>
          <w:rFonts w:asciiTheme="majorBidi" w:hAnsiTheme="majorBidi" w:cstheme="majorBidi"/>
          <w:lang w:bidi="he-IL"/>
        </w:rPr>
        <w:t>RStan</w:t>
      </w:r>
      <w:proofErr w:type="spellEnd"/>
      <w:r w:rsidRPr="006E12BB">
        <w:rPr>
          <w:rFonts w:asciiTheme="majorBidi" w:hAnsiTheme="majorBidi" w:cstheme="majorBidi"/>
          <w:lang w:bidi="he-IL"/>
        </w:rPr>
        <w:t xml:space="preserve"> package for R). Reaction time</w:t>
      </w:r>
      <w:r w:rsidR="00FD115C">
        <w:rPr>
          <w:rFonts w:asciiTheme="majorBidi" w:hAnsiTheme="majorBidi" w:cstheme="majorBidi"/>
          <w:lang w:bidi="he-IL"/>
        </w:rPr>
        <w:t xml:space="preserve"> distribution</w:t>
      </w:r>
      <w:r w:rsidRPr="006E12BB">
        <w:rPr>
          <w:rFonts w:asciiTheme="majorBidi" w:hAnsiTheme="majorBidi" w:cstheme="majorBidi"/>
          <w:lang w:bidi="he-IL"/>
        </w:rPr>
        <w:t xml:space="preserve"> </w:t>
      </w:r>
      <w:r w:rsidRPr="006E12BB">
        <w:rPr>
          <w:rFonts w:asciiTheme="majorBidi" w:hAnsiTheme="majorBidi" w:cstheme="majorBidi"/>
          <w:lang w:bidi="he-IL"/>
        </w:rPr>
        <w:lastRenderedPageBreak/>
        <w:t xml:space="preserve">will be fitted to a mixture of Gaussians model: one Gaussian distribution of short RT, with a mean preceding the cue onset (fixed at 850 ms), and a second distribution of mean above cue onset. The mixture proportion </w:t>
      </w:r>
      <m:oMath>
        <m:r>
          <m:rPr>
            <m:sty m:val="p"/>
          </m:rPr>
          <w:rPr>
            <w:rFonts w:ascii="Cambria Math" w:hAnsi="Cambria Math" w:cstheme="majorBidi"/>
            <w:lang w:bidi="he-IL"/>
          </w:rPr>
          <m:t>θ</m:t>
        </m:r>
      </m:oMath>
      <w:r w:rsidRPr="006E12BB">
        <w:rPr>
          <w:rFonts w:asciiTheme="majorBidi" w:hAnsiTheme="majorBidi" w:cstheme="majorBidi"/>
          <w:lang w:bidi="he-IL"/>
        </w:rPr>
        <w:t xml:space="preserve">, will be modelled, as described </w:t>
      </w:r>
      <w:r w:rsidR="00166470">
        <w:rPr>
          <w:rFonts w:asciiTheme="majorBidi" w:hAnsiTheme="majorBidi" w:cstheme="majorBidi"/>
          <w:lang w:bidi="he-IL"/>
        </w:rPr>
        <w:t>in the associated document,</w:t>
      </w:r>
      <w:r w:rsidRPr="006E12BB">
        <w:rPr>
          <w:rFonts w:asciiTheme="majorBidi" w:hAnsiTheme="majorBidi" w:cstheme="majorBidi"/>
          <w:lang w:bidi="he-IL"/>
        </w:rPr>
        <w:t xml:space="preserve"> using a fixed </w:t>
      </w:r>
      <m:oMath>
        <m:sSub>
          <m:sSubPr>
            <m:ctrlPr>
              <w:rPr>
                <w:rFonts w:ascii="Cambria Math" w:hAnsi="Cambria Math" w:cstheme="majorBidi"/>
                <w:i/>
                <w:iCs/>
                <w:lang w:bidi="he-IL"/>
              </w:rPr>
            </m:ctrlPr>
          </m:sSubPr>
          <m:e>
            <m:r>
              <w:rPr>
                <w:rFonts w:ascii="Cambria Math" w:hAnsi="Cambria Math" w:cstheme="majorBidi"/>
                <w:lang w:bidi="he-IL"/>
              </w:rPr>
              <m:t>θ</m:t>
            </m:r>
          </m:e>
          <m:sub>
            <m:r>
              <w:rPr>
                <w:rFonts w:ascii="Cambria Math" w:hAnsi="Cambria Math" w:cstheme="majorBidi"/>
                <w:lang w:bidi="he-IL"/>
              </w:rPr>
              <m:t>0</m:t>
            </m:r>
          </m:sub>
        </m:sSub>
      </m:oMath>
      <w:r w:rsidRPr="006E12BB">
        <w:rPr>
          <w:rFonts w:asciiTheme="majorBidi" w:hAnsiTheme="majorBidi" w:cstheme="majorBidi"/>
          <w:lang w:bidi="he-IL"/>
        </w:rPr>
        <w:t xml:space="preserve"> and a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parameter, evaluated for each participant. 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parameter will account for the rate of transition from</w:t>
      </w:r>
      <w:r w:rsidR="00FD115C">
        <w:rPr>
          <w:rFonts w:asciiTheme="majorBidi" w:hAnsiTheme="majorBidi" w:cstheme="majorBidi"/>
          <w:lang w:bidi="he-IL"/>
        </w:rPr>
        <w:t xml:space="preserve"> late</w:t>
      </w:r>
      <w:r w:rsidRPr="006E12BB">
        <w:rPr>
          <w:rFonts w:asciiTheme="majorBidi" w:hAnsiTheme="majorBidi" w:cstheme="majorBidi"/>
          <w:lang w:bidi="he-IL"/>
        </w:rPr>
        <w:t xml:space="preserve"> cue-dependent</w:t>
      </w:r>
      <w:r w:rsidR="00FD115C">
        <w:rPr>
          <w:rFonts w:asciiTheme="majorBidi" w:hAnsiTheme="majorBidi" w:cstheme="majorBidi"/>
          <w:lang w:bidi="he-IL"/>
        </w:rPr>
        <w:t xml:space="preserve"> </w:t>
      </w:r>
      <w:r w:rsidRPr="006E12BB">
        <w:rPr>
          <w:rFonts w:asciiTheme="majorBidi" w:hAnsiTheme="majorBidi" w:cstheme="majorBidi"/>
          <w:lang w:bidi="he-IL"/>
        </w:rPr>
        <w:t xml:space="preserve">responses to early anticipatory responses (learning parameter of interest). 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will also be evaluated separately for 100% contingency Go stimuli (</w:t>
      </w:r>
      <m:oMath>
        <m:sSub>
          <m:sSubPr>
            <m:ctrlPr>
              <w:rPr>
                <w:rFonts w:ascii="Cambria Math" w:hAnsi="Cambria Math" w:cstheme="majorBidi"/>
                <w:i/>
                <w:iCs/>
                <w:lang w:bidi="he-IL"/>
              </w:rPr>
            </m:ctrlPr>
          </m:sSubPr>
          <m:e>
            <m:r>
              <w:rPr>
                <w:rFonts w:ascii="Cambria Math" w:hAnsi="Cambria Math" w:cstheme="majorBidi"/>
                <w:lang w:bidi="he-IL"/>
              </w:rPr>
              <m:t>θ</m:t>
            </m:r>
          </m:e>
          <m:sub>
            <m:r>
              <w:rPr>
                <w:rFonts w:ascii="Cambria Math" w:hAnsi="Cambria Math" w:cstheme="majorBidi"/>
                <w:lang w:bidi="he-IL"/>
              </w:rPr>
              <m:t>100%slope</m:t>
            </m:r>
          </m:sub>
        </m:sSub>
      </m:oMath>
      <w:r w:rsidRPr="006E12BB">
        <w:rPr>
          <w:rFonts w:asciiTheme="majorBidi" w:hAnsiTheme="majorBidi" w:cstheme="majorBidi"/>
          <w:iCs/>
          <w:lang w:bidi="he-IL"/>
        </w:rPr>
        <w:t xml:space="preserve">) </w:t>
      </w:r>
      <w:r w:rsidRPr="006E12BB">
        <w:rPr>
          <w:rFonts w:asciiTheme="majorBidi" w:hAnsiTheme="majorBidi" w:cstheme="majorBidi"/>
          <w:lang w:bidi="he-IL"/>
        </w:rPr>
        <w:t>and 50% contingency Go stimuli (</w:t>
      </w:r>
      <m:oMath>
        <m:sSub>
          <m:sSubPr>
            <m:ctrlPr>
              <w:rPr>
                <w:rFonts w:ascii="Cambria Math" w:hAnsi="Cambria Math" w:cstheme="majorBidi"/>
                <w:i/>
                <w:iCs/>
                <w:lang w:bidi="he-IL"/>
              </w:rPr>
            </m:ctrlPr>
          </m:sSubPr>
          <m:e>
            <m:r>
              <w:rPr>
                <w:rFonts w:ascii="Cambria Math" w:hAnsi="Cambria Math" w:cstheme="majorBidi"/>
                <w:lang w:bidi="he-IL"/>
              </w:rPr>
              <m:t>θ</m:t>
            </m:r>
          </m:e>
          <m:sub>
            <m:r>
              <w:rPr>
                <w:rFonts w:ascii="Cambria Math" w:hAnsi="Cambria Math" w:cstheme="majorBidi"/>
                <w:lang w:bidi="he-IL"/>
              </w:rPr>
              <m:t>50%slope</m:t>
            </m:r>
          </m:sub>
        </m:sSub>
      </m:oMath>
      <w:r w:rsidRPr="006E12BB">
        <w:rPr>
          <w:rFonts w:asciiTheme="majorBidi" w:hAnsiTheme="majorBidi" w:cstheme="majorBidi"/>
          <w:iCs/>
          <w:lang w:bidi="he-IL"/>
        </w:rPr>
        <w:t>)</w:t>
      </w:r>
      <w:r w:rsidRPr="006E12BB">
        <w:rPr>
          <w:rFonts w:asciiTheme="majorBidi" w:hAnsiTheme="majorBidi" w:cstheme="majorBidi"/>
          <w:lang w:bidi="he-IL"/>
        </w:rPr>
        <w:t>. To account for variability of early onset RT between participants, the mean of anticipatory responses (</w:t>
      </w:r>
      <m:oMath>
        <m:sSub>
          <m:sSubPr>
            <m:ctrlPr>
              <w:rPr>
                <w:rFonts w:ascii="Cambria Math" w:hAnsi="Cambria Math" w:cstheme="majorBidi"/>
                <w:lang w:bidi="he-IL"/>
              </w:rPr>
            </m:ctrlPr>
          </m:sSubPr>
          <m:e>
            <m:r>
              <m:rPr>
                <m:sty m:val="p"/>
              </m:rPr>
              <w:rPr>
                <w:rFonts w:ascii="Cambria Math" w:hAnsi="Cambria Math" w:cstheme="majorBidi"/>
                <w:lang w:bidi="he-IL"/>
              </w:rPr>
              <m:t>μ</m:t>
            </m:r>
          </m:e>
          <m:sub>
            <m:r>
              <m:rPr>
                <m:sty m:val="p"/>
              </m:rPr>
              <w:rPr>
                <w:rFonts w:ascii="Cambria Math" w:hAnsi="Cambria Math" w:cstheme="majorBidi"/>
                <w:lang w:bidi="he-IL"/>
              </w:rPr>
              <m:t>1</m:t>
            </m:r>
          </m:sub>
        </m:sSub>
      </m:oMath>
      <w:r w:rsidRPr="006E12BB">
        <w:rPr>
          <w:rFonts w:asciiTheme="majorBidi" w:hAnsiTheme="majorBidi" w:cstheme="majorBidi"/>
          <w:lang w:bidi="he-IL"/>
        </w:rPr>
        <w:t xml:space="preserve">), will also be </w:t>
      </w:r>
    </w:p>
    <w:p w14:paraId="6C863BA5" w14:textId="77777777" w:rsidR="00166470" w:rsidRPr="006E12BB" w:rsidRDefault="00166470" w:rsidP="00166470">
      <w:pPr>
        <w:spacing w:line="360" w:lineRule="auto"/>
        <w:contextualSpacing/>
        <w:jc w:val="both"/>
        <w:rPr>
          <w:rFonts w:asciiTheme="majorBidi" w:hAnsiTheme="majorBidi" w:cstheme="majorBidi"/>
          <w:iCs/>
          <w:lang w:bidi="he-IL"/>
        </w:rPr>
      </w:pPr>
    </w:p>
    <w:p w14:paraId="228A94AE" w14:textId="77777777" w:rsidR="004F0586" w:rsidRPr="006E12BB" w:rsidRDefault="004F0586" w:rsidP="00FD115C">
      <w:pPr>
        <w:spacing w:line="360" w:lineRule="auto"/>
        <w:jc w:val="both"/>
        <w:rPr>
          <w:rFonts w:asciiTheme="majorBidi" w:hAnsiTheme="majorBidi" w:cstheme="majorBidi"/>
          <w:lang w:bidi="he-IL"/>
        </w:rPr>
      </w:pPr>
      <w:r w:rsidRPr="006E12BB">
        <w:rPr>
          <w:rFonts w:asciiTheme="majorBidi" w:hAnsiTheme="majorBidi" w:cstheme="majorBidi"/>
          <w:iCs/>
          <w:lang w:bidi="he-IL"/>
        </w:rPr>
        <w:tab/>
        <w:t xml:space="preserve">Our second analysis of interest will examine </w:t>
      </w:r>
      <w:r w:rsidRPr="006E12BB">
        <w:rPr>
          <w:rFonts w:asciiTheme="majorBidi" w:hAnsiTheme="majorBidi" w:cstheme="majorBidi"/>
          <w:lang w:bidi="he-IL"/>
        </w:rPr>
        <w:t xml:space="preserve">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random parameter, contrasting for the two conditions. We hypothesize that 100% contingency Go association would result in more robust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parameter estimates than 50% contingency. We will contrast these values within participants using mixed linear regression (with participants as random effect).</w:t>
      </w:r>
    </w:p>
    <w:p w14:paraId="45B34641" w14:textId="76833B11" w:rsidR="004F0586" w:rsidRPr="006E12BB" w:rsidRDefault="004F0586" w:rsidP="00FD115C">
      <w:pPr>
        <w:spacing w:line="360" w:lineRule="auto"/>
        <w:jc w:val="both"/>
        <w:rPr>
          <w:rFonts w:asciiTheme="majorBidi" w:hAnsiTheme="majorBidi" w:cstheme="majorBidi"/>
          <w:b/>
        </w:rPr>
      </w:pPr>
      <w:r w:rsidRPr="006E12BB">
        <w:rPr>
          <w:rFonts w:asciiTheme="majorBidi" w:hAnsiTheme="majorBidi" w:cstheme="majorBidi"/>
          <w:lang w:bidi="he-IL"/>
        </w:rPr>
        <w:tab/>
        <w:t xml:space="preserve">Finally, our third and most crucial analysis would use the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parameter as computational marker for value. We will examine whether individual difference</w:t>
      </w:r>
      <w:r>
        <w:rPr>
          <w:rFonts w:asciiTheme="majorBidi" w:hAnsiTheme="majorBidi" w:cstheme="majorBidi"/>
          <w:lang w:bidi="he-IL"/>
        </w:rPr>
        <w:t>s</w:t>
      </w:r>
      <w:r w:rsidRPr="006E12BB">
        <w:rPr>
          <w:rFonts w:asciiTheme="majorBidi" w:hAnsiTheme="majorBidi" w:cstheme="majorBidi"/>
          <w:lang w:bidi="he-IL"/>
        </w:rPr>
        <w:t xml:space="preserve"> in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parameter are indicative of individual differences in preference modification effect. For each participant we will calculate the proportion of trials Go </w:t>
      </w:r>
      <w:r>
        <w:rPr>
          <w:rFonts w:asciiTheme="majorBidi" w:hAnsiTheme="majorBidi" w:cstheme="majorBidi"/>
          <w:lang w:bidi="he-IL"/>
        </w:rPr>
        <w:t>stimuli</w:t>
      </w:r>
      <w:r w:rsidRPr="006E12BB">
        <w:rPr>
          <w:rFonts w:asciiTheme="majorBidi" w:hAnsiTheme="majorBidi" w:cstheme="majorBidi"/>
          <w:lang w:bidi="he-IL"/>
        </w:rPr>
        <w:t xml:space="preserve"> were chosen during the probe phase as our outcome variable, and use </w:t>
      </w:r>
      <m:oMath>
        <m:sSub>
          <m:sSubPr>
            <m:ctrlPr>
              <w:rPr>
                <w:rFonts w:ascii="Cambria Math" w:hAnsi="Cambria Math" w:cstheme="majorBidi"/>
                <w:i/>
                <w:lang w:bidi="he-IL"/>
              </w:rPr>
            </m:ctrlPr>
          </m:sSubPr>
          <m:e>
            <m:r>
              <w:rPr>
                <w:rFonts w:ascii="Cambria Math" w:hAnsi="Cambria Math" w:cstheme="majorBidi"/>
                <w:lang w:bidi="he-IL"/>
              </w:rPr>
              <m:t>θ</m:t>
            </m:r>
          </m:e>
          <m:sub>
            <m:r>
              <w:rPr>
                <w:rFonts w:ascii="Cambria Math" w:hAnsi="Cambria Math" w:cstheme="majorBidi"/>
                <w:lang w:bidi="he-IL"/>
              </w:rPr>
              <m:t>slope</m:t>
            </m:r>
          </m:sub>
        </m:sSub>
      </m:oMath>
      <w:r w:rsidRPr="006E12BB">
        <w:rPr>
          <w:rFonts w:asciiTheme="majorBidi" w:hAnsiTheme="majorBidi" w:cstheme="majorBidi"/>
          <w:lang w:bidi="he-IL"/>
        </w:rPr>
        <w:t xml:space="preserve"> parameter as predictor for this behavioral change effect, using one sided linear mixed model. We will perform this analysis separately for 100% contingency Go stimuli and 50% contingency</w:t>
      </w:r>
      <w:r w:rsidR="00FD115C">
        <w:rPr>
          <w:rFonts w:asciiTheme="majorBidi" w:hAnsiTheme="majorBidi" w:cstheme="majorBidi"/>
          <w:lang w:bidi="he-IL"/>
        </w:rPr>
        <w:t>.</w:t>
      </w:r>
    </w:p>
    <w:p w14:paraId="382A448D" w14:textId="77777777" w:rsidR="002234A7" w:rsidRPr="006E12BB" w:rsidRDefault="002234A7" w:rsidP="00FD115C">
      <w:pPr>
        <w:spacing w:line="360" w:lineRule="auto"/>
        <w:jc w:val="both"/>
        <w:rPr>
          <w:rFonts w:asciiTheme="majorBidi" w:hAnsiTheme="majorBidi" w:cstheme="majorBidi"/>
          <w:b/>
        </w:rPr>
      </w:pPr>
    </w:p>
    <w:p w14:paraId="489496C9"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Transformations (optional)</w:t>
      </w:r>
    </w:p>
    <w:p w14:paraId="07697464"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If you plan on transforming, centering, recoding the data, or will require a coding scheme for categorical variables, please describe that process.</w:t>
      </w:r>
    </w:p>
    <w:p w14:paraId="41184E77" w14:textId="4CE2E94F" w:rsidR="004F0586" w:rsidRDefault="004F0586" w:rsidP="00FD115C">
      <w:pPr>
        <w:spacing w:line="360" w:lineRule="auto"/>
        <w:contextualSpacing/>
        <w:jc w:val="both"/>
        <w:rPr>
          <w:rFonts w:asciiTheme="majorBidi" w:hAnsiTheme="majorBidi" w:cstheme="majorBidi"/>
          <w:lang w:bidi="he-IL"/>
        </w:rPr>
      </w:pPr>
      <w:r>
        <w:rPr>
          <w:rFonts w:asciiTheme="majorBidi" w:hAnsiTheme="majorBidi" w:cstheme="majorBidi"/>
          <w:lang w:bidi="he-IL"/>
        </w:rPr>
        <w:t xml:space="preserve">In the probe phase, the variable of interest will be a binary outcome – </w:t>
      </w:r>
      <w:r w:rsidR="00FD115C">
        <w:rPr>
          <w:rFonts w:asciiTheme="majorBidi" w:hAnsiTheme="majorBidi" w:cstheme="majorBidi"/>
          <w:lang w:bidi="he-IL"/>
        </w:rPr>
        <w:t xml:space="preserve">indicating </w:t>
      </w:r>
      <w:r>
        <w:rPr>
          <w:rFonts w:asciiTheme="majorBidi" w:hAnsiTheme="majorBidi" w:cstheme="majorBidi"/>
          <w:lang w:bidi="he-IL"/>
        </w:rPr>
        <w:t xml:space="preserve">in each pair </w:t>
      </w:r>
      <w:r w:rsidR="00FD115C">
        <w:rPr>
          <w:rFonts w:asciiTheme="majorBidi" w:hAnsiTheme="majorBidi" w:cstheme="majorBidi"/>
          <w:lang w:bidi="he-IL"/>
        </w:rPr>
        <w:t xml:space="preserve">whether </w:t>
      </w:r>
      <w:r>
        <w:rPr>
          <w:rFonts w:asciiTheme="majorBidi" w:hAnsiTheme="majorBidi" w:cstheme="majorBidi"/>
          <w:lang w:bidi="he-IL"/>
        </w:rPr>
        <w:t xml:space="preserve">participants chose the Go stimulus or the NoGo. This outcome variable will be both </w:t>
      </w:r>
      <w:r w:rsidR="00FD115C">
        <w:rPr>
          <w:rFonts w:asciiTheme="majorBidi" w:hAnsiTheme="majorBidi" w:cstheme="majorBidi"/>
          <w:lang w:bidi="he-IL"/>
        </w:rPr>
        <w:t>analyzed</w:t>
      </w:r>
      <w:r>
        <w:rPr>
          <w:rFonts w:asciiTheme="majorBidi" w:hAnsiTheme="majorBidi" w:cstheme="majorBidi"/>
          <w:lang w:bidi="he-IL"/>
        </w:rPr>
        <w:t xml:space="preserve"> as a binary outcome in logistic regression analyses, as well as transformed into mean </w:t>
      </w:r>
      <w:r w:rsidR="00FD115C">
        <w:rPr>
          <w:rFonts w:asciiTheme="majorBidi" w:hAnsiTheme="majorBidi" w:cstheme="majorBidi"/>
          <w:lang w:bidi="he-IL"/>
        </w:rPr>
        <w:t>proportion</w:t>
      </w:r>
      <w:r>
        <w:rPr>
          <w:rFonts w:asciiTheme="majorBidi" w:hAnsiTheme="majorBidi" w:cstheme="majorBidi"/>
          <w:lang w:bidi="he-IL"/>
        </w:rPr>
        <w:t xml:space="preserve"> of trials Go items were chosen, which will then be regressed with the computational learning parameter.</w:t>
      </w:r>
    </w:p>
    <w:p w14:paraId="73A2CBDC" w14:textId="77777777" w:rsidR="002234A7" w:rsidRPr="006E12BB" w:rsidRDefault="002234A7" w:rsidP="00FD115C">
      <w:pPr>
        <w:spacing w:line="360" w:lineRule="auto"/>
        <w:jc w:val="both"/>
        <w:rPr>
          <w:rFonts w:asciiTheme="majorBidi" w:hAnsiTheme="majorBidi" w:cstheme="majorBidi"/>
          <w:b/>
        </w:rPr>
      </w:pPr>
    </w:p>
    <w:p w14:paraId="4773A537"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Inference criteria (optional)</w:t>
      </w:r>
    </w:p>
    <w:p w14:paraId="3A961735"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lastRenderedPageBreak/>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w:t>
      </w:r>
      <w:proofErr w:type="spellStart"/>
      <w:r w:rsidRPr="006E12BB">
        <w:rPr>
          <w:rFonts w:asciiTheme="majorBidi" w:hAnsiTheme="majorBidi" w:cstheme="majorBidi"/>
          <w:b/>
        </w:rPr>
        <w:t>you</w:t>
      </w:r>
      <w:proofErr w:type="spellEnd"/>
      <w:r w:rsidRPr="006E12BB">
        <w:rPr>
          <w:rFonts w:asciiTheme="majorBidi" w:hAnsiTheme="majorBidi" w:cstheme="majorBidi"/>
          <w:b/>
        </w:rPr>
        <w:t xml:space="preserve"> account for this?</w:t>
      </w:r>
    </w:p>
    <w:p w14:paraId="2B051922" w14:textId="4A2235BF" w:rsidR="002234A7" w:rsidRPr="004F0586" w:rsidRDefault="004F0586" w:rsidP="00FD115C">
      <w:pPr>
        <w:spacing w:line="360" w:lineRule="auto"/>
        <w:jc w:val="both"/>
        <w:rPr>
          <w:rFonts w:asciiTheme="majorBidi" w:hAnsiTheme="majorBidi" w:cstheme="majorBidi"/>
          <w:bCs/>
        </w:rPr>
      </w:pPr>
      <w:r>
        <w:rPr>
          <w:rFonts w:asciiTheme="majorBidi" w:hAnsiTheme="majorBidi" w:cstheme="majorBidi"/>
          <w:bCs/>
        </w:rPr>
        <w:t>We will use p-values of 0.05 to determine statistical significance. For directional hypotheses we will report one-sided statistical significance. We will also report measurement for effect size (</w:t>
      </w:r>
      <w:r w:rsidR="00FD115C">
        <w:rPr>
          <w:rFonts w:asciiTheme="majorBidi" w:hAnsiTheme="majorBidi" w:cstheme="majorBidi"/>
          <w:bCs/>
        </w:rPr>
        <w:t>e.g</w:t>
      </w:r>
      <w:r>
        <w:rPr>
          <w:rFonts w:asciiTheme="majorBidi" w:hAnsiTheme="majorBidi" w:cstheme="majorBidi"/>
          <w:bCs/>
        </w:rPr>
        <w:t>. OR in logistic regression, regression coefficients for regression models) along with dispersion measurements.</w:t>
      </w:r>
    </w:p>
    <w:p w14:paraId="431C723D" w14:textId="77777777" w:rsidR="004F0586" w:rsidRPr="006E12BB" w:rsidRDefault="004F0586" w:rsidP="00FD115C">
      <w:pPr>
        <w:spacing w:line="360" w:lineRule="auto"/>
        <w:jc w:val="both"/>
        <w:rPr>
          <w:rFonts w:asciiTheme="majorBidi" w:hAnsiTheme="majorBidi" w:cstheme="majorBidi"/>
          <w:b/>
        </w:rPr>
      </w:pPr>
    </w:p>
    <w:p w14:paraId="7DA1EEC3"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Data exclusion (optional)</w:t>
      </w:r>
    </w:p>
    <w:p w14:paraId="48519EA2"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How will you determine which data points or samples if any to exclude from your analyses? How will outliers be handled? Will you use any awareness check?</w:t>
      </w:r>
    </w:p>
    <w:p w14:paraId="7E3F86FD" w14:textId="06139E97" w:rsidR="002234A7" w:rsidRPr="000E22E4" w:rsidRDefault="000E22E4" w:rsidP="00FD115C">
      <w:pPr>
        <w:spacing w:line="360" w:lineRule="auto"/>
        <w:jc w:val="both"/>
        <w:rPr>
          <w:rFonts w:asciiTheme="majorBidi" w:hAnsiTheme="majorBidi" w:cstheme="majorBidi"/>
          <w:bCs/>
        </w:rPr>
      </w:pPr>
      <w:r>
        <w:rPr>
          <w:rFonts w:asciiTheme="majorBidi" w:hAnsiTheme="majorBidi" w:cstheme="majorBidi"/>
          <w:bCs/>
        </w:rPr>
        <w:t>Exclusion will be done for entire participants’ data, according to the exclusion criteria mentioned above.</w:t>
      </w:r>
    </w:p>
    <w:p w14:paraId="662A8574" w14:textId="77777777" w:rsidR="002234A7" w:rsidRPr="006E12BB" w:rsidRDefault="002234A7" w:rsidP="00FD115C">
      <w:pPr>
        <w:spacing w:line="360" w:lineRule="auto"/>
        <w:jc w:val="both"/>
        <w:rPr>
          <w:rFonts w:asciiTheme="majorBidi" w:hAnsiTheme="majorBidi" w:cstheme="majorBidi"/>
          <w:b/>
        </w:rPr>
      </w:pPr>
    </w:p>
    <w:p w14:paraId="084EA290"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Missing data (optional)</w:t>
      </w:r>
    </w:p>
    <w:p w14:paraId="4BBF259C"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How will you deal with incomplete or missing data?</w:t>
      </w:r>
    </w:p>
    <w:p w14:paraId="7F12AD75" w14:textId="2429FCF3" w:rsidR="002234A7" w:rsidRPr="000E22E4" w:rsidRDefault="000E22E4" w:rsidP="00FD115C">
      <w:pPr>
        <w:spacing w:line="360" w:lineRule="auto"/>
        <w:jc w:val="both"/>
        <w:rPr>
          <w:rFonts w:asciiTheme="majorBidi" w:hAnsiTheme="majorBidi" w:cstheme="majorBidi"/>
          <w:bCs/>
        </w:rPr>
      </w:pPr>
      <w:r>
        <w:rPr>
          <w:rFonts w:asciiTheme="majorBidi" w:hAnsiTheme="majorBidi" w:cstheme="majorBidi"/>
          <w:bCs/>
        </w:rPr>
        <w:t>In case of missing or incomplete data (e.g</w:t>
      </w:r>
      <w:r w:rsidR="00FD115C">
        <w:rPr>
          <w:rFonts w:asciiTheme="majorBidi" w:hAnsiTheme="majorBidi" w:cstheme="majorBidi"/>
          <w:bCs/>
        </w:rPr>
        <w:t>.</w:t>
      </w:r>
      <w:r>
        <w:rPr>
          <w:rFonts w:asciiTheme="majorBidi" w:hAnsiTheme="majorBidi" w:cstheme="majorBidi"/>
          <w:bCs/>
        </w:rPr>
        <w:t xml:space="preserve"> participants who fail to make a choice within the allocated time frame), the data will remain missing and will be not be included in the analysis. All statistical tests we use (e.g</w:t>
      </w:r>
      <w:r w:rsidR="00FD115C">
        <w:rPr>
          <w:rFonts w:asciiTheme="majorBidi" w:hAnsiTheme="majorBidi" w:cstheme="majorBidi"/>
          <w:bCs/>
        </w:rPr>
        <w:t>.</w:t>
      </w:r>
      <w:r>
        <w:rPr>
          <w:rFonts w:asciiTheme="majorBidi" w:hAnsiTheme="majorBidi" w:cstheme="majorBidi"/>
          <w:bCs/>
        </w:rPr>
        <w:t xml:space="preserve"> logistic regression) can run while excluding the missing data.</w:t>
      </w:r>
    </w:p>
    <w:p w14:paraId="5834E365" w14:textId="77777777" w:rsidR="000E22E4" w:rsidRPr="006E12BB" w:rsidRDefault="000E22E4" w:rsidP="00FD115C">
      <w:pPr>
        <w:spacing w:line="360" w:lineRule="auto"/>
        <w:jc w:val="both"/>
        <w:rPr>
          <w:rFonts w:asciiTheme="majorBidi" w:hAnsiTheme="majorBidi" w:cstheme="majorBidi"/>
          <w:b/>
        </w:rPr>
      </w:pPr>
    </w:p>
    <w:p w14:paraId="0A954EE7"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Exploratory analysis (optional)</w:t>
      </w:r>
    </w:p>
    <w:p w14:paraId="1D00AEE4" w14:textId="77777777" w:rsidR="002234A7" w:rsidRPr="006E12BB" w:rsidRDefault="002234A7" w:rsidP="00FD115C">
      <w:pPr>
        <w:spacing w:line="360" w:lineRule="auto"/>
        <w:jc w:val="both"/>
        <w:rPr>
          <w:rFonts w:asciiTheme="majorBidi" w:hAnsiTheme="majorBidi" w:cstheme="majorBidi"/>
          <w:b/>
        </w:rPr>
      </w:pPr>
      <w:r w:rsidRPr="006E12BB">
        <w:rPr>
          <w:rFonts w:asciiTheme="majorBidi" w:hAnsiTheme="majorBidi" w:cstheme="majorBidi"/>
          <w:b/>
        </w:rPr>
        <w:t>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14:paraId="20FC5FDA" w14:textId="539F69CB" w:rsidR="000E22E4" w:rsidRDefault="000E22E4" w:rsidP="00FD115C">
      <w:pPr>
        <w:spacing w:line="360" w:lineRule="auto"/>
        <w:jc w:val="both"/>
      </w:pPr>
      <w:r>
        <w:t>We might decide to modify the details of our Bayesian model to include more sophisticated data (e.g. random slopes for individual stimuli). We will report in the manuscript all deviations from this preregistration, and clarify which analyses were exploratory.</w:t>
      </w:r>
    </w:p>
    <w:sectPr w:rsidR="000E22E4" w:rsidSect="00B906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David">
    <w:panose1 w:val="020B0604020202020204"/>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54741"/>
    <w:multiLevelType w:val="hybridMultilevel"/>
    <w:tmpl w:val="D6981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A7"/>
    <w:rsid w:val="00005E14"/>
    <w:rsid w:val="00006607"/>
    <w:rsid w:val="000204F1"/>
    <w:rsid w:val="000214F7"/>
    <w:rsid w:val="000267DC"/>
    <w:rsid w:val="00037A92"/>
    <w:rsid w:val="00097236"/>
    <w:rsid w:val="000E22E4"/>
    <w:rsid w:val="00101C49"/>
    <w:rsid w:val="00123179"/>
    <w:rsid w:val="00130657"/>
    <w:rsid w:val="00166470"/>
    <w:rsid w:val="001D5D8E"/>
    <w:rsid w:val="001E2A38"/>
    <w:rsid w:val="00206B51"/>
    <w:rsid w:val="00213988"/>
    <w:rsid w:val="002234A7"/>
    <w:rsid w:val="002A129D"/>
    <w:rsid w:val="002B20B3"/>
    <w:rsid w:val="003041D1"/>
    <w:rsid w:val="00315A4B"/>
    <w:rsid w:val="00351F07"/>
    <w:rsid w:val="003A711F"/>
    <w:rsid w:val="003D5BFC"/>
    <w:rsid w:val="00412C67"/>
    <w:rsid w:val="00472559"/>
    <w:rsid w:val="004A3089"/>
    <w:rsid w:val="004E7679"/>
    <w:rsid w:val="004F0586"/>
    <w:rsid w:val="004F67C3"/>
    <w:rsid w:val="0057011B"/>
    <w:rsid w:val="00640E85"/>
    <w:rsid w:val="00645543"/>
    <w:rsid w:val="00667DBD"/>
    <w:rsid w:val="0068321A"/>
    <w:rsid w:val="0076051C"/>
    <w:rsid w:val="007F606B"/>
    <w:rsid w:val="00846EA3"/>
    <w:rsid w:val="00A842AC"/>
    <w:rsid w:val="00A95817"/>
    <w:rsid w:val="00B242C6"/>
    <w:rsid w:val="00B537B2"/>
    <w:rsid w:val="00B738B3"/>
    <w:rsid w:val="00B906C8"/>
    <w:rsid w:val="00C55E1A"/>
    <w:rsid w:val="00C567BD"/>
    <w:rsid w:val="00C97004"/>
    <w:rsid w:val="00CE283E"/>
    <w:rsid w:val="00CF7283"/>
    <w:rsid w:val="00D131EA"/>
    <w:rsid w:val="00D20BA9"/>
    <w:rsid w:val="00D63D05"/>
    <w:rsid w:val="00D7497C"/>
    <w:rsid w:val="00D7762E"/>
    <w:rsid w:val="00D84D87"/>
    <w:rsid w:val="00D95B69"/>
    <w:rsid w:val="00DA63B8"/>
    <w:rsid w:val="00DB4999"/>
    <w:rsid w:val="00DD40BC"/>
    <w:rsid w:val="00E76160"/>
    <w:rsid w:val="00EB7500"/>
    <w:rsid w:val="00F14976"/>
    <w:rsid w:val="00FD115C"/>
    <w:rsid w:val="00FF6C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275D"/>
  <w15:chartTrackingRefBased/>
  <w15:docId w15:val="{D98335D5-8126-0C49-B735-0BE4052C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34A7"/>
    <w:pPr>
      <w:spacing w:line="480" w:lineRule="auto"/>
    </w:pPr>
    <w:rPr>
      <w:rFonts w:ascii="Times" w:eastAsiaTheme="minorEastAsia" w:hAnsi="Times"/>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2"/>
    <w:basedOn w:val="Normal"/>
    <w:link w:val="Title2Char"/>
    <w:qFormat/>
    <w:rsid w:val="0057011B"/>
    <w:pPr>
      <w:spacing w:line="276" w:lineRule="auto"/>
      <w:contextualSpacing/>
      <w:jc w:val="both"/>
      <w:outlineLvl w:val="0"/>
    </w:pPr>
    <w:rPr>
      <w:rFonts w:asciiTheme="majorBidi" w:eastAsiaTheme="minorHAnsi" w:hAnsiTheme="majorBidi" w:cstheme="majorBidi"/>
      <w:b/>
      <w:bCs/>
      <w:sz w:val="28"/>
      <w:szCs w:val="28"/>
      <w:lang w:eastAsia="en-US" w:bidi="he-IL"/>
    </w:rPr>
  </w:style>
  <w:style w:type="character" w:customStyle="1" w:styleId="Title2Char">
    <w:name w:val="Title2 Char"/>
    <w:basedOn w:val="DefaultParagraphFont"/>
    <w:link w:val="Title2"/>
    <w:rsid w:val="0057011B"/>
    <w:rPr>
      <w:rFonts w:asciiTheme="majorBidi" w:hAnsiTheme="majorBidi" w:cstheme="majorBidi"/>
      <w:b/>
      <w:bCs/>
      <w:sz w:val="28"/>
      <w:szCs w:val="28"/>
      <w:lang w:bidi="he-IL"/>
    </w:rPr>
  </w:style>
  <w:style w:type="paragraph" w:styleId="ListParagraph">
    <w:name w:val="List Paragraph"/>
    <w:basedOn w:val="Normal"/>
    <w:uiPriority w:val="34"/>
    <w:qFormat/>
    <w:rsid w:val="004F0586"/>
    <w:pPr>
      <w:ind w:left="720"/>
      <w:contextualSpacing/>
    </w:pPr>
  </w:style>
  <w:style w:type="paragraph" w:styleId="BalloonText">
    <w:name w:val="Balloon Text"/>
    <w:basedOn w:val="Normal"/>
    <w:link w:val="BalloonTextChar"/>
    <w:uiPriority w:val="99"/>
    <w:semiHidden/>
    <w:unhideWhenUsed/>
    <w:rsid w:val="000E22E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2E4"/>
    <w:rPr>
      <w:rFonts w:ascii="Times New Roman" w:eastAsiaTheme="minorEastAsia" w:hAnsi="Times New Roman" w:cs="Times New Roman"/>
      <w:sz w:val="18"/>
      <w:szCs w:val="18"/>
      <w:lang w:eastAsia="nl-NL"/>
    </w:rPr>
  </w:style>
  <w:style w:type="table" w:styleId="TableGrid">
    <w:name w:val="Table Grid"/>
    <w:basedOn w:val="TableNormal"/>
    <w:uiPriority w:val="39"/>
    <w:rsid w:val="002B20B3"/>
    <w:pPr>
      <w:jc w:val="both"/>
    </w:pPr>
    <w:rPr>
      <w:rFonts w:ascii="Times New Roman" w:hAnsi="Times New Roman" w:cs="David"/>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14976"/>
    <w:rPr>
      <w:sz w:val="16"/>
      <w:szCs w:val="16"/>
    </w:rPr>
  </w:style>
  <w:style w:type="paragraph" w:styleId="CommentText">
    <w:name w:val="annotation text"/>
    <w:basedOn w:val="Normal"/>
    <w:link w:val="CommentTextChar"/>
    <w:uiPriority w:val="99"/>
    <w:semiHidden/>
    <w:unhideWhenUsed/>
    <w:rsid w:val="00F14976"/>
    <w:pPr>
      <w:spacing w:line="240" w:lineRule="auto"/>
    </w:pPr>
    <w:rPr>
      <w:sz w:val="20"/>
      <w:szCs w:val="20"/>
    </w:rPr>
  </w:style>
  <w:style w:type="character" w:customStyle="1" w:styleId="CommentTextChar">
    <w:name w:val="Comment Text Char"/>
    <w:basedOn w:val="DefaultParagraphFont"/>
    <w:link w:val="CommentText"/>
    <w:uiPriority w:val="99"/>
    <w:semiHidden/>
    <w:rsid w:val="00F14976"/>
    <w:rPr>
      <w:rFonts w:ascii="Times" w:eastAsiaTheme="minorEastAsia" w:hAnsi="Times"/>
      <w:sz w:val="20"/>
      <w:szCs w:val="20"/>
      <w:lang w:eastAsia="nl-NL"/>
    </w:rPr>
  </w:style>
  <w:style w:type="paragraph" w:styleId="CommentSubject">
    <w:name w:val="annotation subject"/>
    <w:basedOn w:val="CommentText"/>
    <w:next w:val="CommentText"/>
    <w:link w:val="CommentSubjectChar"/>
    <w:uiPriority w:val="99"/>
    <w:semiHidden/>
    <w:unhideWhenUsed/>
    <w:rsid w:val="00F14976"/>
    <w:rPr>
      <w:b/>
      <w:bCs/>
    </w:rPr>
  </w:style>
  <w:style w:type="character" w:customStyle="1" w:styleId="CommentSubjectChar">
    <w:name w:val="Comment Subject Char"/>
    <w:basedOn w:val="CommentTextChar"/>
    <w:link w:val="CommentSubject"/>
    <w:uiPriority w:val="99"/>
    <w:semiHidden/>
    <w:rsid w:val="00F14976"/>
    <w:rPr>
      <w:rFonts w:ascii="Times" w:eastAsiaTheme="minorEastAsia" w:hAnsi="Times"/>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11759</Words>
  <Characters>67032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Salomon</dc:creator>
  <cp:keywords/>
  <dc:description/>
  <cp:lastModifiedBy>Tom Salomon</cp:lastModifiedBy>
  <cp:revision>9</cp:revision>
  <dcterms:created xsi:type="dcterms:W3CDTF">2019-12-31T10:08:00Z</dcterms:created>
  <dcterms:modified xsi:type="dcterms:W3CDTF">2020-01-07T10:40:00Z</dcterms:modified>
</cp:coreProperties>
</file>