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Celestine Ananda 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Freshman, Physics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Celestine Ananda is a freshman Physics &amp; Mathematics major at Carthage College. Her interest in physics began with a fundamental and fruitful curiosity in the mathematics and laws that govern our universe. She keeps herself busy participating in the Canopy Near-Infrared Observing Project (CaNOP) where she serves as the team co-lead of the CubeSat Attitude Determination and Control System. She plans to spend the summer designing and building a testing facility (Helmholtz cage) for the subsystem’s components and analyzing simulations at Carthage College. Celestine will continue to keep herself busy as the 2017-2018 Society of Physics Students President. She has developed interests in several career paths in the space sciences industry and has a strong passion for learning.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1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Paul Ryan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