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AD5C95" w:rsidTr="00AD5C95">
        <w:tc>
          <w:tcPr>
            <w:tcW w:w="2310" w:type="dxa"/>
          </w:tcPr>
          <w:p w:rsidR="00AD5C95" w:rsidRDefault="00AD5C95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</w:p>
        </w:tc>
        <w:tc>
          <w:tcPr>
            <w:tcW w:w="2310" w:type="dxa"/>
          </w:tcPr>
          <w:p w:rsidR="00AD5C95" w:rsidRDefault="00AD5C95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FreeCad</w:t>
            </w:r>
            <w:proofErr w:type="spellEnd"/>
          </w:p>
        </w:tc>
        <w:tc>
          <w:tcPr>
            <w:tcW w:w="2311" w:type="dxa"/>
          </w:tcPr>
          <w:p w:rsidR="00AD5C95" w:rsidRDefault="00AD5C95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SolidWorks</w:t>
            </w:r>
            <w:proofErr w:type="spellEnd"/>
          </w:p>
        </w:tc>
        <w:tc>
          <w:tcPr>
            <w:tcW w:w="2311" w:type="dxa"/>
          </w:tcPr>
          <w:p w:rsidR="00AD5C95" w:rsidRDefault="00AD5C95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AutoCad</w:t>
            </w:r>
            <w:proofErr w:type="spellEnd"/>
          </w:p>
        </w:tc>
      </w:tr>
      <w:tr w:rsidR="00AD5C95" w:rsidTr="00AD5C95">
        <w:tc>
          <w:tcPr>
            <w:tcW w:w="2310" w:type="dxa"/>
          </w:tcPr>
          <w:p w:rsidR="00AD5C95" w:rsidRDefault="002417CF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Cena</w:t>
            </w:r>
          </w:p>
        </w:tc>
        <w:tc>
          <w:tcPr>
            <w:tcW w:w="2310" w:type="dxa"/>
          </w:tcPr>
          <w:p w:rsidR="00AD5C95" w:rsidRDefault="002417CF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Bezmaksas</w:t>
            </w:r>
          </w:p>
        </w:tc>
        <w:tc>
          <w:tcPr>
            <w:tcW w:w="2311" w:type="dxa"/>
          </w:tcPr>
          <w:p w:rsidR="00AD5C95" w:rsidRDefault="002417CF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~$5,000-$15,000</w:t>
            </w:r>
          </w:p>
        </w:tc>
        <w:tc>
          <w:tcPr>
            <w:tcW w:w="2311" w:type="dxa"/>
          </w:tcPr>
          <w:p w:rsidR="00AD5C95" w:rsidRDefault="002417CF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Gadā 1.592,66Eur</w:t>
            </w:r>
          </w:p>
        </w:tc>
      </w:tr>
      <w:tr w:rsidR="00AD5C95" w:rsidRPr="009A73C0" w:rsidTr="00AD5C95">
        <w:tc>
          <w:tcPr>
            <w:tcW w:w="2310" w:type="dxa"/>
          </w:tcPr>
          <w:p w:rsidR="00AD5C95" w:rsidRDefault="00AD5C95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Import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 xml:space="preserve"> formāti</w:t>
            </w:r>
          </w:p>
        </w:tc>
        <w:tc>
          <w:tcPr>
            <w:tcW w:w="2310" w:type="dxa"/>
          </w:tcPr>
          <w:p w:rsidR="00AD5C95" w:rsidRDefault="007B6E76" w:rsidP="006A586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FCStd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FCMat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FCMacro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 xml:space="preserve">, STEP, STPZ, IGES, BREP, DXF, DWG, SVG, OCA, IFC, DAE, OBJ, STL, BMS, AST, OFF, PLY, INP, UNV, MED, DAT, BDF, FRD, NC, GC, NCC, NGC, CNC, TAP, GCODE, EMN, IV, VRML, </w:t>
            </w:r>
            <w:r w:rsidR="006A5865"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SCAD, CSG, ASC</w:t>
            </w:r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, CSV, PDF</w:t>
            </w:r>
          </w:p>
        </w:tc>
        <w:tc>
          <w:tcPr>
            <w:tcW w:w="2311" w:type="dxa"/>
          </w:tcPr>
          <w:p w:rsidR="00AD5C95" w:rsidRDefault="002A410F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DXF, DWG, PSD, AI, X_T, STP, SAT, IGS, IGES, VDA, WRL, STL, CGR, PRT, ASM, PRT, IFC, IPT, IAM, PSM, ASM, PRT, CKD, DLL, EMN, BRD, BDF, IBD, 3DM</w:t>
            </w:r>
          </w:p>
        </w:tc>
        <w:tc>
          <w:tcPr>
            <w:tcW w:w="2311" w:type="dxa"/>
          </w:tcPr>
          <w:p w:rsidR="00AD5C95" w:rsidRDefault="00912BA3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3DS, SAT, IPT, IAM, DGN, DXB, FBX, IGES, IGS, IJ, X_T, PDF, PRT,ASM, G, NEU, 3DM, PRT, SLDPRT, ASM, SLDASM, WMF, STE, STP, STEP</w:t>
            </w:r>
          </w:p>
        </w:tc>
      </w:tr>
      <w:tr w:rsidR="00AD5C95" w:rsidTr="00AD5C95">
        <w:tc>
          <w:tcPr>
            <w:tcW w:w="2310" w:type="dxa"/>
          </w:tcPr>
          <w:p w:rsidR="00AD5C95" w:rsidRDefault="00AD5C95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Export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 xml:space="preserve"> formāti</w:t>
            </w:r>
          </w:p>
        </w:tc>
        <w:tc>
          <w:tcPr>
            <w:tcW w:w="2310" w:type="dxa"/>
          </w:tcPr>
          <w:p w:rsidR="00AD5C95" w:rsidRDefault="005B05CD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FCStd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FCMat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FCmacro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 xml:space="preserve">, STEP, STPZ, IGES, BREP, DXF, DWG, SVG, OCA, IFC, DAE, OBJ, STL, BMS, AST, OFF, PLY, INP, POLY, UNV, MED, DAT, NC, GC, NCC, NGC, CNC, TAP, GCODE,  IV, VRML,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WebGL(HTML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), SCAD, CSG, POV, CSV, PDF</w:t>
            </w:r>
          </w:p>
        </w:tc>
        <w:tc>
          <w:tcPr>
            <w:tcW w:w="2311" w:type="dxa"/>
          </w:tcPr>
          <w:p w:rsidR="00AD5C95" w:rsidRDefault="00891762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 xml:space="preserve">IGES, STL, ACIS, STEP,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Parasolid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>, VRML, VDA</w:t>
            </w:r>
          </w:p>
        </w:tc>
        <w:tc>
          <w:tcPr>
            <w:tcW w:w="2311" w:type="dxa"/>
          </w:tcPr>
          <w:p w:rsidR="00AD5C95" w:rsidRDefault="00891762" w:rsidP="00AD5C95">
            <w:pPr>
              <w:rPr>
                <w:rFonts w:ascii="Times New Roman" w:hAnsi="Times New Roman" w:cs="Times New Roman"/>
                <w:sz w:val="24"/>
                <w:szCs w:val="24"/>
                <w:lang w:val="lv-LV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lv-LV"/>
              </w:rPr>
              <w:t xml:space="preserve">DWF, DWFX, SAT, BMP, DWG, DXX, EPS, IGES, IGS, STL, WMF, DGN, </w:t>
            </w:r>
          </w:p>
        </w:tc>
      </w:tr>
    </w:tbl>
    <w:p w:rsidR="009B20A6" w:rsidRDefault="009B20A6" w:rsidP="00AD5C95">
      <w:pPr>
        <w:rPr>
          <w:rFonts w:ascii="Times New Roman" w:hAnsi="Times New Roman" w:cs="Times New Roman"/>
          <w:sz w:val="24"/>
          <w:szCs w:val="24"/>
          <w:lang w:val="lv-LV"/>
        </w:rPr>
      </w:pPr>
    </w:p>
    <w:p w:rsidR="00E359C3" w:rsidRDefault="00E359C3" w:rsidP="00E359C3">
      <w:pPr>
        <w:jc w:val="center"/>
        <w:rPr>
          <w:rFonts w:ascii="Times New Roman" w:hAnsi="Times New Roman" w:cs="Times New Roman"/>
          <w:b/>
          <w:sz w:val="24"/>
          <w:szCs w:val="24"/>
          <w:lang w:val="lv-LV"/>
        </w:rPr>
      </w:pPr>
      <w:r>
        <w:rPr>
          <w:rFonts w:ascii="Times New Roman" w:hAnsi="Times New Roman" w:cs="Times New Roman"/>
          <w:b/>
          <w:sz w:val="24"/>
          <w:szCs w:val="24"/>
          <w:lang w:val="lv-LV"/>
        </w:rPr>
        <w:t>Modeļu importēšana un eksportēšana</w:t>
      </w:r>
    </w:p>
    <w:p w:rsidR="00E359C3" w:rsidRDefault="009B20A6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rFonts w:ascii="Times New Roman" w:hAnsi="Times New Roman" w:cs="Times New Roman"/>
          <w:sz w:val="24"/>
          <w:szCs w:val="24"/>
          <w:lang w:val="lv-LV"/>
        </w:rPr>
        <w:tab/>
        <w:t>Kad tiek atrasts vajadzīgais CAD rasējums, ir nepieciešams modeli konvertēt, lai to varētu apstrādāt tālākām vajadzībām.</w:t>
      </w:r>
    </w:p>
    <w:p w:rsidR="0071584F" w:rsidRDefault="0071584F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rFonts w:ascii="Times New Roman" w:hAnsi="Times New Roman" w:cs="Times New Roman"/>
          <w:sz w:val="24"/>
          <w:szCs w:val="24"/>
          <w:lang w:val="lv-LV"/>
        </w:rPr>
        <w:tab/>
        <w:t xml:space="preserve">CAD modelis ir jāatver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FreeCAD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 lietotnē.</w:t>
      </w:r>
    </w:p>
    <w:p w:rsidR="0071584F" w:rsidRDefault="0071584F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noProof/>
          <w:lang w:eastAsia="en-GB"/>
        </w:rPr>
        <w:lastRenderedPageBreak/>
        <w:drawing>
          <wp:inline distT="0" distB="0" distL="0" distR="0" wp14:anchorId="4D494D9F" wp14:editId="2A823CFD">
            <wp:extent cx="5684520" cy="30481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011" cy="305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4F" w:rsidRDefault="0071584F" w:rsidP="0019216C">
      <w:pPr>
        <w:ind w:firstLine="720"/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rFonts w:ascii="Times New Roman" w:hAnsi="Times New Roman" w:cs="Times New Roman"/>
          <w:sz w:val="24"/>
          <w:szCs w:val="24"/>
          <w:lang w:val="lv-LV"/>
        </w:rPr>
        <w:t>Kad modelis ir atvērts, ir nepieciešams to iezīmēt, lai varētu to varētu eksportēt.</w:t>
      </w:r>
      <w:r w:rsidR="0019216C">
        <w:rPr>
          <w:rFonts w:ascii="Times New Roman" w:hAnsi="Times New Roman" w:cs="Times New Roman"/>
          <w:sz w:val="24"/>
          <w:szCs w:val="24"/>
          <w:lang w:val="lv-LV"/>
        </w:rPr>
        <w:t xml:space="preserve"> Ja modelim ir vairākas daļas, tad ir nepieciešams iezīmēt visas.</w:t>
      </w:r>
    </w:p>
    <w:p w:rsidR="0019216C" w:rsidRDefault="0019216C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noProof/>
          <w:lang w:eastAsia="en-GB"/>
        </w:rPr>
        <w:drawing>
          <wp:inline distT="0" distB="0" distL="0" distR="0" wp14:anchorId="73D4A0ED" wp14:editId="797C257F">
            <wp:extent cx="5741097" cy="3078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284" cy="308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6C" w:rsidRDefault="0006342D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rFonts w:ascii="Times New Roman" w:hAnsi="Times New Roman" w:cs="Times New Roman"/>
          <w:sz w:val="24"/>
          <w:szCs w:val="24"/>
          <w:lang w:val="lv-LV"/>
        </w:rPr>
        <w:tab/>
        <w:t xml:space="preserve">Kad modelis ir iezīmēts, tad jāspiež uz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Export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>.</w:t>
      </w:r>
    </w:p>
    <w:p w:rsidR="0006342D" w:rsidRDefault="0006342D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noProof/>
          <w:lang w:eastAsia="en-GB"/>
        </w:rPr>
        <w:lastRenderedPageBreak/>
        <w:drawing>
          <wp:inline distT="0" distB="0" distL="0" distR="0" wp14:anchorId="7C6D5BD1" wp14:editId="40533752">
            <wp:extent cx="5737860" cy="308103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267" cy="30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2D" w:rsidRDefault="0006342D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rFonts w:ascii="Times New Roman" w:hAnsi="Times New Roman" w:cs="Times New Roman"/>
          <w:sz w:val="24"/>
          <w:szCs w:val="24"/>
          <w:lang w:val="lv-LV"/>
        </w:rPr>
        <w:tab/>
        <w:t xml:space="preserve">Kad modelis tiek eksportēts, ir jāizvēlas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Wavefront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 OBJ –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Arch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module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 (*.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obj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>) Formāts. SVARĪGI!</w:t>
      </w:r>
      <w:r>
        <w:rPr>
          <w:noProof/>
          <w:lang w:eastAsia="en-GB"/>
        </w:rPr>
        <w:drawing>
          <wp:inline distT="0" distB="0" distL="0" distR="0" wp14:anchorId="44EC6C28" wp14:editId="0BD4E1B6">
            <wp:extent cx="5731510" cy="3079462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A9" w:rsidRDefault="002231A9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rFonts w:ascii="Times New Roman" w:hAnsi="Times New Roman" w:cs="Times New Roman"/>
          <w:sz w:val="24"/>
          <w:szCs w:val="24"/>
          <w:lang w:val="lv-LV"/>
        </w:rPr>
        <w:tab/>
        <w:t xml:space="preserve">Tālāk ir jāatver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Blender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 programmatūra un jāspiež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 poga.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Import-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WaveFront(.obj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>)</w:t>
      </w:r>
    </w:p>
    <w:p w:rsidR="002231A9" w:rsidRDefault="002231A9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noProof/>
          <w:lang w:eastAsia="en-GB"/>
        </w:rPr>
        <w:lastRenderedPageBreak/>
        <w:drawing>
          <wp:inline distT="0" distB="0" distL="0" distR="0" wp14:anchorId="353EC03F" wp14:editId="20AA511E">
            <wp:extent cx="5731510" cy="307333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05" w:rsidRDefault="00252405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rFonts w:ascii="Times New Roman" w:hAnsi="Times New Roman" w:cs="Times New Roman"/>
          <w:sz w:val="24"/>
          <w:szCs w:val="24"/>
          <w:lang w:val="lv-LV"/>
        </w:rPr>
        <w:tab/>
        <w:t xml:space="preserve">Tad ir jāatrod eksportētais fails no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FreeCAD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 un jāspiež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 poga.</w:t>
      </w:r>
    </w:p>
    <w:p w:rsidR="00252405" w:rsidRDefault="00040CAC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noProof/>
          <w:lang w:eastAsia="en-GB"/>
        </w:rPr>
        <w:drawing>
          <wp:inline distT="0" distB="0" distL="0" distR="0" wp14:anchorId="6F76499F" wp14:editId="68F924C8">
            <wp:extent cx="5731510" cy="3082524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AC" w:rsidRDefault="00040CAC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r>
        <w:rPr>
          <w:rFonts w:ascii="Times New Roman" w:hAnsi="Times New Roman" w:cs="Times New Roman"/>
          <w:sz w:val="24"/>
          <w:szCs w:val="24"/>
          <w:lang w:val="lv-LV"/>
        </w:rPr>
        <w:tab/>
        <w:t xml:space="preserve">Kad imports ir veikts, tad </w:t>
      </w:r>
      <w:proofErr w:type="spellStart"/>
      <w:r>
        <w:rPr>
          <w:rFonts w:ascii="Times New Roman" w:hAnsi="Times New Roman" w:cs="Times New Roman"/>
          <w:sz w:val="24"/>
          <w:szCs w:val="24"/>
          <w:lang w:val="lv-LV"/>
        </w:rPr>
        <w:t>Blender</w:t>
      </w:r>
      <w:proofErr w:type="spellEnd"/>
      <w:r>
        <w:rPr>
          <w:rFonts w:ascii="Times New Roman" w:hAnsi="Times New Roman" w:cs="Times New Roman"/>
          <w:sz w:val="24"/>
          <w:szCs w:val="24"/>
          <w:lang w:val="lv-LV"/>
        </w:rPr>
        <w:t xml:space="preserve"> programmatūrā var veikt visas nepieciešamās modifikācijas un uzlabojumus.</w:t>
      </w:r>
    </w:p>
    <w:p w:rsidR="00653755" w:rsidRPr="00E359C3" w:rsidRDefault="00653755" w:rsidP="00E359C3">
      <w:pPr>
        <w:rPr>
          <w:rFonts w:ascii="Times New Roman" w:hAnsi="Times New Roman" w:cs="Times New Roman"/>
          <w:sz w:val="24"/>
          <w:szCs w:val="24"/>
          <w:lang w:val="lv-LV"/>
        </w:rPr>
      </w:pPr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6B56B5D3" wp14:editId="43D5DC82">
            <wp:extent cx="5731510" cy="3084973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53755" w:rsidRPr="00E359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410"/>
    <w:rsid w:val="00040CAC"/>
    <w:rsid w:val="0006342D"/>
    <w:rsid w:val="00063FEB"/>
    <w:rsid w:val="0019216C"/>
    <w:rsid w:val="002231A9"/>
    <w:rsid w:val="002417CF"/>
    <w:rsid w:val="00252405"/>
    <w:rsid w:val="002A410F"/>
    <w:rsid w:val="00397DA2"/>
    <w:rsid w:val="003A4CFC"/>
    <w:rsid w:val="00413C4B"/>
    <w:rsid w:val="005B05CD"/>
    <w:rsid w:val="00653755"/>
    <w:rsid w:val="006A5865"/>
    <w:rsid w:val="0071584F"/>
    <w:rsid w:val="007B6E76"/>
    <w:rsid w:val="00891762"/>
    <w:rsid w:val="00912BA3"/>
    <w:rsid w:val="009A73C0"/>
    <w:rsid w:val="009B20A6"/>
    <w:rsid w:val="00AD5C95"/>
    <w:rsid w:val="00C91E7A"/>
    <w:rsid w:val="00E359C3"/>
    <w:rsid w:val="00F6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5C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5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8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5C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5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8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41</cp:revision>
  <dcterms:created xsi:type="dcterms:W3CDTF">2019-11-28T23:46:00Z</dcterms:created>
  <dcterms:modified xsi:type="dcterms:W3CDTF">2019-12-12T13:56:00Z</dcterms:modified>
</cp:coreProperties>
</file>