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Articles</w:t>
      </w:r>
    </w:p>
    <w:p>
      <w:r>
        <w:t>The English language utilizes three articles: "the," "a," and "an." These are classified into two main types: definite ("the") and indefinite ("a," "an"). The definite article signals a specific noun, implying that the listener is aware of its identity, either because it's obvious, common knowledge, or has been previously mentioned. Conversely, the indefinite article suggests that the listener does not need to know the specific identity of the noun's referent.</w:t>
      </w:r>
    </w:p>
    <w:p>
      <w:r>
        <w:t>Articles are not universally required. They are omitted when referring to generic nouns (plural or uncountable), such as "cars have accelerators" or "happiness is contagious" (when discussing concepts in general). They are also typically absent before many proper names like "Sabrina," "France," or "London."</w:t>
      </w:r>
    </w:p>
    <w:p>
      <w:pPr>
        <w:pStyle w:val="Heading1"/>
      </w:pPr>
      <w:r>
        <w:t>Indefinite Article (a, an)</w:t>
      </w:r>
    </w:p>
    <w:p>
      <w:r>
        <w:t>The indefinite article takes the forms "a" and "an," generally conveying the meaning of "one" without emphasis. The crucial distinction between "a" and "an" is based on the *initial sound* of the word that follows. "An" precedes a vowel sound, while "a" precedes a consonant sound.</w:t>
      </w:r>
    </w:p>
    <w:p>
      <w:r>
        <w:t>Examples illustrating this rule:</w:t>
      </w:r>
    </w:p>
    <w:p>
      <w:pPr>
        <w:pStyle w:val="ListBullet"/>
      </w:pPr>
      <w:r>
        <w:t xml:space="preserve">  **a**: a box, a HEPA filter (HEPA is pronounced as a word), a one-armed bandit (pronounced "won"), a unicorn (pronounced "yoo"), a ewe (pronounced "you"), a URL (pronounced "yoo-ar-el").</w:t>
      </w:r>
    </w:p>
    <w:p>
      <w:pPr>
        <w:pStyle w:val="ListBullet"/>
      </w:pPr>
      <w:r>
        <w:t xml:space="preserve">  **an**: an apple, an EPA policy (the letter E starts with a vowel sound), an SSO (pronounced "es-es-oh"), an hour (the 'h' is silent), an heir (pronounced "air"), an SEO specialist (pronounced "es-ee-oh"), an herb (the 'h' is silent).</w:t>
      </w:r>
    </w:p>
    <w:p>
      <w:r>
        <w:t>While some speakers and writers historically used "an" before words beginning with an 'h' in an unstressed syllable (e.g., "an historical novel," "an hotel"), current usage generally prefers "a" when the 'h' is clearly pronounced.</w:t>
      </w:r>
    </w:p>
    <w:p>
      <w:pPr>
        <w:pStyle w:val="Heading1"/>
      </w:pPr>
      <w:r>
        <w:t>Definite Article (the)</w:t>
      </w:r>
    </w:p>
    <w:p>
      <w:r>
        <w:t>The definite article "the" is employed when the noun's referent is presumed to be unique or already identified from the context. For instance, in "The boy with glasses was looking at the moon," it's understood that specific entities—a particular boy and the singular moon—are being referred to. Similarly, in phrases like "I love looking at **the** stars with you" or "Dani was planning to buy **the** book she had been eyeing," "the" denotes specific, contextually understood items.</w:t>
      </w:r>
    </w:p>
    <w:p>
      <w:r>
        <w:t>"The" is remarkably versatile; it can be used with both singular and plural nouns, nouns of any gender, and those starting with any letter. This flexibility distinguishes it from articles in many other languages that vary based on gender or number. Notably, "the" is the most frequently used word in the English language.</w:t>
      </w:r>
    </w:p>
    <w:p>
      <w:pPr>
        <w:pStyle w:val="Heading1"/>
      </w:pPr>
      <w:r>
        <w:t>Word Order</w:t>
      </w:r>
    </w:p>
    <w:p>
      <w:r>
        <w:t>In most instances, the article serves as the initial word of its noun phrase, preceding all adjectives and other modifiers. For example, "The little old red bag held a very big surprise."</w:t>
      </w:r>
    </w:p>
    <w:p>
      <w:r>
        <w:t>However, there are several exceptions to this rule:</w:t>
      </w:r>
    </w:p>
    <w:p>
      <w:pPr>
        <w:pStyle w:val="ListBullet"/>
      </w:pPr>
      <w:r>
        <w:t xml:space="preserve">  **Determiners**: Words like "all," "both," "half," and "double" can precede the definite article when used in combination (e.g., "all the team," "both the girls," "half the time," "double the amount").</w:t>
      </w:r>
    </w:p>
    <w:p>
      <w:pPr>
        <w:pStyle w:val="ListBullet"/>
      </w:pPr>
      <w:r>
        <w:t xml:space="preserve">  **Such and What**: "Such" and "what" precede the indefinite article (e.g., "such an idiot," "what a day!").</w:t>
      </w:r>
    </w:p>
    <w:p>
      <w:pPr>
        <w:pStyle w:val="ListBullet"/>
      </w:pPr>
      <w:r>
        <w:t xml:space="preserve">  **Adjectives with Qualifiers**: Adjectives qualified by "too," "so," "as," and "how" generally precede the indefinite article (e.g., "too great a loss," "so hard a problem," "as delicious an apple as I have ever tasted," "I know how pretty a girl she is").</w:t>
      </w:r>
    </w:p>
    <w:p>
      <w:pPr>
        <w:pStyle w:val="ListBullet"/>
      </w:pPr>
      <w:r>
        <w:t xml:space="preserve">  **Quite**: When adjectives are qualified by "quite" (especially meaning "fairly"), "quite" itself often precedes the indefinite article (e.g., "quite a long letter").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