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9243" w14:textId="5B81F4B4" w:rsidR="00CE37D1" w:rsidRPr="002F65D3" w:rsidRDefault="00BD6F7A" w:rsidP="00CE37D1">
      <w:pPr>
        <w:shd w:val="clear" w:color="auto" w:fill="3B3838" w:themeFill="background2" w:themeFillShade="40"/>
        <w:jc w:val="center"/>
        <w:rPr>
          <w:rFonts w:cs="Times New Roman"/>
          <w:b/>
          <w:color w:val="FFFFFF" w:themeColor="background1"/>
          <w:sz w:val="44"/>
          <w:szCs w:val="44"/>
        </w:rPr>
      </w:pPr>
      <w:r>
        <w:rPr>
          <w:rFonts w:cs="Times New Roman"/>
          <w:b/>
          <w:color w:val="FFFFFF" w:themeColor="background1"/>
          <w:sz w:val="44"/>
          <w:szCs w:val="44"/>
        </w:rPr>
        <w:t>Capabilities Statement</w:t>
      </w:r>
    </w:p>
    <w:p w14:paraId="61940950" w14:textId="351A7ECF" w:rsidR="00BC38FB" w:rsidRPr="002F65D3" w:rsidRDefault="00031314" w:rsidP="007D7ED7">
      <w:pPr>
        <w:jc w:val="center"/>
        <w:rPr>
          <w:rFonts w:cs="Times New Roman"/>
          <w:b/>
          <w:bCs/>
          <w:i/>
          <w:iCs/>
          <w:sz w:val="28"/>
          <w:szCs w:val="28"/>
        </w:rPr>
      </w:pPr>
      <w:r w:rsidRPr="002F65D3">
        <w:rPr>
          <w:rFonts w:cs="Times New Roman"/>
          <w:b/>
          <w:bCs/>
          <w:i/>
          <w:iCs/>
          <w:sz w:val="28"/>
          <w:szCs w:val="28"/>
        </w:rPr>
        <w:t>In Response To:</w:t>
      </w:r>
    </w:p>
    <w:p w14:paraId="7C92C6F6" w14:textId="1E22108C" w:rsidR="00031314" w:rsidRPr="002F65D3" w:rsidRDefault="00B52586" w:rsidP="007D7ED7">
      <w:pPr>
        <w:jc w:val="center"/>
        <w:rPr>
          <w:rFonts w:cs="Times New Roman"/>
          <w:sz w:val="28"/>
          <w:szCs w:val="28"/>
        </w:rPr>
      </w:pPr>
      <w:r>
        <w:rPr>
          <w:rFonts w:cs="Times New Roman"/>
          <w:sz w:val="28"/>
          <w:szCs w:val="28"/>
        </w:rPr>
        <w:t>Sources Sought</w:t>
      </w:r>
      <w:r w:rsidR="00BD6F7A">
        <w:rPr>
          <w:rFonts w:cs="Times New Roman"/>
          <w:sz w:val="28"/>
          <w:szCs w:val="28"/>
        </w:rPr>
        <w:t xml:space="preserve">, </w:t>
      </w:r>
      <w:r>
        <w:rPr>
          <w:rFonts w:cs="Times New Roman"/>
          <w:sz w:val="28"/>
          <w:szCs w:val="28"/>
        </w:rPr>
        <w:t>No</w:t>
      </w:r>
      <w:r w:rsidR="00063605">
        <w:rPr>
          <w:rFonts w:cs="Times New Roman"/>
          <w:sz w:val="28"/>
          <w:szCs w:val="28"/>
        </w:rPr>
        <w:t>t</w:t>
      </w:r>
      <w:r>
        <w:rPr>
          <w:rFonts w:cs="Times New Roman"/>
          <w:sz w:val="28"/>
          <w:szCs w:val="28"/>
        </w:rPr>
        <w:t xml:space="preserve">ice </w:t>
      </w:r>
      <w:r w:rsidRPr="00EC3347">
        <w:rPr>
          <w:rFonts w:cs="Times New Roman"/>
          <w:sz w:val="28"/>
          <w:szCs w:val="28"/>
        </w:rPr>
        <w:t>ID M9549421(X)XXXX</w:t>
      </w:r>
      <w:r w:rsidR="00400C40" w:rsidRPr="002F65D3">
        <w:rPr>
          <w:rFonts w:cs="Times New Roman"/>
          <w:sz w:val="28"/>
          <w:szCs w:val="28"/>
        </w:rPr>
        <w:br/>
      </w:r>
      <w:r>
        <w:rPr>
          <w:rFonts w:cs="Times New Roman"/>
          <w:sz w:val="28"/>
          <w:szCs w:val="28"/>
        </w:rPr>
        <w:t>Issued 15 June 2021</w:t>
      </w:r>
    </w:p>
    <w:p w14:paraId="5740C452" w14:textId="37DE35BE" w:rsidR="00C277B5" w:rsidRPr="002F65D3" w:rsidRDefault="00A7650A" w:rsidP="007D7ED7">
      <w:pPr>
        <w:jc w:val="center"/>
        <w:rPr>
          <w:b/>
          <w:bCs/>
          <w:i/>
          <w:iCs/>
          <w:sz w:val="28"/>
          <w:szCs w:val="28"/>
        </w:rPr>
      </w:pPr>
      <w:r w:rsidRPr="002F65D3">
        <w:rPr>
          <w:rFonts w:cs="Times New Roman"/>
          <w:b/>
          <w:bCs/>
          <w:i/>
          <w:iCs/>
          <w:sz w:val="28"/>
          <w:szCs w:val="28"/>
        </w:rPr>
        <w:t>In Support Of:</w:t>
      </w:r>
      <w:r w:rsidRPr="002F65D3">
        <w:rPr>
          <w:b/>
          <w:bCs/>
          <w:i/>
          <w:iCs/>
          <w:sz w:val="28"/>
          <w:szCs w:val="28"/>
        </w:rPr>
        <w:t xml:space="preserve"> </w:t>
      </w:r>
    </w:p>
    <w:p w14:paraId="42E674F8" w14:textId="1CB3686D" w:rsidR="000D6CE7" w:rsidRPr="002F65D3" w:rsidRDefault="00B52586" w:rsidP="0039486B">
      <w:pPr>
        <w:shd w:val="clear" w:color="auto" w:fill="3B3838" w:themeFill="background2" w:themeFillShade="40"/>
        <w:spacing w:after="120" w:line="240" w:lineRule="auto"/>
        <w:jc w:val="center"/>
        <w:rPr>
          <w:rFonts w:cs="Times New Roman"/>
          <w:b/>
          <w:bCs/>
          <w:color w:val="FFFFFF" w:themeColor="background1"/>
          <w:sz w:val="44"/>
          <w:szCs w:val="44"/>
        </w:rPr>
      </w:pPr>
      <w:r>
        <w:rPr>
          <w:rFonts w:cs="Times New Roman"/>
          <w:b/>
          <w:color w:val="FFFFFF" w:themeColor="background1"/>
          <w:sz w:val="44"/>
          <w:szCs w:val="44"/>
        </w:rPr>
        <w:t>Portfolio and Program Management Professional Support for United States Marine Corps (USMC) Deputy Commandant for Programs and Resources (DC P&amp;R)</w:t>
      </w:r>
    </w:p>
    <w:p w14:paraId="760274E4" w14:textId="72A340F1" w:rsidR="00B148D0" w:rsidRDefault="00B148D0"/>
    <w:p w14:paraId="6A087C3C" w14:textId="480E2892" w:rsidR="00A75C3A" w:rsidRDefault="00B52586" w:rsidP="00A75C3A">
      <w:pPr>
        <w:spacing w:after="0" w:line="240" w:lineRule="auto"/>
        <w:jc w:val="center"/>
        <w:rPr>
          <w:rFonts w:cs="Times New Roman"/>
          <w:b/>
          <w:szCs w:val="24"/>
        </w:rPr>
      </w:pPr>
      <w:r>
        <w:rPr>
          <w:rFonts w:cs="Times New Roman"/>
          <w:b/>
          <w:szCs w:val="24"/>
        </w:rPr>
        <w:t>2 July 2021</w:t>
      </w:r>
    </w:p>
    <w:p w14:paraId="10F5B03C" w14:textId="77777777" w:rsidR="00CD6D61" w:rsidRDefault="00CD6D61"/>
    <w:p w14:paraId="6D7416A8" w14:textId="437AD19E" w:rsidR="007D7ED7" w:rsidRDefault="000E71D0" w:rsidP="00B97A08">
      <w:pPr>
        <w:jc w:val="center"/>
      </w:pPr>
      <w:r>
        <w:rPr>
          <w:noProof/>
        </w:rPr>
        <w:drawing>
          <wp:inline distT="0" distB="0" distL="0" distR="0" wp14:anchorId="59C86879" wp14:editId="41D053FB">
            <wp:extent cx="3570972" cy="794312"/>
            <wp:effectExtent l="0" t="0" r="0" b="6350"/>
            <wp:docPr id="348079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570972" cy="794312"/>
                    </a:xfrm>
                    <a:prstGeom prst="rect">
                      <a:avLst/>
                    </a:prstGeom>
                  </pic:spPr>
                </pic:pic>
              </a:graphicData>
            </a:graphic>
          </wp:inline>
        </w:drawing>
      </w:r>
    </w:p>
    <w:p w14:paraId="7F5D3510" w14:textId="35C9A7D7" w:rsidR="00B148D0" w:rsidRDefault="00B148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5300"/>
      </w:tblGrid>
      <w:tr w:rsidR="002F12EA" w:rsidRPr="00381C35" w14:paraId="5B25CA78" w14:textId="77777777" w:rsidTr="00A172AA">
        <w:tc>
          <w:tcPr>
            <w:tcW w:w="4050" w:type="dxa"/>
          </w:tcPr>
          <w:p w14:paraId="5AAB5A1E" w14:textId="77777777" w:rsidR="002F12EA" w:rsidRPr="00335034" w:rsidRDefault="002F12EA" w:rsidP="00796032">
            <w:pPr>
              <w:rPr>
                <w:rStyle w:val="Strong"/>
                <w:rFonts w:cs="Times New Roman"/>
                <w:szCs w:val="24"/>
              </w:rPr>
            </w:pPr>
            <w:r w:rsidRPr="00335034">
              <w:rPr>
                <w:rStyle w:val="Strong"/>
                <w:rFonts w:cs="Times New Roman"/>
                <w:szCs w:val="24"/>
              </w:rPr>
              <w:t>Electronically Submitted to:</w:t>
            </w:r>
          </w:p>
        </w:tc>
        <w:tc>
          <w:tcPr>
            <w:tcW w:w="5300" w:type="dxa"/>
          </w:tcPr>
          <w:p w14:paraId="7AAD0856" w14:textId="77777777" w:rsidR="002F12EA" w:rsidRPr="00335034" w:rsidRDefault="002F12EA" w:rsidP="00796032">
            <w:pPr>
              <w:rPr>
                <w:rStyle w:val="Strong"/>
                <w:rFonts w:cs="Times New Roman"/>
                <w:szCs w:val="24"/>
              </w:rPr>
            </w:pPr>
            <w:r w:rsidRPr="00335034">
              <w:rPr>
                <w:rStyle w:val="Strong"/>
                <w:rFonts w:cs="Times New Roman"/>
                <w:szCs w:val="24"/>
              </w:rPr>
              <w:t>Submitted by:</w:t>
            </w:r>
          </w:p>
        </w:tc>
      </w:tr>
      <w:tr w:rsidR="002F12EA" w:rsidRPr="00381C35" w14:paraId="497B0AF1" w14:textId="77777777" w:rsidTr="00A172AA">
        <w:tc>
          <w:tcPr>
            <w:tcW w:w="4050" w:type="dxa"/>
          </w:tcPr>
          <w:p w14:paraId="40D39CB2" w14:textId="0A626E08" w:rsidR="00381C35" w:rsidRPr="00335034" w:rsidRDefault="00B52586" w:rsidP="00381C35">
            <w:pPr>
              <w:rPr>
                <w:rFonts w:cs="Times New Roman"/>
                <w:szCs w:val="24"/>
              </w:rPr>
            </w:pPr>
            <w:r>
              <w:rPr>
                <w:rFonts w:cs="Times New Roman"/>
                <w:szCs w:val="24"/>
              </w:rPr>
              <w:t>Anthony Hawkins</w:t>
            </w:r>
          </w:p>
          <w:p w14:paraId="5A6562C0" w14:textId="1AC83501" w:rsidR="00B52586" w:rsidRDefault="00B52586" w:rsidP="00381C35">
            <w:pPr>
              <w:rPr>
                <w:rFonts w:cs="Times New Roman"/>
                <w:szCs w:val="24"/>
              </w:rPr>
            </w:pPr>
            <w:r>
              <w:rPr>
                <w:rFonts w:cs="Times New Roman"/>
                <w:szCs w:val="24"/>
              </w:rPr>
              <w:t>HQSVCBN HQCM (M/F MCICOM)</w:t>
            </w:r>
          </w:p>
          <w:p w14:paraId="0621422E" w14:textId="7D13892E" w:rsidR="002D14A7" w:rsidRDefault="00B52586" w:rsidP="00381C35">
            <w:pPr>
              <w:rPr>
                <w:rFonts w:cs="Times New Roman"/>
                <w:szCs w:val="24"/>
              </w:rPr>
            </w:pPr>
            <w:r>
              <w:rPr>
                <w:rFonts w:cs="Times New Roman"/>
                <w:szCs w:val="24"/>
              </w:rPr>
              <w:t>3000 Marine Corps Pentagon</w:t>
            </w:r>
          </w:p>
          <w:p w14:paraId="33BFF8E9" w14:textId="3E0FA82D" w:rsidR="00B52586" w:rsidRPr="00335034" w:rsidRDefault="00B52586" w:rsidP="00381C35">
            <w:pPr>
              <w:rPr>
                <w:rFonts w:cs="Times New Roman"/>
                <w:szCs w:val="24"/>
              </w:rPr>
            </w:pPr>
            <w:r>
              <w:rPr>
                <w:rFonts w:cs="Times New Roman"/>
                <w:szCs w:val="24"/>
              </w:rPr>
              <w:t>Washington, DC 20380-1775</w:t>
            </w:r>
          </w:p>
          <w:p w14:paraId="2FF9C631" w14:textId="1BACC6FD" w:rsidR="008627FA" w:rsidRPr="00335034" w:rsidRDefault="00B52586" w:rsidP="008627FA">
            <w:pPr>
              <w:rPr>
                <w:rFonts w:cs="Times New Roman"/>
                <w:szCs w:val="24"/>
              </w:rPr>
            </w:pPr>
            <w:r>
              <w:rPr>
                <w:rFonts w:cs="Times New Roman"/>
                <w:szCs w:val="24"/>
              </w:rPr>
              <w:t>Anthony.d.hawkins@usmc.mil</w:t>
            </w:r>
          </w:p>
          <w:p w14:paraId="3A156B8D" w14:textId="77777777" w:rsidR="00381C35" w:rsidRDefault="00381C35" w:rsidP="00381C35">
            <w:pPr>
              <w:rPr>
                <w:rFonts w:cs="Times New Roman"/>
                <w:szCs w:val="24"/>
              </w:rPr>
            </w:pPr>
          </w:p>
          <w:p w14:paraId="2ACB60CA" w14:textId="77777777" w:rsidR="002541F4" w:rsidRDefault="002541F4" w:rsidP="00FA4A48">
            <w:pPr>
              <w:rPr>
                <w:rFonts w:cs="Times New Roman"/>
                <w:b/>
                <w:bCs/>
                <w:szCs w:val="24"/>
              </w:rPr>
            </w:pPr>
          </w:p>
          <w:p w14:paraId="62CBE034" w14:textId="003C77C5" w:rsidR="00FA4A48" w:rsidRPr="00335034" w:rsidRDefault="00FA4A48" w:rsidP="00FA4A48">
            <w:pPr>
              <w:rPr>
                <w:rFonts w:cs="Times New Roman"/>
                <w:szCs w:val="24"/>
              </w:rPr>
            </w:pPr>
            <w:r w:rsidRPr="00335034">
              <w:rPr>
                <w:rFonts w:cs="Times New Roman"/>
                <w:b/>
                <w:bCs/>
                <w:szCs w:val="24"/>
              </w:rPr>
              <w:t>CAGE CODE:</w:t>
            </w:r>
            <w:r w:rsidRPr="00335034">
              <w:rPr>
                <w:rFonts w:cs="Times New Roman"/>
                <w:szCs w:val="24"/>
              </w:rPr>
              <w:t xml:space="preserve"> 73D83</w:t>
            </w:r>
          </w:p>
          <w:p w14:paraId="2AB7D617" w14:textId="21213BC2" w:rsidR="00FA4A48" w:rsidRDefault="00FA4A48" w:rsidP="00FA4A48">
            <w:pPr>
              <w:rPr>
                <w:rFonts w:cs="Times New Roman"/>
                <w:szCs w:val="24"/>
              </w:rPr>
            </w:pPr>
            <w:r w:rsidRPr="00335034">
              <w:rPr>
                <w:rFonts w:cs="Times New Roman"/>
                <w:b/>
                <w:bCs/>
                <w:szCs w:val="24"/>
              </w:rPr>
              <w:t>DUNS:</w:t>
            </w:r>
            <w:r w:rsidRPr="00335034">
              <w:rPr>
                <w:rFonts w:cs="Times New Roman"/>
                <w:szCs w:val="24"/>
              </w:rPr>
              <w:t xml:space="preserve"> 014456987</w:t>
            </w:r>
          </w:p>
          <w:p w14:paraId="1F2FC411" w14:textId="2F133D17" w:rsidR="00666EE6" w:rsidRPr="00335034" w:rsidRDefault="002315B3" w:rsidP="00FA4A48">
            <w:pPr>
              <w:rPr>
                <w:rFonts w:cs="Times New Roman"/>
                <w:szCs w:val="24"/>
              </w:rPr>
            </w:pPr>
            <w:r w:rsidRPr="002315B3">
              <w:rPr>
                <w:rFonts w:cs="Times New Roman"/>
                <w:b/>
                <w:bCs/>
                <w:szCs w:val="24"/>
              </w:rPr>
              <w:t>Facility Clearance:</w:t>
            </w:r>
            <w:r>
              <w:rPr>
                <w:rFonts w:cs="Times New Roman"/>
                <w:szCs w:val="24"/>
              </w:rPr>
              <w:t xml:space="preserve"> Top Secret</w:t>
            </w:r>
          </w:p>
        </w:tc>
        <w:tc>
          <w:tcPr>
            <w:tcW w:w="5300" w:type="dxa"/>
          </w:tcPr>
          <w:p w14:paraId="06819599" w14:textId="570B3983" w:rsidR="002F12EA" w:rsidRPr="00335034" w:rsidRDefault="00C8765D" w:rsidP="00796032">
            <w:pPr>
              <w:rPr>
                <w:rFonts w:cs="Times New Roman"/>
                <w:szCs w:val="24"/>
              </w:rPr>
            </w:pPr>
            <w:r w:rsidRPr="00335034">
              <w:rPr>
                <w:rFonts w:cs="Times New Roman"/>
                <w:szCs w:val="24"/>
              </w:rPr>
              <w:t xml:space="preserve">Mr. </w:t>
            </w:r>
            <w:r w:rsidR="002F12EA" w:rsidRPr="00335034">
              <w:rPr>
                <w:rFonts w:cs="Times New Roman"/>
                <w:szCs w:val="24"/>
              </w:rPr>
              <w:t>Mike Torres</w:t>
            </w:r>
          </w:p>
          <w:p w14:paraId="6D7743CB" w14:textId="100884FB" w:rsidR="00CE0BFF" w:rsidRPr="00335034" w:rsidRDefault="00CE0BFF" w:rsidP="00796032">
            <w:pPr>
              <w:rPr>
                <w:rFonts w:cs="Times New Roman"/>
                <w:szCs w:val="24"/>
              </w:rPr>
            </w:pPr>
            <w:r w:rsidRPr="00335034">
              <w:rPr>
                <w:rFonts w:cs="Times New Roman"/>
                <w:szCs w:val="24"/>
              </w:rPr>
              <w:t>Distributed Computing System Solutions Provider</w:t>
            </w:r>
            <w:r w:rsidR="00FB0C2A" w:rsidRPr="00335034">
              <w:rPr>
                <w:rFonts w:cs="Times New Roman"/>
                <w:szCs w:val="24"/>
              </w:rPr>
              <w:t xml:space="preserve"> Inc., d/b/a HunaTek Government Solutions</w:t>
            </w:r>
          </w:p>
          <w:p w14:paraId="1156211F" w14:textId="6B4FEF8A" w:rsidR="00FB0C2A" w:rsidRPr="00335034" w:rsidRDefault="00FB0C2A" w:rsidP="00796032">
            <w:pPr>
              <w:rPr>
                <w:rFonts w:cs="Times New Roman"/>
                <w:szCs w:val="24"/>
              </w:rPr>
            </w:pPr>
            <w:r w:rsidRPr="00335034">
              <w:rPr>
                <w:rFonts w:cs="Times New Roman"/>
                <w:szCs w:val="24"/>
              </w:rPr>
              <w:t xml:space="preserve">13900 Lincoln Park Drive, Suite </w:t>
            </w:r>
            <w:r w:rsidR="00281D5B">
              <w:rPr>
                <w:rFonts w:cs="Times New Roman"/>
                <w:szCs w:val="24"/>
              </w:rPr>
              <w:t>3</w:t>
            </w:r>
            <w:r w:rsidR="00281D5B" w:rsidRPr="00335034">
              <w:rPr>
                <w:rFonts w:cs="Times New Roman"/>
                <w:szCs w:val="24"/>
              </w:rPr>
              <w:t>50</w:t>
            </w:r>
          </w:p>
          <w:p w14:paraId="05D78668" w14:textId="2E10CFBF" w:rsidR="008A68C2" w:rsidRDefault="00AD0270" w:rsidP="00796032">
            <w:pPr>
              <w:rPr>
                <w:rFonts w:cs="Times New Roman"/>
                <w:szCs w:val="24"/>
              </w:rPr>
            </w:pPr>
            <w:r w:rsidRPr="00335034">
              <w:rPr>
                <w:rFonts w:cs="Times New Roman"/>
                <w:szCs w:val="24"/>
              </w:rPr>
              <w:t>Herndon, VA 20171</w:t>
            </w:r>
          </w:p>
          <w:p w14:paraId="24983076" w14:textId="77777777" w:rsidR="009C1E65" w:rsidRPr="00335034" w:rsidRDefault="009C1E65" w:rsidP="009C1E65">
            <w:pPr>
              <w:rPr>
                <w:rFonts w:cs="Times New Roman"/>
                <w:szCs w:val="24"/>
              </w:rPr>
            </w:pPr>
            <w:r w:rsidRPr="00335034">
              <w:rPr>
                <w:rFonts w:cs="Times New Roman"/>
                <w:szCs w:val="24"/>
              </w:rPr>
              <w:t xml:space="preserve">Mike.Torres@hunatek.com </w:t>
            </w:r>
          </w:p>
          <w:p w14:paraId="55FEA1F6" w14:textId="135763F9" w:rsidR="009C1E65" w:rsidRPr="00335034" w:rsidRDefault="009C1E65" w:rsidP="00796032">
            <w:pPr>
              <w:rPr>
                <w:rFonts w:cs="Times New Roman"/>
                <w:szCs w:val="24"/>
              </w:rPr>
            </w:pPr>
            <w:r>
              <w:rPr>
                <w:rFonts w:cs="Times New Roman"/>
                <w:szCs w:val="24"/>
              </w:rPr>
              <w:t>202-921-2314</w:t>
            </w:r>
          </w:p>
          <w:p w14:paraId="72649DE9" w14:textId="77777777" w:rsidR="00F11BCD" w:rsidRPr="00335034" w:rsidRDefault="00F11BCD" w:rsidP="00796032">
            <w:pPr>
              <w:rPr>
                <w:rFonts w:cs="Times New Roman"/>
                <w:szCs w:val="24"/>
              </w:rPr>
            </w:pPr>
          </w:p>
          <w:p w14:paraId="2BF793A4" w14:textId="59F4A481" w:rsidR="00AD0270" w:rsidRPr="00335034" w:rsidRDefault="000A3C73" w:rsidP="00796032">
            <w:pPr>
              <w:rPr>
                <w:rFonts w:cs="Times New Roman"/>
                <w:szCs w:val="24"/>
              </w:rPr>
            </w:pPr>
            <w:r>
              <w:rPr>
                <w:rFonts w:cs="Times New Roman"/>
                <w:b/>
                <w:bCs/>
                <w:szCs w:val="24"/>
              </w:rPr>
              <w:t>Size Standard</w:t>
            </w:r>
            <w:r w:rsidR="002541F4">
              <w:rPr>
                <w:rFonts w:cs="Times New Roman"/>
                <w:b/>
                <w:bCs/>
                <w:szCs w:val="24"/>
              </w:rPr>
              <w:t xml:space="preserve"> NAICS </w:t>
            </w:r>
            <w:r w:rsidRPr="000A3C73">
              <w:rPr>
                <w:rFonts w:cs="Times New Roman"/>
                <w:b/>
                <w:bCs/>
                <w:szCs w:val="24"/>
              </w:rPr>
              <w:t>541611</w:t>
            </w:r>
            <w:r w:rsidR="00AD0270" w:rsidRPr="00335034">
              <w:rPr>
                <w:rFonts w:cs="Times New Roman"/>
                <w:b/>
                <w:bCs/>
                <w:szCs w:val="24"/>
              </w:rPr>
              <w:t>:</w:t>
            </w:r>
            <w:r w:rsidR="00AD0270" w:rsidRPr="00335034">
              <w:rPr>
                <w:rFonts w:cs="Times New Roman"/>
                <w:szCs w:val="24"/>
              </w:rPr>
              <w:t xml:space="preserve"> </w:t>
            </w:r>
            <w:r>
              <w:rPr>
                <w:rFonts w:cs="Times New Roman"/>
                <w:szCs w:val="24"/>
              </w:rPr>
              <w:t xml:space="preserve">Small Business, </w:t>
            </w:r>
            <w:r w:rsidR="00376ED1">
              <w:rPr>
                <w:rFonts w:cs="Times New Roman"/>
                <w:szCs w:val="24"/>
              </w:rPr>
              <w:t>8(a)</w:t>
            </w:r>
            <w:r>
              <w:rPr>
                <w:rFonts w:cs="Times New Roman"/>
                <w:szCs w:val="24"/>
              </w:rPr>
              <w:t>,</w:t>
            </w:r>
            <w:r w:rsidR="00376ED1">
              <w:rPr>
                <w:rFonts w:cs="Times New Roman"/>
                <w:szCs w:val="24"/>
              </w:rPr>
              <w:t xml:space="preserve"> </w:t>
            </w:r>
            <w:r>
              <w:rPr>
                <w:rFonts w:cs="Times New Roman"/>
                <w:szCs w:val="24"/>
              </w:rPr>
              <w:t xml:space="preserve">SDB, </w:t>
            </w:r>
            <w:r w:rsidR="00376ED1">
              <w:rPr>
                <w:rFonts w:cs="Times New Roman"/>
                <w:szCs w:val="24"/>
              </w:rPr>
              <w:t>ANC</w:t>
            </w:r>
            <w:r>
              <w:rPr>
                <w:rFonts w:cs="Times New Roman"/>
                <w:szCs w:val="24"/>
              </w:rPr>
              <w:t xml:space="preserve"> owned</w:t>
            </w:r>
          </w:p>
          <w:p w14:paraId="3A7C3146" w14:textId="45BC0135" w:rsidR="002F12EA" w:rsidRPr="00335034" w:rsidRDefault="008E7495" w:rsidP="005C073C">
            <w:pPr>
              <w:rPr>
                <w:rFonts w:cs="Times New Roman"/>
                <w:szCs w:val="24"/>
              </w:rPr>
            </w:pPr>
            <w:r>
              <w:rPr>
                <w:rFonts w:cs="Times New Roman"/>
                <w:b/>
                <w:bCs/>
                <w:szCs w:val="24"/>
              </w:rPr>
              <w:t>8(a) Graduation Date</w:t>
            </w:r>
            <w:r w:rsidR="00AD0270" w:rsidRPr="00335034">
              <w:rPr>
                <w:rFonts w:cs="Times New Roman"/>
                <w:b/>
                <w:bCs/>
                <w:szCs w:val="24"/>
              </w:rPr>
              <w:t>:</w:t>
            </w:r>
            <w:r w:rsidR="00AD0270" w:rsidRPr="00335034">
              <w:rPr>
                <w:rFonts w:cs="Times New Roman"/>
                <w:szCs w:val="24"/>
              </w:rPr>
              <w:t xml:space="preserve"> </w:t>
            </w:r>
            <w:r w:rsidR="00463485" w:rsidRPr="00767ACD">
              <w:rPr>
                <w:rFonts w:cs="Times New Roman"/>
                <w:szCs w:val="24"/>
              </w:rPr>
              <w:t>0</w:t>
            </w:r>
            <w:r w:rsidR="00BA6352" w:rsidRPr="00767ACD">
              <w:rPr>
                <w:rFonts w:cs="Times New Roman"/>
                <w:szCs w:val="24"/>
              </w:rPr>
              <w:t>8</w:t>
            </w:r>
            <w:r w:rsidR="00483130" w:rsidRPr="00767ACD">
              <w:rPr>
                <w:rFonts w:cs="Times New Roman"/>
                <w:szCs w:val="24"/>
              </w:rPr>
              <w:t>/</w:t>
            </w:r>
            <w:r w:rsidR="00767ACD" w:rsidRPr="00767ACD">
              <w:rPr>
                <w:rFonts w:cs="Times New Roman"/>
                <w:szCs w:val="24"/>
              </w:rPr>
              <w:t>27</w:t>
            </w:r>
            <w:r w:rsidR="00483130" w:rsidRPr="00767ACD">
              <w:rPr>
                <w:rFonts w:cs="Times New Roman"/>
                <w:szCs w:val="24"/>
              </w:rPr>
              <w:t>/</w:t>
            </w:r>
            <w:r w:rsidR="00BA6352" w:rsidRPr="00767ACD">
              <w:rPr>
                <w:rFonts w:cs="Times New Roman"/>
                <w:szCs w:val="24"/>
              </w:rPr>
              <w:t>2025</w:t>
            </w:r>
          </w:p>
        </w:tc>
      </w:tr>
    </w:tbl>
    <w:p w14:paraId="00A28BFB" w14:textId="6861DB4E" w:rsidR="00303267" w:rsidRDefault="00303267"/>
    <w:p w14:paraId="0D271BCD" w14:textId="77777777" w:rsidR="00E00936" w:rsidRDefault="00E00936"/>
    <w:tbl>
      <w:tblPr>
        <w:tblStyle w:val="TableGrid"/>
        <w:tblW w:w="0" w:type="auto"/>
        <w:shd w:val="clear" w:color="auto" w:fill="D9D9D9" w:themeFill="background1" w:themeFillShade="D9"/>
        <w:tblLook w:val="04A0" w:firstRow="1" w:lastRow="0" w:firstColumn="1" w:lastColumn="0" w:noHBand="0" w:noVBand="1"/>
      </w:tblPr>
      <w:tblGrid>
        <w:gridCol w:w="9350"/>
      </w:tblGrid>
      <w:tr w:rsidR="00E26BC1" w14:paraId="1C56E3C6" w14:textId="77777777" w:rsidTr="00796032">
        <w:tc>
          <w:tcPr>
            <w:tcW w:w="9350" w:type="dxa"/>
            <w:shd w:val="clear" w:color="auto" w:fill="E7E6E6" w:themeFill="background2"/>
          </w:tcPr>
          <w:p w14:paraId="12AFA8A0" w14:textId="77777777" w:rsidR="00E26BC1" w:rsidRPr="0034584A" w:rsidRDefault="00E26BC1" w:rsidP="00960904">
            <w:pPr>
              <w:spacing w:after="60"/>
              <w:jc w:val="center"/>
              <w:rPr>
                <w:rFonts w:cs="Times New Roman"/>
                <w:b/>
                <w:sz w:val="18"/>
                <w:szCs w:val="18"/>
              </w:rPr>
            </w:pPr>
            <w:r w:rsidRPr="0034584A">
              <w:rPr>
                <w:rFonts w:cs="Times New Roman"/>
                <w:b/>
                <w:sz w:val="18"/>
                <w:szCs w:val="18"/>
              </w:rPr>
              <w:t>NOTICE OF RESTRICTIONS</w:t>
            </w:r>
          </w:p>
          <w:p w14:paraId="77E4B73F" w14:textId="256B1107" w:rsidR="00E26BC1" w:rsidRPr="0034584A" w:rsidRDefault="0034584A" w:rsidP="00162930">
            <w:pPr>
              <w:spacing w:after="60"/>
              <w:jc w:val="center"/>
              <w:rPr>
                <w:rFonts w:cs="Times New Roman"/>
                <w:i/>
                <w:sz w:val="18"/>
                <w:szCs w:val="18"/>
              </w:rPr>
            </w:pPr>
            <w:r w:rsidRPr="0034584A">
              <w:rPr>
                <w:rFonts w:cs="Times New Roman"/>
                <w:i/>
                <w:iCs/>
                <w:sz w:val="18"/>
                <w:szCs w:val="18"/>
              </w:rPr>
              <w:t xml:space="preserve">The following contains proprietary information that </w:t>
            </w:r>
            <w:r w:rsidRPr="00463485">
              <w:rPr>
                <w:rFonts w:cs="Times New Roman"/>
                <w:i/>
                <w:iCs/>
                <w:sz w:val="18"/>
                <w:szCs w:val="18"/>
              </w:rPr>
              <w:t>HunaTek</w:t>
            </w:r>
            <w:r w:rsidRPr="0034584A">
              <w:rPr>
                <w:rFonts w:cs="Times New Roman"/>
                <w:i/>
                <w:iCs/>
                <w:sz w:val="18"/>
                <w:szCs w:val="18"/>
              </w:rPr>
              <w:t xml:space="preserve"> requests </w:t>
            </w:r>
            <w:proofErr w:type="gramStart"/>
            <w:r w:rsidRPr="0034584A">
              <w:rPr>
                <w:rFonts w:cs="Times New Roman"/>
                <w:i/>
                <w:iCs/>
                <w:sz w:val="18"/>
                <w:szCs w:val="18"/>
              </w:rPr>
              <w:t>not be</w:t>
            </w:r>
            <w:proofErr w:type="gramEnd"/>
            <w:r w:rsidRPr="0034584A">
              <w:rPr>
                <w:rFonts w:cs="Times New Roman"/>
                <w:i/>
                <w:iCs/>
                <w:sz w:val="18"/>
                <w:szCs w:val="18"/>
              </w:rPr>
              <w:t xml:space="preserve"> released to persons outside the Government, except for the purposes of review and evaluation.</w:t>
            </w:r>
          </w:p>
        </w:tc>
      </w:tr>
    </w:tbl>
    <w:p w14:paraId="7CE211B1" w14:textId="5979708B" w:rsidR="00381C35" w:rsidRPr="00381C35" w:rsidRDefault="00381C35">
      <w:pPr>
        <w:rPr>
          <w:szCs w:val="24"/>
        </w:rPr>
        <w:sectPr w:rsidR="00381C35" w:rsidRPr="00381C35">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aps w:val="0"/>
          <w:color w:val="auto"/>
          <w:sz w:val="22"/>
          <w:szCs w:val="22"/>
        </w:rPr>
        <w:id w:val="1300875004"/>
        <w:docPartObj>
          <w:docPartGallery w:val="Table of Contents"/>
          <w:docPartUnique/>
        </w:docPartObj>
      </w:sdtPr>
      <w:sdtEndPr>
        <w:rPr>
          <w:rFonts w:ascii="Times New Roman" w:hAnsi="Times New Roman"/>
          <w:bCs/>
          <w:noProof/>
          <w:sz w:val="24"/>
          <w:szCs w:val="24"/>
        </w:rPr>
      </w:sdtEndPr>
      <w:sdtContent>
        <w:p w14:paraId="5C448936" w14:textId="77777777" w:rsidR="00F97AAF" w:rsidRDefault="00F97AAF" w:rsidP="00F97AAF">
          <w:pPr>
            <w:pStyle w:val="TOCHeading"/>
            <w:numPr>
              <w:ilvl w:val="0"/>
              <w:numId w:val="0"/>
            </w:numPr>
            <w:ind w:left="432" w:hanging="432"/>
          </w:pPr>
          <w:r>
            <w:t>Table of Contents</w:t>
          </w:r>
        </w:p>
        <w:p w14:paraId="72378BF4" w14:textId="60D2E699" w:rsidR="001E0859" w:rsidRPr="008543B4" w:rsidRDefault="00F97AAF">
          <w:pPr>
            <w:pStyle w:val="TOC1"/>
            <w:tabs>
              <w:tab w:val="left" w:pos="440"/>
              <w:tab w:val="right" w:leader="dot" w:pos="9350"/>
            </w:tabs>
            <w:rPr>
              <w:rFonts w:asciiTheme="minorHAnsi" w:hAnsiTheme="minorHAnsi"/>
              <w:noProof/>
              <w:sz w:val="22"/>
            </w:rPr>
          </w:pPr>
          <w:r w:rsidRPr="008543B4">
            <w:rPr>
              <w:sz w:val="22"/>
            </w:rPr>
            <w:fldChar w:fldCharType="begin"/>
          </w:r>
          <w:r w:rsidRPr="008543B4">
            <w:rPr>
              <w:sz w:val="22"/>
            </w:rPr>
            <w:instrText xml:space="preserve"> TOC \o "1-3" \h \z \u </w:instrText>
          </w:r>
          <w:r w:rsidRPr="008543B4">
            <w:rPr>
              <w:sz w:val="22"/>
            </w:rPr>
            <w:fldChar w:fldCharType="separate"/>
          </w:r>
          <w:hyperlink w:anchor="_Toc75949621" w:history="1">
            <w:r w:rsidR="001E0859" w:rsidRPr="008543B4">
              <w:rPr>
                <w:rStyle w:val="Hyperlink"/>
                <w:noProof/>
                <w:sz w:val="22"/>
              </w:rPr>
              <w:t>1</w:t>
            </w:r>
            <w:r w:rsidR="001E0859" w:rsidRPr="008543B4">
              <w:rPr>
                <w:rFonts w:asciiTheme="minorHAnsi" w:hAnsiTheme="minorHAnsi"/>
                <w:noProof/>
                <w:sz w:val="22"/>
              </w:rPr>
              <w:tab/>
            </w:r>
            <w:r w:rsidR="001E0859" w:rsidRPr="008543B4">
              <w:rPr>
                <w:rStyle w:val="Hyperlink"/>
                <w:noProof/>
                <w:sz w:val="22"/>
              </w:rPr>
              <w:t>Introduction / Corporate Information</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_Toc75949621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1</w:t>
            </w:r>
            <w:r w:rsidR="001E0859" w:rsidRPr="008543B4">
              <w:rPr>
                <w:noProof/>
                <w:webHidden/>
                <w:sz w:val="22"/>
              </w:rPr>
              <w:fldChar w:fldCharType="end"/>
            </w:r>
          </w:hyperlink>
        </w:p>
        <w:p w14:paraId="5800F5D7" w14:textId="38ED5FF5" w:rsidR="001E0859" w:rsidRPr="008543B4" w:rsidRDefault="009C38D8">
          <w:pPr>
            <w:pStyle w:val="TOC1"/>
            <w:tabs>
              <w:tab w:val="left" w:pos="440"/>
              <w:tab w:val="right" w:leader="dot" w:pos="9350"/>
            </w:tabs>
            <w:rPr>
              <w:rFonts w:asciiTheme="minorHAnsi" w:hAnsiTheme="minorHAnsi"/>
              <w:noProof/>
              <w:sz w:val="22"/>
            </w:rPr>
          </w:pPr>
          <w:hyperlink w:anchor="_Toc75949622" w:history="1">
            <w:r w:rsidR="001E0859" w:rsidRPr="008543B4">
              <w:rPr>
                <w:rStyle w:val="Hyperlink"/>
                <w:noProof/>
                <w:sz w:val="22"/>
              </w:rPr>
              <w:t>2</w:t>
            </w:r>
            <w:r w:rsidR="001E0859" w:rsidRPr="008543B4">
              <w:rPr>
                <w:rFonts w:asciiTheme="minorHAnsi" w:hAnsiTheme="minorHAnsi"/>
                <w:noProof/>
                <w:sz w:val="22"/>
              </w:rPr>
              <w:tab/>
            </w:r>
            <w:r w:rsidR="001E0859" w:rsidRPr="008543B4">
              <w:rPr>
                <w:rStyle w:val="Hyperlink"/>
                <w:noProof/>
                <w:sz w:val="22"/>
              </w:rPr>
              <w:t>Technical Capability/Approach</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_Toc75949622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1</w:t>
            </w:r>
            <w:r w:rsidR="001E0859" w:rsidRPr="008543B4">
              <w:rPr>
                <w:noProof/>
                <w:webHidden/>
                <w:sz w:val="22"/>
              </w:rPr>
              <w:fldChar w:fldCharType="end"/>
            </w:r>
          </w:hyperlink>
        </w:p>
        <w:p w14:paraId="37E43004" w14:textId="1CF692C0" w:rsidR="001E0859" w:rsidRPr="008543B4" w:rsidRDefault="009C38D8">
          <w:pPr>
            <w:pStyle w:val="TOC2"/>
            <w:tabs>
              <w:tab w:val="left" w:pos="880"/>
              <w:tab w:val="right" w:leader="dot" w:pos="9350"/>
            </w:tabs>
            <w:rPr>
              <w:rFonts w:asciiTheme="minorHAnsi" w:hAnsiTheme="minorHAnsi"/>
              <w:noProof/>
              <w:sz w:val="22"/>
            </w:rPr>
          </w:pPr>
          <w:hyperlink w:anchor="_Toc75949623" w:history="1">
            <w:r w:rsidR="001E0859" w:rsidRPr="008543B4">
              <w:rPr>
                <w:rStyle w:val="Hyperlink"/>
                <w:noProof/>
                <w:sz w:val="22"/>
              </w:rPr>
              <w:t>2.1</w:t>
            </w:r>
            <w:r w:rsidR="001E0859" w:rsidRPr="008543B4">
              <w:rPr>
                <w:rFonts w:asciiTheme="minorHAnsi" w:hAnsiTheme="minorHAnsi"/>
                <w:noProof/>
                <w:sz w:val="22"/>
              </w:rPr>
              <w:tab/>
            </w:r>
            <w:r w:rsidR="001E0859" w:rsidRPr="008543B4">
              <w:rPr>
                <w:rStyle w:val="Hyperlink"/>
                <w:noProof/>
                <w:sz w:val="22"/>
              </w:rPr>
              <w:t>Overview of Team HunaTek Capabilities</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_Toc75949623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1</w:t>
            </w:r>
            <w:r w:rsidR="001E0859" w:rsidRPr="008543B4">
              <w:rPr>
                <w:noProof/>
                <w:webHidden/>
                <w:sz w:val="22"/>
              </w:rPr>
              <w:fldChar w:fldCharType="end"/>
            </w:r>
          </w:hyperlink>
        </w:p>
        <w:p w14:paraId="4812ED68" w14:textId="144E92F3" w:rsidR="001E0859" w:rsidRPr="008543B4" w:rsidRDefault="009C38D8">
          <w:pPr>
            <w:pStyle w:val="TOC2"/>
            <w:tabs>
              <w:tab w:val="left" w:pos="880"/>
              <w:tab w:val="right" w:leader="dot" w:pos="9350"/>
            </w:tabs>
            <w:rPr>
              <w:rFonts w:asciiTheme="minorHAnsi" w:hAnsiTheme="minorHAnsi"/>
              <w:noProof/>
              <w:sz w:val="22"/>
            </w:rPr>
          </w:pPr>
          <w:hyperlink w:anchor="_Toc75949624" w:history="1">
            <w:r w:rsidR="001E0859" w:rsidRPr="008543B4">
              <w:rPr>
                <w:rStyle w:val="Hyperlink"/>
                <w:noProof/>
                <w:sz w:val="22"/>
              </w:rPr>
              <w:t>2.2</w:t>
            </w:r>
            <w:r w:rsidR="001E0859" w:rsidRPr="008543B4">
              <w:rPr>
                <w:rFonts w:asciiTheme="minorHAnsi" w:hAnsiTheme="minorHAnsi"/>
                <w:noProof/>
                <w:sz w:val="22"/>
              </w:rPr>
              <w:tab/>
            </w:r>
            <w:r w:rsidR="001E0859" w:rsidRPr="008543B4">
              <w:rPr>
                <w:rStyle w:val="Hyperlink"/>
                <w:noProof/>
                <w:sz w:val="22"/>
              </w:rPr>
              <w:t>Capabilities With PWS Service Areas</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_Toc75949624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3</w:t>
            </w:r>
            <w:r w:rsidR="001E0859" w:rsidRPr="008543B4">
              <w:rPr>
                <w:noProof/>
                <w:webHidden/>
                <w:sz w:val="22"/>
              </w:rPr>
              <w:fldChar w:fldCharType="end"/>
            </w:r>
          </w:hyperlink>
        </w:p>
        <w:p w14:paraId="192A9476" w14:textId="0009CF7A" w:rsidR="001E0859" w:rsidRPr="008543B4" w:rsidRDefault="009C38D8">
          <w:pPr>
            <w:pStyle w:val="TOC3"/>
            <w:tabs>
              <w:tab w:val="left" w:pos="1320"/>
              <w:tab w:val="right" w:leader="dot" w:pos="9350"/>
            </w:tabs>
            <w:rPr>
              <w:rFonts w:asciiTheme="minorHAnsi" w:hAnsiTheme="minorHAnsi"/>
              <w:noProof/>
              <w:sz w:val="22"/>
            </w:rPr>
          </w:pPr>
          <w:hyperlink w:anchor="_Toc75949625" w:history="1">
            <w:r w:rsidR="001E0859" w:rsidRPr="008543B4">
              <w:rPr>
                <w:rStyle w:val="Hyperlink"/>
                <w:noProof/>
                <w:sz w:val="22"/>
              </w:rPr>
              <w:t>2.2.1</w:t>
            </w:r>
            <w:r w:rsidR="001E0859" w:rsidRPr="008543B4">
              <w:rPr>
                <w:rFonts w:asciiTheme="minorHAnsi" w:hAnsiTheme="minorHAnsi"/>
                <w:noProof/>
                <w:sz w:val="22"/>
              </w:rPr>
              <w:tab/>
            </w:r>
            <w:r w:rsidR="001E0859" w:rsidRPr="008543B4">
              <w:rPr>
                <w:rStyle w:val="Hyperlink"/>
                <w:noProof/>
                <w:sz w:val="22"/>
              </w:rPr>
              <w:t>Architecture (PWS Task 4.1, 4.2, 4.3)</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_Toc75949625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3</w:t>
            </w:r>
            <w:r w:rsidR="001E0859" w:rsidRPr="008543B4">
              <w:rPr>
                <w:noProof/>
                <w:webHidden/>
                <w:sz w:val="22"/>
              </w:rPr>
              <w:fldChar w:fldCharType="end"/>
            </w:r>
          </w:hyperlink>
        </w:p>
        <w:p w14:paraId="118E3901" w14:textId="108FA2E2" w:rsidR="001E0859" w:rsidRPr="008543B4" w:rsidRDefault="009C38D8">
          <w:pPr>
            <w:pStyle w:val="TOC3"/>
            <w:tabs>
              <w:tab w:val="left" w:pos="1320"/>
              <w:tab w:val="right" w:leader="dot" w:pos="9350"/>
            </w:tabs>
            <w:rPr>
              <w:rFonts w:asciiTheme="minorHAnsi" w:hAnsiTheme="minorHAnsi"/>
              <w:noProof/>
              <w:sz w:val="22"/>
            </w:rPr>
          </w:pPr>
          <w:hyperlink w:anchor="_Toc75949626" w:history="1">
            <w:r w:rsidR="001E0859" w:rsidRPr="008543B4">
              <w:rPr>
                <w:rStyle w:val="Hyperlink"/>
                <w:noProof/>
                <w:sz w:val="22"/>
              </w:rPr>
              <w:t>2.2.2</w:t>
            </w:r>
            <w:r w:rsidR="001E0859" w:rsidRPr="008543B4">
              <w:rPr>
                <w:rFonts w:asciiTheme="minorHAnsi" w:hAnsiTheme="minorHAnsi"/>
                <w:noProof/>
                <w:sz w:val="22"/>
              </w:rPr>
              <w:tab/>
            </w:r>
            <w:r w:rsidR="001E0859" w:rsidRPr="008543B4">
              <w:rPr>
                <w:rStyle w:val="Hyperlink"/>
                <w:noProof/>
                <w:sz w:val="22"/>
              </w:rPr>
              <w:t>Portfolio Management Support (PWS Task 4.4, 4.5, 4.6, 4.7, 4.8, 4.9, 4.10)</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_Toc75949626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4</w:t>
            </w:r>
            <w:r w:rsidR="001E0859" w:rsidRPr="008543B4">
              <w:rPr>
                <w:noProof/>
                <w:webHidden/>
                <w:sz w:val="22"/>
              </w:rPr>
              <w:fldChar w:fldCharType="end"/>
            </w:r>
          </w:hyperlink>
        </w:p>
        <w:p w14:paraId="182D8F71" w14:textId="5465968B" w:rsidR="001E0859" w:rsidRPr="008543B4" w:rsidRDefault="009C38D8">
          <w:pPr>
            <w:pStyle w:val="TOC3"/>
            <w:tabs>
              <w:tab w:val="left" w:pos="1320"/>
              <w:tab w:val="right" w:leader="dot" w:pos="9350"/>
            </w:tabs>
            <w:rPr>
              <w:rFonts w:asciiTheme="minorHAnsi" w:hAnsiTheme="minorHAnsi"/>
              <w:noProof/>
              <w:sz w:val="22"/>
            </w:rPr>
          </w:pPr>
          <w:hyperlink w:anchor="_Toc75949627" w:history="1">
            <w:r w:rsidR="001E0859" w:rsidRPr="008543B4">
              <w:rPr>
                <w:rStyle w:val="Hyperlink"/>
                <w:noProof/>
                <w:sz w:val="22"/>
              </w:rPr>
              <w:t>2.2.3</w:t>
            </w:r>
            <w:r w:rsidR="001E0859" w:rsidRPr="008543B4">
              <w:rPr>
                <w:rFonts w:asciiTheme="minorHAnsi" w:hAnsiTheme="minorHAnsi"/>
                <w:noProof/>
                <w:sz w:val="22"/>
              </w:rPr>
              <w:tab/>
            </w:r>
            <w:r w:rsidR="001E0859" w:rsidRPr="008543B4">
              <w:rPr>
                <w:rStyle w:val="Hyperlink"/>
                <w:noProof/>
                <w:sz w:val="22"/>
              </w:rPr>
              <w:t>Strategic/Enterprise and Organizational Resource Management Decision Making (PWS Task 4.11)</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_Toc75949627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4</w:t>
            </w:r>
            <w:r w:rsidR="001E0859" w:rsidRPr="008543B4">
              <w:rPr>
                <w:noProof/>
                <w:webHidden/>
                <w:sz w:val="22"/>
              </w:rPr>
              <w:fldChar w:fldCharType="end"/>
            </w:r>
          </w:hyperlink>
        </w:p>
        <w:p w14:paraId="26E49EBF" w14:textId="599A285B" w:rsidR="001E0859" w:rsidRPr="008543B4" w:rsidRDefault="009C38D8">
          <w:pPr>
            <w:pStyle w:val="TOC3"/>
            <w:tabs>
              <w:tab w:val="left" w:pos="1320"/>
              <w:tab w:val="right" w:leader="dot" w:pos="9350"/>
            </w:tabs>
            <w:rPr>
              <w:rFonts w:asciiTheme="minorHAnsi" w:hAnsiTheme="minorHAnsi"/>
              <w:noProof/>
              <w:sz w:val="22"/>
            </w:rPr>
          </w:pPr>
          <w:hyperlink w:anchor="_Toc75949628" w:history="1">
            <w:r w:rsidR="001E0859" w:rsidRPr="008543B4">
              <w:rPr>
                <w:rStyle w:val="Hyperlink"/>
                <w:noProof/>
                <w:sz w:val="22"/>
              </w:rPr>
              <w:t>2.2.4</w:t>
            </w:r>
            <w:r w:rsidR="001E0859" w:rsidRPr="008543B4">
              <w:rPr>
                <w:rFonts w:asciiTheme="minorHAnsi" w:hAnsiTheme="minorHAnsi"/>
                <w:noProof/>
                <w:sz w:val="22"/>
              </w:rPr>
              <w:tab/>
            </w:r>
            <w:r w:rsidR="001E0859" w:rsidRPr="008543B4">
              <w:rPr>
                <w:rStyle w:val="Hyperlink"/>
                <w:noProof/>
                <w:sz w:val="22"/>
              </w:rPr>
              <w:t>Business Process Management (PWS Task 4.12, 4.13, 4.14, 4.15)</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_Toc75949628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4</w:t>
            </w:r>
            <w:r w:rsidR="001E0859" w:rsidRPr="008543B4">
              <w:rPr>
                <w:noProof/>
                <w:webHidden/>
                <w:sz w:val="22"/>
              </w:rPr>
              <w:fldChar w:fldCharType="end"/>
            </w:r>
          </w:hyperlink>
        </w:p>
        <w:p w14:paraId="2BAABDCF" w14:textId="62ED6F46" w:rsidR="001E0859" w:rsidRPr="008543B4" w:rsidRDefault="009C38D8">
          <w:pPr>
            <w:pStyle w:val="TOC3"/>
            <w:tabs>
              <w:tab w:val="left" w:pos="1320"/>
              <w:tab w:val="right" w:leader="dot" w:pos="9350"/>
            </w:tabs>
            <w:rPr>
              <w:rFonts w:asciiTheme="minorHAnsi" w:hAnsiTheme="minorHAnsi"/>
              <w:noProof/>
              <w:sz w:val="22"/>
            </w:rPr>
          </w:pPr>
          <w:hyperlink w:anchor="_Toc75949629" w:history="1">
            <w:r w:rsidR="001E0859" w:rsidRPr="008543B4">
              <w:rPr>
                <w:rStyle w:val="Hyperlink"/>
                <w:noProof/>
                <w:sz w:val="22"/>
              </w:rPr>
              <w:t>2.2.5</w:t>
            </w:r>
            <w:r w:rsidR="001E0859" w:rsidRPr="008543B4">
              <w:rPr>
                <w:rFonts w:asciiTheme="minorHAnsi" w:hAnsiTheme="minorHAnsi"/>
                <w:noProof/>
                <w:sz w:val="22"/>
              </w:rPr>
              <w:tab/>
            </w:r>
            <w:r w:rsidR="001E0859" w:rsidRPr="008543B4">
              <w:rPr>
                <w:rStyle w:val="Hyperlink"/>
                <w:noProof/>
                <w:sz w:val="22"/>
              </w:rPr>
              <w:t>Portfolio Human Capital Governance (PWS Task 4.16, 4.17)</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_Toc75949629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5</w:t>
            </w:r>
            <w:r w:rsidR="001E0859" w:rsidRPr="008543B4">
              <w:rPr>
                <w:noProof/>
                <w:webHidden/>
                <w:sz w:val="22"/>
              </w:rPr>
              <w:fldChar w:fldCharType="end"/>
            </w:r>
          </w:hyperlink>
        </w:p>
        <w:p w14:paraId="50407F6C" w14:textId="7F03C77E" w:rsidR="001E0859" w:rsidRPr="008543B4" w:rsidRDefault="009C38D8">
          <w:pPr>
            <w:pStyle w:val="TOC1"/>
            <w:tabs>
              <w:tab w:val="left" w:pos="440"/>
              <w:tab w:val="right" w:leader="dot" w:pos="9350"/>
            </w:tabs>
            <w:rPr>
              <w:rFonts w:asciiTheme="minorHAnsi" w:hAnsiTheme="minorHAnsi"/>
              <w:noProof/>
              <w:sz w:val="22"/>
            </w:rPr>
          </w:pPr>
          <w:hyperlink w:anchor="_Toc75949630" w:history="1">
            <w:r w:rsidR="001E0859" w:rsidRPr="008543B4">
              <w:rPr>
                <w:rStyle w:val="Hyperlink"/>
                <w:noProof/>
                <w:sz w:val="22"/>
              </w:rPr>
              <w:t>3</w:t>
            </w:r>
            <w:r w:rsidR="001E0859" w:rsidRPr="008543B4">
              <w:rPr>
                <w:rFonts w:asciiTheme="minorHAnsi" w:hAnsiTheme="minorHAnsi"/>
                <w:noProof/>
                <w:sz w:val="22"/>
              </w:rPr>
              <w:tab/>
            </w:r>
            <w:r w:rsidR="001E0859" w:rsidRPr="008543B4">
              <w:rPr>
                <w:rStyle w:val="Hyperlink"/>
                <w:noProof/>
                <w:sz w:val="22"/>
              </w:rPr>
              <w:t>Relevant Past Performance</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_Toc75949630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5</w:t>
            </w:r>
            <w:r w:rsidR="001E0859" w:rsidRPr="008543B4">
              <w:rPr>
                <w:noProof/>
                <w:webHidden/>
                <w:sz w:val="22"/>
              </w:rPr>
              <w:fldChar w:fldCharType="end"/>
            </w:r>
          </w:hyperlink>
        </w:p>
        <w:p w14:paraId="5565282D" w14:textId="4F11728B" w:rsidR="001E0859" w:rsidRPr="008543B4" w:rsidRDefault="009C38D8">
          <w:pPr>
            <w:pStyle w:val="TOC2"/>
            <w:tabs>
              <w:tab w:val="left" w:pos="880"/>
              <w:tab w:val="right" w:leader="dot" w:pos="9350"/>
            </w:tabs>
            <w:rPr>
              <w:rFonts w:asciiTheme="minorHAnsi" w:hAnsiTheme="minorHAnsi"/>
              <w:noProof/>
              <w:sz w:val="22"/>
            </w:rPr>
          </w:pPr>
          <w:hyperlink w:anchor="_Toc75949631" w:history="1">
            <w:r w:rsidR="001E0859" w:rsidRPr="008543B4">
              <w:rPr>
                <w:rStyle w:val="Hyperlink"/>
                <w:noProof/>
                <w:sz w:val="22"/>
              </w:rPr>
              <w:t>3.1</w:t>
            </w:r>
            <w:r w:rsidR="001E0859" w:rsidRPr="008543B4">
              <w:rPr>
                <w:rFonts w:asciiTheme="minorHAnsi" w:hAnsiTheme="minorHAnsi"/>
                <w:noProof/>
                <w:sz w:val="22"/>
              </w:rPr>
              <w:tab/>
            </w:r>
            <w:r w:rsidR="001E0859" w:rsidRPr="008543B4">
              <w:rPr>
                <w:rStyle w:val="Hyperlink"/>
                <w:noProof/>
                <w:sz w:val="22"/>
              </w:rPr>
              <w:t>Past Performance #1</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_Toc75949631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5</w:t>
            </w:r>
            <w:r w:rsidR="001E0859" w:rsidRPr="008543B4">
              <w:rPr>
                <w:noProof/>
                <w:webHidden/>
                <w:sz w:val="22"/>
              </w:rPr>
              <w:fldChar w:fldCharType="end"/>
            </w:r>
          </w:hyperlink>
        </w:p>
        <w:p w14:paraId="24C32D4D" w14:textId="734EDC45" w:rsidR="001E0859" w:rsidRPr="008543B4" w:rsidRDefault="009C38D8">
          <w:pPr>
            <w:pStyle w:val="TOC2"/>
            <w:tabs>
              <w:tab w:val="left" w:pos="880"/>
              <w:tab w:val="right" w:leader="dot" w:pos="9350"/>
            </w:tabs>
            <w:rPr>
              <w:rFonts w:asciiTheme="minorHAnsi" w:hAnsiTheme="minorHAnsi"/>
              <w:noProof/>
              <w:sz w:val="22"/>
            </w:rPr>
          </w:pPr>
          <w:hyperlink w:anchor="_Toc75949632" w:history="1">
            <w:r w:rsidR="001E0859" w:rsidRPr="008543B4">
              <w:rPr>
                <w:rStyle w:val="Hyperlink"/>
                <w:noProof/>
                <w:sz w:val="22"/>
              </w:rPr>
              <w:t>3.2</w:t>
            </w:r>
            <w:r w:rsidR="001E0859" w:rsidRPr="008543B4">
              <w:rPr>
                <w:rFonts w:asciiTheme="minorHAnsi" w:hAnsiTheme="minorHAnsi"/>
                <w:noProof/>
                <w:sz w:val="22"/>
              </w:rPr>
              <w:tab/>
            </w:r>
            <w:r w:rsidR="001E0859" w:rsidRPr="008543B4">
              <w:rPr>
                <w:rStyle w:val="Hyperlink"/>
                <w:noProof/>
                <w:sz w:val="22"/>
              </w:rPr>
              <w:t>Past Performance #2</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_Toc75949632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6</w:t>
            </w:r>
            <w:r w:rsidR="001E0859" w:rsidRPr="008543B4">
              <w:rPr>
                <w:noProof/>
                <w:webHidden/>
                <w:sz w:val="22"/>
              </w:rPr>
              <w:fldChar w:fldCharType="end"/>
            </w:r>
          </w:hyperlink>
        </w:p>
        <w:p w14:paraId="6EADAC7A" w14:textId="4C5A07B1" w:rsidR="001E0859" w:rsidRPr="008543B4" w:rsidRDefault="009C38D8">
          <w:pPr>
            <w:pStyle w:val="TOC1"/>
            <w:tabs>
              <w:tab w:val="left" w:pos="440"/>
              <w:tab w:val="right" w:leader="dot" w:pos="9350"/>
            </w:tabs>
            <w:rPr>
              <w:rFonts w:asciiTheme="minorHAnsi" w:hAnsiTheme="minorHAnsi"/>
              <w:noProof/>
              <w:sz w:val="22"/>
            </w:rPr>
          </w:pPr>
          <w:hyperlink w:anchor="_Toc75949633" w:history="1">
            <w:r w:rsidR="001E0859" w:rsidRPr="008543B4">
              <w:rPr>
                <w:rStyle w:val="Hyperlink"/>
                <w:noProof/>
                <w:sz w:val="22"/>
              </w:rPr>
              <w:t>4</w:t>
            </w:r>
            <w:r w:rsidR="001E0859" w:rsidRPr="008543B4">
              <w:rPr>
                <w:rFonts w:asciiTheme="minorHAnsi" w:hAnsiTheme="minorHAnsi"/>
                <w:noProof/>
                <w:sz w:val="22"/>
              </w:rPr>
              <w:tab/>
            </w:r>
            <w:r w:rsidR="001E0859" w:rsidRPr="008543B4">
              <w:rPr>
                <w:rStyle w:val="Hyperlink"/>
                <w:noProof/>
                <w:sz w:val="22"/>
              </w:rPr>
              <w:t>Representative Sample of Labor Categories</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_Toc75949633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7</w:t>
            </w:r>
            <w:r w:rsidR="001E0859" w:rsidRPr="008543B4">
              <w:rPr>
                <w:noProof/>
                <w:webHidden/>
                <w:sz w:val="22"/>
              </w:rPr>
              <w:fldChar w:fldCharType="end"/>
            </w:r>
          </w:hyperlink>
        </w:p>
        <w:p w14:paraId="17BEA56E" w14:textId="2C47AAF0" w:rsidR="001E0859" w:rsidRPr="008543B4" w:rsidRDefault="009C38D8">
          <w:pPr>
            <w:pStyle w:val="TOC1"/>
            <w:tabs>
              <w:tab w:val="left" w:pos="440"/>
              <w:tab w:val="right" w:leader="dot" w:pos="9350"/>
            </w:tabs>
            <w:rPr>
              <w:rFonts w:asciiTheme="minorHAnsi" w:hAnsiTheme="minorHAnsi"/>
              <w:noProof/>
              <w:sz w:val="22"/>
            </w:rPr>
          </w:pPr>
          <w:hyperlink w:anchor="_Toc75949634" w:history="1">
            <w:r w:rsidR="001E0859" w:rsidRPr="008543B4">
              <w:rPr>
                <w:rStyle w:val="Hyperlink"/>
                <w:noProof/>
                <w:sz w:val="22"/>
              </w:rPr>
              <w:t>5</w:t>
            </w:r>
            <w:r w:rsidR="001E0859" w:rsidRPr="008543B4">
              <w:rPr>
                <w:rFonts w:asciiTheme="minorHAnsi" w:hAnsiTheme="minorHAnsi"/>
                <w:noProof/>
                <w:sz w:val="22"/>
              </w:rPr>
              <w:tab/>
            </w:r>
            <w:r w:rsidR="001E0859" w:rsidRPr="008543B4">
              <w:rPr>
                <w:rStyle w:val="Hyperlink"/>
                <w:noProof/>
                <w:sz w:val="22"/>
              </w:rPr>
              <w:t>Business Size and Status</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_Toc75949634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7</w:t>
            </w:r>
            <w:r w:rsidR="001E0859" w:rsidRPr="008543B4">
              <w:rPr>
                <w:noProof/>
                <w:webHidden/>
                <w:sz w:val="22"/>
              </w:rPr>
              <w:fldChar w:fldCharType="end"/>
            </w:r>
          </w:hyperlink>
        </w:p>
        <w:p w14:paraId="07DD3007" w14:textId="35419A15" w:rsidR="001E0859" w:rsidRPr="008543B4" w:rsidRDefault="009C38D8">
          <w:pPr>
            <w:pStyle w:val="TOC1"/>
            <w:tabs>
              <w:tab w:val="left" w:pos="440"/>
              <w:tab w:val="right" w:leader="dot" w:pos="9350"/>
            </w:tabs>
            <w:rPr>
              <w:rFonts w:asciiTheme="minorHAnsi" w:hAnsiTheme="minorHAnsi"/>
              <w:noProof/>
              <w:sz w:val="22"/>
            </w:rPr>
          </w:pPr>
          <w:hyperlink w:anchor="_Toc75949635" w:history="1">
            <w:r w:rsidR="001E0859" w:rsidRPr="008543B4">
              <w:rPr>
                <w:rStyle w:val="Hyperlink"/>
                <w:noProof/>
                <w:sz w:val="22"/>
              </w:rPr>
              <w:t>6</w:t>
            </w:r>
            <w:r w:rsidR="001E0859" w:rsidRPr="008543B4">
              <w:rPr>
                <w:rFonts w:asciiTheme="minorHAnsi" w:hAnsiTheme="minorHAnsi"/>
                <w:noProof/>
                <w:sz w:val="22"/>
              </w:rPr>
              <w:tab/>
            </w:r>
            <w:r w:rsidR="001E0859" w:rsidRPr="008543B4">
              <w:rPr>
                <w:rStyle w:val="Hyperlink"/>
                <w:noProof/>
                <w:sz w:val="22"/>
              </w:rPr>
              <w:t>Additional Corporate Information</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_Toc75949635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7</w:t>
            </w:r>
            <w:r w:rsidR="001E0859" w:rsidRPr="008543B4">
              <w:rPr>
                <w:noProof/>
                <w:webHidden/>
                <w:sz w:val="22"/>
              </w:rPr>
              <w:fldChar w:fldCharType="end"/>
            </w:r>
          </w:hyperlink>
        </w:p>
        <w:p w14:paraId="4B881F76" w14:textId="7AF9A118" w:rsidR="001E0859" w:rsidRPr="008543B4" w:rsidRDefault="009C38D8">
          <w:pPr>
            <w:pStyle w:val="TOC1"/>
            <w:tabs>
              <w:tab w:val="left" w:pos="440"/>
              <w:tab w:val="right" w:leader="dot" w:pos="9350"/>
            </w:tabs>
            <w:rPr>
              <w:rFonts w:asciiTheme="minorHAnsi" w:hAnsiTheme="minorHAnsi"/>
              <w:noProof/>
              <w:sz w:val="22"/>
            </w:rPr>
          </w:pPr>
          <w:hyperlink w:anchor="_Toc75949636" w:history="1">
            <w:r w:rsidR="001E0859" w:rsidRPr="008543B4">
              <w:rPr>
                <w:rStyle w:val="Hyperlink"/>
                <w:noProof/>
                <w:sz w:val="22"/>
              </w:rPr>
              <w:t>7</w:t>
            </w:r>
            <w:r w:rsidR="001E0859" w:rsidRPr="008543B4">
              <w:rPr>
                <w:rFonts w:asciiTheme="minorHAnsi" w:hAnsiTheme="minorHAnsi"/>
                <w:noProof/>
                <w:sz w:val="22"/>
              </w:rPr>
              <w:tab/>
            </w:r>
            <w:r w:rsidR="001E0859" w:rsidRPr="008543B4">
              <w:rPr>
                <w:rStyle w:val="Hyperlink"/>
                <w:noProof/>
                <w:sz w:val="22"/>
              </w:rPr>
              <w:t>Summary &amp; Recommendation</w:t>
            </w:r>
            <w:r w:rsidR="001E0859" w:rsidRPr="008543B4">
              <w:rPr>
                <w:noProof/>
                <w:webHidden/>
                <w:sz w:val="22"/>
              </w:rPr>
              <w:tab/>
            </w:r>
            <w:r w:rsidR="001E0859" w:rsidRPr="008543B4">
              <w:rPr>
                <w:noProof/>
                <w:webHidden/>
                <w:sz w:val="22"/>
              </w:rPr>
              <w:fldChar w:fldCharType="begin"/>
            </w:r>
            <w:r w:rsidR="001E0859" w:rsidRPr="008543B4">
              <w:rPr>
                <w:noProof/>
                <w:webHidden/>
                <w:sz w:val="22"/>
              </w:rPr>
              <w:instrText xml:space="preserve"> PAGEREF _Toc75949636 \h </w:instrText>
            </w:r>
            <w:r w:rsidR="001E0859" w:rsidRPr="008543B4">
              <w:rPr>
                <w:noProof/>
                <w:webHidden/>
                <w:sz w:val="22"/>
              </w:rPr>
            </w:r>
            <w:r w:rsidR="001E0859" w:rsidRPr="008543B4">
              <w:rPr>
                <w:noProof/>
                <w:webHidden/>
                <w:sz w:val="22"/>
              </w:rPr>
              <w:fldChar w:fldCharType="separate"/>
            </w:r>
            <w:r w:rsidR="001E0859" w:rsidRPr="008543B4">
              <w:rPr>
                <w:noProof/>
                <w:webHidden/>
                <w:sz w:val="22"/>
              </w:rPr>
              <w:t>7</w:t>
            </w:r>
            <w:r w:rsidR="001E0859" w:rsidRPr="008543B4">
              <w:rPr>
                <w:noProof/>
                <w:webHidden/>
                <w:sz w:val="22"/>
              </w:rPr>
              <w:fldChar w:fldCharType="end"/>
            </w:r>
          </w:hyperlink>
        </w:p>
        <w:p w14:paraId="6B64E8D0" w14:textId="207EA6A9" w:rsidR="00F97AAF" w:rsidRPr="00703BB3" w:rsidRDefault="00F97AAF" w:rsidP="00F97AAF">
          <w:pPr>
            <w:rPr>
              <w:szCs w:val="24"/>
            </w:rPr>
          </w:pPr>
          <w:r w:rsidRPr="008543B4">
            <w:rPr>
              <w:b/>
              <w:bCs/>
              <w:noProof/>
              <w:sz w:val="22"/>
            </w:rPr>
            <w:fldChar w:fldCharType="end"/>
          </w:r>
        </w:p>
      </w:sdtContent>
    </w:sdt>
    <w:p w14:paraId="7C554F2D" w14:textId="2F3CF1E9" w:rsidR="000A7123" w:rsidRDefault="000A7123">
      <w:pPr>
        <w:rPr>
          <w:szCs w:val="24"/>
        </w:rPr>
      </w:pPr>
      <w:r>
        <w:rPr>
          <w:szCs w:val="24"/>
        </w:rPr>
        <w:br w:type="page"/>
      </w:r>
    </w:p>
    <w:p w14:paraId="68A2590E" w14:textId="0ABAEFE4" w:rsidR="000D3131" w:rsidRPr="00703BB3" w:rsidRDefault="000D3131" w:rsidP="00F97AAF">
      <w:pPr>
        <w:rPr>
          <w:szCs w:val="24"/>
        </w:rPr>
        <w:sectPr w:rsidR="000D3131" w:rsidRPr="00703BB3" w:rsidSect="005B40BC">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38D08461" w14:textId="433BA7E6" w:rsidR="00F97AAF" w:rsidRDefault="00BF05D9" w:rsidP="00F97AAF">
      <w:pPr>
        <w:pStyle w:val="Heading1"/>
      </w:pPr>
      <w:bookmarkStart w:id="0" w:name="_Toc75949621"/>
      <w:r>
        <w:lastRenderedPageBreak/>
        <w:t>Introduction</w:t>
      </w:r>
      <w:r w:rsidR="00B52586">
        <w:t xml:space="preserve"> / Corporate Information</w:t>
      </w:r>
      <w:bookmarkEnd w:id="0"/>
    </w:p>
    <w:p w14:paraId="05050C80" w14:textId="13EB38D5" w:rsidR="00B52586" w:rsidRPr="00B75730" w:rsidRDefault="000A7123" w:rsidP="00AD2D4B">
      <w:pPr>
        <w:shd w:val="clear" w:color="auto" w:fill="FFFFFF" w:themeFill="background1"/>
        <w:spacing w:after="120" w:line="240" w:lineRule="auto"/>
        <w:jc w:val="both"/>
        <w:rPr>
          <w:sz w:val="22"/>
        </w:rPr>
      </w:pPr>
      <w:bookmarkStart w:id="1" w:name="_Hlk51918868"/>
      <w:r w:rsidRPr="00B75730">
        <w:rPr>
          <w:sz w:val="22"/>
        </w:rPr>
        <w:t>Distributed Computing System Solutions Provider</w:t>
      </w:r>
      <w:r w:rsidR="00FE2A45" w:rsidRPr="00B75730">
        <w:rPr>
          <w:sz w:val="22"/>
        </w:rPr>
        <w:t>,</w:t>
      </w:r>
      <w:r w:rsidRPr="00B75730">
        <w:rPr>
          <w:sz w:val="22"/>
        </w:rPr>
        <w:t xml:space="preserve"> Inc. (DCSSP), d/b/a HunaTek Government Solutions (herein known as “HunaTek”), is an 8(a) Small Business Administration (SBA) certified Alaskan Native Corporation (ANC) owned subsidiary under Huna Totem Corporation. HunaTek is pleased to submit this </w:t>
      </w:r>
      <w:r w:rsidR="00BD6F7A" w:rsidRPr="00B75730">
        <w:rPr>
          <w:sz w:val="22"/>
        </w:rPr>
        <w:t>Capability Statement</w:t>
      </w:r>
      <w:r w:rsidRPr="00B75730">
        <w:rPr>
          <w:sz w:val="22"/>
        </w:rPr>
        <w:t xml:space="preserve"> </w:t>
      </w:r>
      <w:r w:rsidR="00477A7A" w:rsidRPr="00B75730">
        <w:rPr>
          <w:sz w:val="22"/>
        </w:rPr>
        <w:t>in response to</w:t>
      </w:r>
      <w:r w:rsidRPr="00B75730">
        <w:rPr>
          <w:sz w:val="22"/>
        </w:rPr>
        <w:t xml:space="preserve"> </w:t>
      </w:r>
      <w:r w:rsidR="006E2356" w:rsidRPr="00B75730">
        <w:rPr>
          <w:sz w:val="22"/>
        </w:rPr>
        <w:t xml:space="preserve">the </w:t>
      </w:r>
      <w:r w:rsidR="00B52586" w:rsidRPr="00B75730">
        <w:rPr>
          <w:sz w:val="22"/>
        </w:rPr>
        <w:t>Marine Corps Installation Command (MCICOM) issued</w:t>
      </w:r>
      <w:r w:rsidRPr="00B75730">
        <w:rPr>
          <w:sz w:val="22"/>
        </w:rPr>
        <w:t xml:space="preserve"> </w:t>
      </w:r>
      <w:r w:rsidR="00B52586" w:rsidRPr="00B75730">
        <w:rPr>
          <w:sz w:val="22"/>
        </w:rPr>
        <w:t>Sources Sought notice</w:t>
      </w:r>
      <w:r w:rsidRPr="00B75730">
        <w:rPr>
          <w:sz w:val="22"/>
        </w:rPr>
        <w:t xml:space="preserve"> regarding our Teams’ </w:t>
      </w:r>
      <w:r w:rsidR="00BD6F7A" w:rsidRPr="00B75730">
        <w:rPr>
          <w:sz w:val="22"/>
        </w:rPr>
        <w:t xml:space="preserve">capability </w:t>
      </w:r>
      <w:r w:rsidRPr="00B75730">
        <w:rPr>
          <w:sz w:val="22"/>
        </w:rPr>
        <w:t xml:space="preserve">to satisfy the requirements presented in the </w:t>
      </w:r>
      <w:r w:rsidR="00B52586" w:rsidRPr="00B75730">
        <w:rPr>
          <w:sz w:val="22"/>
        </w:rPr>
        <w:t xml:space="preserve">Portfolio and Program Management Professional Support Performance Work Statement (PWS) for Department of Navy (DON) United States Marine Corps (USMC) Deputy </w:t>
      </w:r>
      <w:r w:rsidR="006E2356" w:rsidRPr="00B75730">
        <w:rPr>
          <w:sz w:val="22"/>
        </w:rPr>
        <w:t>Commandant</w:t>
      </w:r>
      <w:r w:rsidR="00B52586" w:rsidRPr="00B75730">
        <w:rPr>
          <w:sz w:val="22"/>
        </w:rPr>
        <w:t xml:space="preserve"> for Programs and Resources (DC P&amp;R).</w:t>
      </w:r>
      <w:r w:rsidRPr="00B75730">
        <w:rPr>
          <w:sz w:val="22"/>
        </w:rPr>
        <w:t xml:space="preserve">  </w:t>
      </w:r>
      <w:r w:rsidR="00B52586" w:rsidRPr="00B75730">
        <w:rPr>
          <w:sz w:val="22"/>
        </w:rPr>
        <w:t>The f</w:t>
      </w:r>
      <w:r w:rsidR="008338C1" w:rsidRPr="00B75730">
        <w:rPr>
          <w:sz w:val="22"/>
        </w:rPr>
        <w:t>ollowing is the requested corporate information:</w:t>
      </w:r>
    </w:p>
    <w:tbl>
      <w:tblPr>
        <w:tblStyle w:val="TableGrid"/>
        <w:tblW w:w="9415" w:type="dxa"/>
        <w:tblCellMar>
          <w:left w:w="29" w:type="dxa"/>
          <w:right w:w="29" w:type="dxa"/>
        </w:tblCellMar>
        <w:tblLook w:val="04A0" w:firstRow="1" w:lastRow="0" w:firstColumn="1" w:lastColumn="0" w:noHBand="0" w:noVBand="1"/>
      </w:tblPr>
      <w:tblGrid>
        <w:gridCol w:w="2960"/>
        <w:gridCol w:w="6455"/>
      </w:tblGrid>
      <w:tr w:rsidR="008338C1" w:rsidRPr="00B75730" w14:paraId="21ACF3BC" w14:textId="77777777" w:rsidTr="00B75730">
        <w:trPr>
          <w:cantSplit/>
          <w:trHeight w:val="75"/>
        </w:trPr>
        <w:tc>
          <w:tcPr>
            <w:tcW w:w="2960" w:type="dxa"/>
            <w:tcBorders>
              <w:left w:val="single" w:sz="8" w:space="0" w:color="002060"/>
              <w:bottom w:val="single" w:sz="4" w:space="0" w:color="auto"/>
              <w:right w:val="single" w:sz="4" w:space="0" w:color="FFFFFF" w:themeColor="background1"/>
            </w:tcBorders>
            <w:shd w:val="clear" w:color="auto" w:fill="002060"/>
            <w:tcMar>
              <w:top w:w="29" w:type="dxa"/>
              <w:bottom w:w="29" w:type="dxa"/>
            </w:tcMar>
            <w:vAlign w:val="center"/>
          </w:tcPr>
          <w:p w14:paraId="3C73529C" w14:textId="58D62985" w:rsidR="008338C1" w:rsidRPr="00B75730" w:rsidRDefault="008338C1" w:rsidP="00391B99">
            <w:pPr>
              <w:spacing w:line="220" w:lineRule="exact"/>
              <w:jc w:val="center"/>
              <w:rPr>
                <w:rFonts w:cs="Times New Roman"/>
                <w:b/>
                <w:bCs/>
                <w:color w:val="FFFFFF" w:themeColor="background1"/>
                <w:sz w:val="22"/>
              </w:rPr>
            </w:pPr>
            <w:r w:rsidRPr="00B75730">
              <w:rPr>
                <w:rFonts w:cs="Times New Roman"/>
                <w:b/>
                <w:bCs/>
                <w:color w:val="FFFFFF" w:themeColor="background1"/>
                <w:sz w:val="22"/>
              </w:rPr>
              <w:t>Requested Info</w:t>
            </w:r>
          </w:p>
        </w:tc>
        <w:tc>
          <w:tcPr>
            <w:tcW w:w="6455" w:type="dxa"/>
            <w:tcBorders>
              <w:left w:val="single" w:sz="4" w:space="0" w:color="FFFFFF" w:themeColor="background1"/>
              <w:bottom w:val="single" w:sz="4" w:space="0" w:color="auto"/>
              <w:right w:val="single" w:sz="8" w:space="0" w:color="002060"/>
            </w:tcBorders>
            <w:shd w:val="clear" w:color="auto" w:fill="002060"/>
            <w:tcMar>
              <w:top w:w="29" w:type="dxa"/>
              <w:bottom w:w="29" w:type="dxa"/>
            </w:tcMar>
            <w:vAlign w:val="center"/>
          </w:tcPr>
          <w:p w14:paraId="2F350FD4" w14:textId="4EF0446E" w:rsidR="008338C1" w:rsidRPr="00B75730" w:rsidRDefault="008338C1" w:rsidP="00391B99">
            <w:pPr>
              <w:spacing w:line="220" w:lineRule="exact"/>
              <w:jc w:val="center"/>
              <w:rPr>
                <w:rFonts w:cs="Times New Roman"/>
                <w:b/>
                <w:bCs/>
                <w:color w:val="FFFFFF" w:themeColor="background1"/>
                <w:sz w:val="22"/>
              </w:rPr>
            </w:pPr>
            <w:r w:rsidRPr="00B75730">
              <w:rPr>
                <w:rFonts w:cs="Times New Roman"/>
                <w:b/>
                <w:bCs/>
                <w:color w:val="FFFFFF" w:themeColor="background1"/>
                <w:sz w:val="22"/>
              </w:rPr>
              <w:t>Corporate Information</w:t>
            </w:r>
          </w:p>
        </w:tc>
      </w:tr>
      <w:tr w:rsidR="008338C1" w:rsidRPr="00B75730" w14:paraId="022CBB5F" w14:textId="77777777" w:rsidTr="00B75730">
        <w:trPr>
          <w:cantSplit/>
          <w:trHeight w:val="649"/>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030F4439" w14:textId="56157296" w:rsidR="008338C1" w:rsidRPr="00B75730" w:rsidRDefault="008338C1" w:rsidP="00391B99">
            <w:pPr>
              <w:rPr>
                <w:rFonts w:cs="Times New Roman"/>
                <w:color w:val="FFFFFF" w:themeColor="background1"/>
                <w:sz w:val="22"/>
              </w:rPr>
            </w:pPr>
            <w:r w:rsidRPr="00B75730">
              <w:rPr>
                <w:rFonts w:cs="Times New Roman"/>
                <w:sz w:val="22"/>
              </w:rPr>
              <w:t>Name</w:t>
            </w:r>
          </w:p>
        </w:tc>
        <w:tc>
          <w:tcPr>
            <w:tcW w:w="6455" w:type="dxa"/>
            <w:tcBorders>
              <w:top w:val="single" w:sz="4" w:space="0" w:color="auto"/>
              <w:left w:val="single" w:sz="4" w:space="0" w:color="auto"/>
              <w:right w:val="single" w:sz="8" w:space="0" w:color="002060"/>
            </w:tcBorders>
            <w:shd w:val="clear" w:color="auto" w:fill="auto"/>
            <w:tcMar>
              <w:top w:w="29" w:type="dxa"/>
              <w:bottom w:w="29" w:type="dxa"/>
            </w:tcMar>
            <w:vAlign w:val="center"/>
          </w:tcPr>
          <w:p w14:paraId="3AD66249" w14:textId="77777777" w:rsidR="006E2356" w:rsidRPr="00B75730" w:rsidRDefault="008338C1" w:rsidP="00391B99">
            <w:pPr>
              <w:rPr>
                <w:sz w:val="22"/>
              </w:rPr>
            </w:pPr>
            <w:r w:rsidRPr="00B75730">
              <w:rPr>
                <w:sz w:val="22"/>
              </w:rPr>
              <w:t xml:space="preserve">Distributed Computing System Solutions Provider, Inc. (DCSSP), </w:t>
            </w:r>
          </w:p>
          <w:p w14:paraId="7BB8F8C6" w14:textId="60A1D0DC" w:rsidR="008338C1" w:rsidRPr="00B75730" w:rsidRDefault="008338C1" w:rsidP="00391B99">
            <w:pPr>
              <w:rPr>
                <w:rFonts w:cs="Times New Roman"/>
                <w:sz w:val="22"/>
              </w:rPr>
            </w:pPr>
            <w:r w:rsidRPr="00B75730">
              <w:rPr>
                <w:sz w:val="22"/>
              </w:rPr>
              <w:t>d/b/a HunaTek Government Solutions</w:t>
            </w:r>
          </w:p>
        </w:tc>
      </w:tr>
      <w:tr w:rsidR="008338C1" w:rsidRPr="00B75730" w14:paraId="45619539" w14:textId="77777777" w:rsidTr="00B75730">
        <w:trPr>
          <w:cantSplit/>
          <w:trHeight w:val="234"/>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452475DC" w14:textId="4D8B5C70" w:rsidR="008338C1" w:rsidRPr="00B75730" w:rsidRDefault="008338C1" w:rsidP="00391B99">
            <w:pPr>
              <w:rPr>
                <w:rFonts w:cs="Times New Roman"/>
                <w:sz w:val="22"/>
              </w:rPr>
            </w:pPr>
            <w:r w:rsidRPr="00B75730">
              <w:rPr>
                <w:rFonts w:cs="Times New Roman"/>
                <w:sz w:val="22"/>
              </w:rPr>
              <w:t>Address</w:t>
            </w:r>
          </w:p>
        </w:tc>
        <w:tc>
          <w:tcPr>
            <w:tcW w:w="6455" w:type="dxa"/>
            <w:tcBorders>
              <w:left w:val="single" w:sz="4" w:space="0" w:color="auto"/>
              <w:right w:val="single" w:sz="8" w:space="0" w:color="002060"/>
            </w:tcBorders>
            <w:shd w:val="clear" w:color="auto" w:fill="auto"/>
            <w:tcMar>
              <w:top w:w="29" w:type="dxa"/>
              <w:bottom w:w="29" w:type="dxa"/>
            </w:tcMar>
            <w:vAlign w:val="center"/>
          </w:tcPr>
          <w:p w14:paraId="1FEBE8DA" w14:textId="4773CB49" w:rsidR="008338C1" w:rsidRPr="00B75730" w:rsidRDefault="008338C1" w:rsidP="008338C1">
            <w:pPr>
              <w:rPr>
                <w:rFonts w:cs="Times New Roman"/>
                <w:sz w:val="22"/>
              </w:rPr>
            </w:pPr>
            <w:r w:rsidRPr="00B75730">
              <w:rPr>
                <w:rFonts w:cs="Times New Roman"/>
                <w:sz w:val="22"/>
              </w:rPr>
              <w:t xml:space="preserve">13900 Lincoln Park Drive, Suite </w:t>
            </w:r>
            <w:r w:rsidR="009E062A">
              <w:rPr>
                <w:rFonts w:cs="Times New Roman"/>
                <w:sz w:val="22"/>
              </w:rPr>
              <w:t>3</w:t>
            </w:r>
            <w:r w:rsidR="009E062A" w:rsidRPr="00B75730">
              <w:rPr>
                <w:rFonts w:cs="Times New Roman"/>
                <w:sz w:val="22"/>
              </w:rPr>
              <w:t>50</w:t>
            </w:r>
          </w:p>
          <w:p w14:paraId="22CA490F" w14:textId="23E911A5" w:rsidR="008338C1" w:rsidRPr="00B75730" w:rsidRDefault="008338C1" w:rsidP="008338C1">
            <w:pPr>
              <w:rPr>
                <w:rFonts w:cs="Times New Roman"/>
                <w:sz w:val="22"/>
              </w:rPr>
            </w:pPr>
            <w:r w:rsidRPr="00B75730">
              <w:rPr>
                <w:rFonts w:cs="Times New Roman"/>
                <w:sz w:val="22"/>
              </w:rPr>
              <w:t>Herndon, VA 20171</w:t>
            </w:r>
          </w:p>
        </w:tc>
      </w:tr>
      <w:tr w:rsidR="008338C1" w:rsidRPr="00B75730" w14:paraId="47F08377" w14:textId="77777777" w:rsidTr="00B75730">
        <w:trPr>
          <w:cantSplit/>
          <w:trHeight w:val="234"/>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4D446A34" w14:textId="656783FB" w:rsidR="008338C1" w:rsidRPr="00B75730" w:rsidRDefault="008338C1" w:rsidP="00391B99">
            <w:pPr>
              <w:rPr>
                <w:rFonts w:cs="Times New Roman"/>
                <w:sz w:val="22"/>
              </w:rPr>
            </w:pPr>
            <w:r w:rsidRPr="00B75730">
              <w:rPr>
                <w:rFonts w:cs="Times New Roman"/>
                <w:sz w:val="22"/>
              </w:rPr>
              <w:t>Telephone Number</w:t>
            </w:r>
          </w:p>
        </w:tc>
        <w:tc>
          <w:tcPr>
            <w:tcW w:w="6455" w:type="dxa"/>
            <w:tcBorders>
              <w:left w:val="single" w:sz="4" w:space="0" w:color="auto"/>
              <w:right w:val="single" w:sz="8" w:space="0" w:color="002060"/>
            </w:tcBorders>
            <w:shd w:val="clear" w:color="auto" w:fill="auto"/>
            <w:tcMar>
              <w:top w:w="29" w:type="dxa"/>
              <w:bottom w:w="29" w:type="dxa"/>
            </w:tcMar>
            <w:vAlign w:val="center"/>
          </w:tcPr>
          <w:p w14:paraId="54AB3A83" w14:textId="332C5D1C" w:rsidR="008338C1" w:rsidRPr="00B75730" w:rsidRDefault="008338C1" w:rsidP="00391B99">
            <w:pPr>
              <w:rPr>
                <w:rFonts w:cs="Times New Roman"/>
                <w:color w:val="000000" w:themeColor="text1"/>
                <w:sz w:val="22"/>
              </w:rPr>
            </w:pPr>
            <w:r w:rsidRPr="00B75730">
              <w:rPr>
                <w:rFonts w:cs="Times New Roman"/>
                <w:sz w:val="22"/>
              </w:rPr>
              <w:t>202-921-2314</w:t>
            </w:r>
          </w:p>
        </w:tc>
      </w:tr>
      <w:tr w:rsidR="008338C1" w:rsidRPr="00B75730" w14:paraId="4A7FFE83" w14:textId="77777777" w:rsidTr="00B75730">
        <w:trPr>
          <w:cantSplit/>
          <w:trHeight w:val="234"/>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73841572" w14:textId="4F3F0F85" w:rsidR="008338C1" w:rsidRPr="00B75730" w:rsidRDefault="008338C1" w:rsidP="00391B99">
            <w:pPr>
              <w:rPr>
                <w:rFonts w:cs="Times New Roman"/>
                <w:sz w:val="22"/>
              </w:rPr>
            </w:pPr>
            <w:r w:rsidRPr="00B75730">
              <w:rPr>
                <w:rFonts w:cs="Times New Roman"/>
                <w:sz w:val="22"/>
              </w:rPr>
              <w:t>Fax Number</w:t>
            </w:r>
          </w:p>
        </w:tc>
        <w:tc>
          <w:tcPr>
            <w:tcW w:w="6455" w:type="dxa"/>
            <w:tcBorders>
              <w:left w:val="single" w:sz="4" w:space="0" w:color="auto"/>
              <w:right w:val="single" w:sz="8" w:space="0" w:color="002060"/>
            </w:tcBorders>
            <w:shd w:val="clear" w:color="auto" w:fill="auto"/>
            <w:tcMar>
              <w:top w:w="29" w:type="dxa"/>
              <w:bottom w:w="29" w:type="dxa"/>
            </w:tcMar>
            <w:vAlign w:val="center"/>
          </w:tcPr>
          <w:p w14:paraId="2D37A349" w14:textId="5637BF2A" w:rsidR="008338C1" w:rsidRPr="00B75730" w:rsidRDefault="008338C1" w:rsidP="00391B99">
            <w:pPr>
              <w:rPr>
                <w:rFonts w:cs="Times New Roman"/>
                <w:color w:val="000000" w:themeColor="text1"/>
                <w:sz w:val="22"/>
              </w:rPr>
            </w:pPr>
            <w:r w:rsidRPr="00B75730">
              <w:rPr>
                <w:rFonts w:cs="Times New Roman"/>
                <w:color w:val="000000" w:themeColor="text1"/>
                <w:sz w:val="22"/>
              </w:rPr>
              <w:t>N/A</w:t>
            </w:r>
          </w:p>
        </w:tc>
      </w:tr>
      <w:tr w:rsidR="008338C1" w:rsidRPr="00B75730" w14:paraId="6036D8BB" w14:textId="77777777" w:rsidTr="00B75730">
        <w:trPr>
          <w:cantSplit/>
          <w:trHeight w:val="234"/>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3D3D3AB1" w14:textId="41434B44" w:rsidR="008338C1" w:rsidRPr="00B75730" w:rsidRDefault="008338C1" w:rsidP="00391B99">
            <w:pPr>
              <w:rPr>
                <w:rFonts w:cs="Times New Roman"/>
                <w:sz w:val="22"/>
              </w:rPr>
            </w:pPr>
            <w:r w:rsidRPr="00B75730">
              <w:rPr>
                <w:rFonts w:cs="Times New Roman"/>
                <w:sz w:val="22"/>
              </w:rPr>
              <w:t>Website</w:t>
            </w:r>
          </w:p>
        </w:tc>
        <w:tc>
          <w:tcPr>
            <w:tcW w:w="6455" w:type="dxa"/>
            <w:tcBorders>
              <w:left w:val="single" w:sz="4" w:space="0" w:color="auto"/>
              <w:right w:val="single" w:sz="8" w:space="0" w:color="002060"/>
            </w:tcBorders>
            <w:shd w:val="clear" w:color="auto" w:fill="auto"/>
            <w:tcMar>
              <w:top w:w="29" w:type="dxa"/>
              <w:bottom w:w="29" w:type="dxa"/>
            </w:tcMar>
            <w:vAlign w:val="center"/>
          </w:tcPr>
          <w:p w14:paraId="710176C8" w14:textId="3EBDFF45" w:rsidR="008338C1" w:rsidRPr="00B75730" w:rsidRDefault="008338C1" w:rsidP="00391B99">
            <w:pPr>
              <w:rPr>
                <w:rFonts w:cs="Times New Roman"/>
                <w:color w:val="000000" w:themeColor="text1"/>
                <w:sz w:val="22"/>
              </w:rPr>
            </w:pPr>
            <w:r w:rsidRPr="00B75730">
              <w:rPr>
                <w:rFonts w:cs="Times New Roman"/>
                <w:color w:val="000000" w:themeColor="text1"/>
                <w:sz w:val="22"/>
              </w:rPr>
              <w:t>www.hunatek.com</w:t>
            </w:r>
          </w:p>
        </w:tc>
      </w:tr>
      <w:tr w:rsidR="008338C1" w:rsidRPr="00B75730" w14:paraId="48E322F7" w14:textId="77777777" w:rsidTr="00B75730">
        <w:trPr>
          <w:cantSplit/>
          <w:trHeight w:val="234"/>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3325645D" w14:textId="34428DF9" w:rsidR="008338C1" w:rsidRPr="00B75730" w:rsidRDefault="008338C1" w:rsidP="00391B99">
            <w:pPr>
              <w:rPr>
                <w:rFonts w:cs="Times New Roman"/>
                <w:sz w:val="22"/>
              </w:rPr>
            </w:pPr>
            <w:r w:rsidRPr="00B75730">
              <w:rPr>
                <w:rFonts w:cs="Times New Roman"/>
                <w:sz w:val="22"/>
              </w:rPr>
              <w:t>Primary Point of Contact</w:t>
            </w:r>
          </w:p>
        </w:tc>
        <w:tc>
          <w:tcPr>
            <w:tcW w:w="6455" w:type="dxa"/>
            <w:tcBorders>
              <w:left w:val="single" w:sz="4" w:space="0" w:color="auto"/>
              <w:right w:val="single" w:sz="8" w:space="0" w:color="002060"/>
            </w:tcBorders>
            <w:shd w:val="clear" w:color="auto" w:fill="auto"/>
            <w:tcMar>
              <w:top w:w="29" w:type="dxa"/>
              <w:bottom w:w="29" w:type="dxa"/>
            </w:tcMar>
            <w:vAlign w:val="center"/>
          </w:tcPr>
          <w:p w14:paraId="401EDCAA" w14:textId="77777777" w:rsidR="008338C1" w:rsidRPr="00B75730" w:rsidRDefault="008338C1" w:rsidP="00391B99">
            <w:pPr>
              <w:rPr>
                <w:rFonts w:cs="Times New Roman"/>
                <w:sz w:val="22"/>
              </w:rPr>
            </w:pPr>
            <w:r w:rsidRPr="00B75730">
              <w:rPr>
                <w:rFonts w:cs="Times New Roman"/>
                <w:sz w:val="22"/>
              </w:rPr>
              <w:t>Mr. Mike Torres</w:t>
            </w:r>
          </w:p>
          <w:p w14:paraId="0AF5448D" w14:textId="77777777" w:rsidR="008338C1" w:rsidRPr="00B75730" w:rsidRDefault="008338C1" w:rsidP="00391B99">
            <w:pPr>
              <w:rPr>
                <w:rFonts w:cs="Times New Roman"/>
                <w:sz w:val="22"/>
              </w:rPr>
            </w:pPr>
            <w:r w:rsidRPr="00B75730">
              <w:rPr>
                <w:rFonts w:cs="Times New Roman"/>
                <w:sz w:val="22"/>
              </w:rPr>
              <w:t>202-921-2314</w:t>
            </w:r>
          </w:p>
          <w:p w14:paraId="3C8802E0" w14:textId="24DBB624" w:rsidR="008338C1" w:rsidRPr="00B75730" w:rsidRDefault="008338C1" w:rsidP="00391B99">
            <w:pPr>
              <w:rPr>
                <w:rFonts w:cs="Times New Roman"/>
                <w:color w:val="000000" w:themeColor="text1"/>
                <w:sz w:val="22"/>
              </w:rPr>
            </w:pPr>
            <w:r w:rsidRPr="00B75730">
              <w:rPr>
                <w:rFonts w:cs="Times New Roman"/>
                <w:color w:val="000000" w:themeColor="text1"/>
                <w:sz w:val="22"/>
              </w:rPr>
              <w:t>Mike.</w:t>
            </w:r>
            <w:r w:rsidR="00B948D5">
              <w:rPr>
                <w:rFonts w:cs="Times New Roman"/>
                <w:color w:val="000000" w:themeColor="text1"/>
                <w:sz w:val="22"/>
              </w:rPr>
              <w:t>T</w:t>
            </w:r>
            <w:r w:rsidRPr="00B75730">
              <w:rPr>
                <w:rFonts w:cs="Times New Roman"/>
                <w:color w:val="000000" w:themeColor="text1"/>
                <w:sz w:val="22"/>
              </w:rPr>
              <w:t>orres@hunatek.com</w:t>
            </w:r>
          </w:p>
        </w:tc>
      </w:tr>
      <w:tr w:rsidR="008338C1" w:rsidRPr="00B75730" w14:paraId="735DE333" w14:textId="77777777" w:rsidTr="00B75730">
        <w:trPr>
          <w:cantSplit/>
          <w:trHeight w:val="234"/>
        </w:trPr>
        <w:tc>
          <w:tcPr>
            <w:tcW w:w="296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10B18D21" w14:textId="4BAF10AA" w:rsidR="008338C1" w:rsidRPr="00B75730" w:rsidRDefault="008338C1" w:rsidP="00391B99">
            <w:pPr>
              <w:rPr>
                <w:rFonts w:cs="Times New Roman"/>
                <w:sz w:val="22"/>
              </w:rPr>
            </w:pPr>
            <w:r w:rsidRPr="00B75730">
              <w:rPr>
                <w:rFonts w:cs="Times New Roman"/>
                <w:sz w:val="22"/>
              </w:rPr>
              <w:t>Alternate Point of Contact</w:t>
            </w:r>
          </w:p>
        </w:tc>
        <w:tc>
          <w:tcPr>
            <w:tcW w:w="6455" w:type="dxa"/>
            <w:tcBorders>
              <w:left w:val="single" w:sz="4" w:space="0" w:color="auto"/>
              <w:right w:val="single" w:sz="8" w:space="0" w:color="002060"/>
            </w:tcBorders>
            <w:shd w:val="clear" w:color="auto" w:fill="auto"/>
            <w:tcMar>
              <w:top w:w="29" w:type="dxa"/>
              <w:bottom w:w="29" w:type="dxa"/>
            </w:tcMar>
            <w:vAlign w:val="center"/>
          </w:tcPr>
          <w:p w14:paraId="254313C3" w14:textId="3F85C8A4" w:rsidR="008338C1" w:rsidRPr="00B75730" w:rsidRDefault="008338C1" w:rsidP="00391B99">
            <w:pPr>
              <w:rPr>
                <w:rFonts w:cs="Times New Roman"/>
                <w:color w:val="000000" w:themeColor="text1"/>
                <w:sz w:val="22"/>
              </w:rPr>
            </w:pPr>
            <w:r w:rsidRPr="00B75730">
              <w:rPr>
                <w:rFonts w:cs="Times New Roman"/>
                <w:color w:val="000000" w:themeColor="text1"/>
                <w:sz w:val="22"/>
              </w:rPr>
              <w:t xml:space="preserve">Mr. </w:t>
            </w:r>
            <w:r w:rsidR="00672A94">
              <w:rPr>
                <w:rFonts w:cs="Times New Roman"/>
                <w:color w:val="000000" w:themeColor="text1"/>
                <w:sz w:val="22"/>
              </w:rPr>
              <w:t>Tim Fitzgerald</w:t>
            </w:r>
          </w:p>
          <w:p w14:paraId="2B733DE5" w14:textId="75F6787A" w:rsidR="008338C1" w:rsidRPr="00B75730" w:rsidRDefault="00B948D5" w:rsidP="00391B99">
            <w:pPr>
              <w:rPr>
                <w:rFonts w:cs="Times New Roman"/>
                <w:color w:val="000000" w:themeColor="text1"/>
                <w:sz w:val="22"/>
              </w:rPr>
            </w:pPr>
            <w:r>
              <w:rPr>
                <w:rFonts w:cs="Times New Roman"/>
                <w:color w:val="000000" w:themeColor="text1"/>
                <w:sz w:val="22"/>
              </w:rPr>
              <w:t>571-464</w:t>
            </w:r>
            <w:r w:rsidR="001B7B6A">
              <w:rPr>
                <w:rFonts w:cs="Times New Roman"/>
                <w:color w:val="000000" w:themeColor="text1"/>
                <w:sz w:val="22"/>
              </w:rPr>
              <w:t>-5198</w:t>
            </w:r>
          </w:p>
          <w:p w14:paraId="067FE416" w14:textId="6691A99F" w:rsidR="008338C1" w:rsidRPr="00B75730" w:rsidRDefault="00B948D5" w:rsidP="00391B99">
            <w:pPr>
              <w:rPr>
                <w:rFonts w:cs="Times New Roman"/>
                <w:color w:val="000000" w:themeColor="text1"/>
                <w:sz w:val="22"/>
              </w:rPr>
            </w:pPr>
            <w:r>
              <w:rPr>
                <w:rFonts w:cs="Times New Roman"/>
                <w:color w:val="000000" w:themeColor="text1"/>
                <w:sz w:val="22"/>
              </w:rPr>
              <w:t>Tim.Fitzgerald</w:t>
            </w:r>
            <w:r w:rsidR="008338C1" w:rsidRPr="00B75730">
              <w:rPr>
                <w:rFonts w:cs="Times New Roman"/>
                <w:color w:val="000000" w:themeColor="text1"/>
                <w:sz w:val="22"/>
              </w:rPr>
              <w:t>@hunatek.com</w:t>
            </w:r>
          </w:p>
        </w:tc>
      </w:tr>
    </w:tbl>
    <w:p w14:paraId="7BD78672" w14:textId="2BD77048" w:rsidR="003127A9" w:rsidRDefault="00BF7F2B" w:rsidP="003127A9">
      <w:pPr>
        <w:shd w:val="clear" w:color="auto" w:fill="FFFFFF" w:themeFill="background1"/>
        <w:spacing w:before="120" w:after="120" w:line="240" w:lineRule="auto"/>
        <w:jc w:val="both"/>
        <w:rPr>
          <w:rFonts w:cs="Times New Roman"/>
          <w:sz w:val="22"/>
        </w:rPr>
      </w:pPr>
      <w:r w:rsidRPr="00B75730">
        <w:rPr>
          <w:rFonts w:cs="Times New Roman"/>
          <w:sz w:val="22"/>
        </w:rPr>
        <w:t xml:space="preserve">To augment our capabilities and </w:t>
      </w:r>
      <w:r w:rsidR="005C208F">
        <w:rPr>
          <w:rFonts w:cs="Times New Roman"/>
          <w:sz w:val="22"/>
        </w:rPr>
        <w:t xml:space="preserve">bring a </w:t>
      </w:r>
      <w:r w:rsidRPr="00B75730">
        <w:rPr>
          <w:rFonts w:cs="Times New Roman"/>
          <w:sz w:val="22"/>
        </w:rPr>
        <w:t xml:space="preserve">depth of expertise </w:t>
      </w:r>
      <w:r w:rsidR="005C208F">
        <w:rPr>
          <w:rFonts w:cs="Times New Roman"/>
          <w:sz w:val="22"/>
        </w:rPr>
        <w:t xml:space="preserve">to </w:t>
      </w:r>
      <w:r w:rsidRPr="00B75730">
        <w:rPr>
          <w:rFonts w:cs="Times New Roman"/>
          <w:sz w:val="22"/>
        </w:rPr>
        <w:t xml:space="preserve">the Business Enterprise Architecture (BEA) </w:t>
      </w:r>
      <w:r w:rsidR="005C208F" w:rsidRPr="001B7B6A">
        <w:rPr>
          <w:rFonts w:cs="Times New Roman"/>
          <w:sz w:val="22"/>
        </w:rPr>
        <w:t>and</w:t>
      </w:r>
      <w:r w:rsidRPr="001B7B6A">
        <w:rPr>
          <w:rFonts w:cs="Times New Roman"/>
          <w:sz w:val="22"/>
        </w:rPr>
        <w:t xml:space="preserve"> Functional Portfolios </w:t>
      </w:r>
      <w:r w:rsidR="005C208F" w:rsidRPr="001B7B6A">
        <w:rPr>
          <w:rFonts w:cs="Times New Roman"/>
          <w:sz w:val="22"/>
        </w:rPr>
        <w:t>of the v</w:t>
      </w:r>
      <w:r w:rsidRPr="001B7B6A">
        <w:rPr>
          <w:rFonts w:cs="Times New Roman"/>
          <w:sz w:val="22"/>
        </w:rPr>
        <w:t xml:space="preserve">arious Lines of Business, HunaTek </w:t>
      </w:r>
      <w:r w:rsidR="005C208F" w:rsidRPr="001B7B6A">
        <w:rPr>
          <w:rFonts w:cs="Times New Roman"/>
          <w:sz w:val="22"/>
        </w:rPr>
        <w:t>intends</w:t>
      </w:r>
      <w:r w:rsidRPr="001B7B6A">
        <w:rPr>
          <w:rFonts w:cs="Times New Roman"/>
          <w:sz w:val="22"/>
        </w:rPr>
        <w:t xml:space="preserve"> to team w</w:t>
      </w:r>
      <w:r w:rsidR="00391B99" w:rsidRPr="001B7B6A">
        <w:rPr>
          <w:rFonts w:cs="Times New Roman"/>
          <w:sz w:val="22"/>
        </w:rPr>
        <w:t xml:space="preserve">ith </w:t>
      </w:r>
      <w:proofErr w:type="spellStart"/>
      <w:r w:rsidR="00391B99" w:rsidRPr="001B7B6A">
        <w:rPr>
          <w:rFonts w:cs="Times New Roman"/>
          <w:sz w:val="22"/>
        </w:rPr>
        <w:t>ReNvision</w:t>
      </w:r>
      <w:proofErr w:type="spellEnd"/>
      <w:r w:rsidR="00391B99" w:rsidRPr="001B7B6A">
        <w:rPr>
          <w:rFonts w:cs="Times New Roman"/>
          <w:sz w:val="22"/>
        </w:rPr>
        <w:t xml:space="preserve"> Solutions LLC</w:t>
      </w:r>
      <w:r w:rsidR="000A3C73" w:rsidRPr="001B7B6A">
        <w:rPr>
          <w:rFonts w:cs="Times New Roman"/>
          <w:sz w:val="22"/>
        </w:rPr>
        <w:t>, SAM Unique Entity ID YWPCWT2VJ4Z5</w:t>
      </w:r>
      <w:r w:rsidR="00391B99" w:rsidRPr="001B7B6A">
        <w:rPr>
          <w:rFonts w:cs="Times New Roman"/>
          <w:sz w:val="22"/>
        </w:rPr>
        <w:t xml:space="preserve"> (herein known as “</w:t>
      </w:r>
      <w:proofErr w:type="spellStart"/>
      <w:r w:rsidR="00391B99" w:rsidRPr="001B7B6A">
        <w:rPr>
          <w:rFonts w:cs="Times New Roman"/>
          <w:sz w:val="22"/>
        </w:rPr>
        <w:t>ReNvision</w:t>
      </w:r>
      <w:proofErr w:type="spellEnd"/>
      <w:r w:rsidR="00391B99" w:rsidRPr="001B7B6A">
        <w:rPr>
          <w:rFonts w:cs="Times New Roman"/>
          <w:sz w:val="22"/>
        </w:rPr>
        <w:t xml:space="preserve">”). </w:t>
      </w:r>
      <w:r w:rsidR="000E437E" w:rsidRPr="001B7B6A">
        <w:rPr>
          <w:rFonts w:cs="Times New Roman"/>
          <w:sz w:val="22"/>
        </w:rPr>
        <w:t xml:space="preserve">Together, this Team will </w:t>
      </w:r>
      <w:r w:rsidR="00391B99" w:rsidRPr="001B7B6A">
        <w:rPr>
          <w:rFonts w:cs="Times New Roman"/>
          <w:sz w:val="22"/>
        </w:rPr>
        <w:t xml:space="preserve">leverage </w:t>
      </w:r>
      <w:r w:rsidRPr="001B7B6A">
        <w:rPr>
          <w:rFonts w:cs="Times New Roman"/>
          <w:sz w:val="22"/>
        </w:rPr>
        <w:t xml:space="preserve">the synergies </w:t>
      </w:r>
      <w:r w:rsidR="000E437E" w:rsidRPr="001B7B6A">
        <w:rPr>
          <w:rFonts w:cs="Times New Roman"/>
          <w:sz w:val="22"/>
        </w:rPr>
        <w:t>from</w:t>
      </w:r>
      <w:r w:rsidRPr="001B7B6A">
        <w:rPr>
          <w:rFonts w:cs="Times New Roman"/>
          <w:sz w:val="22"/>
        </w:rPr>
        <w:t xml:space="preserve"> </w:t>
      </w:r>
      <w:r w:rsidR="00190EF1">
        <w:rPr>
          <w:rFonts w:cs="Times New Roman"/>
          <w:sz w:val="22"/>
        </w:rPr>
        <w:t xml:space="preserve">our collective efforts supporting </w:t>
      </w:r>
      <w:r w:rsidRPr="001B7B6A">
        <w:rPr>
          <w:rFonts w:cs="Times New Roman"/>
          <w:sz w:val="22"/>
        </w:rPr>
        <w:t xml:space="preserve">business process re-engineering </w:t>
      </w:r>
      <w:r w:rsidR="00C8472A" w:rsidRPr="001B7B6A">
        <w:rPr>
          <w:rFonts w:cs="Times New Roman"/>
          <w:sz w:val="22"/>
        </w:rPr>
        <w:t>of</w:t>
      </w:r>
      <w:r w:rsidRPr="001B7B6A">
        <w:rPr>
          <w:rFonts w:cs="Times New Roman"/>
          <w:sz w:val="22"/>
        </w:rPr>
        <w:t xml:space="preserve"> six </w:t>
      </w:r>
      <w:r w:rsidR="00C8472A" w:rsidRPr="001B7B6A">
        <w:rPr>
          <w:rFonts w:cs="Times New Roman"/>
          <w:sz w:val="22"/>
        </w:rPr>
        <w:t>end to end (</w:t>
      </w:r>
      <w:r w:rsidRPr="001B7B6A">
        <w:rPr>
          <w:rFonts w:cs="Times New Roman"/>
          <w:sz w:val="22"/>
        </w:rPr>
        <w:t>E2E</w:t>
      </w:r>
      <w:r w:rsidR="00C8472A" w:rsidRPr="001B7B6A">
        <w:rPr>
          <w:rFonts w:cs="Times New Roman"/>
          <w:sz w:val="22"/>
        </w:rPr>
        <w:t>)</w:t>
      </w:r>
      <w:r w:rsidRPr="001B7B6A">
        <w:rPr>
          <w:rFonts w:cs="Times New Roman"/>
          <w:sz w:val="22"/>
        </w:rPr>
        <w:t xml:space="preserve"> processes for IT modernization initiatives</w:t>
      </w:r>
      <w:r w:rsidR="00C8472A" w:rsidRPr="001B7B6A">
        <w:rPr>
          <w:rFonts w:cs="Times New Roman"/>
          <w:sz w:val="22"/>
        </w:rPr>
        <w:t xml:space="preserve">, along with </w:t>
      </w:r>
      <w:proofErr w:type="spellStart"/>
      <w:r w:rsidR="00391B99" w:rsidRPr="001B7B6A">
        <w:rPr>
          <w:rFonts w:cs="Times New Roman"/>
          <w:sz w:val="22"/>
        </w:rPr>
        <w:t>ReNvision’s</w:t>
      </w:r>
      <w:proofErr w:type="spellEnd"/>
      <w:r w:rsidR="00391B99" w:rsidRPr="001B7B6A">
        <w:rPr>
          <w:rFonts w:cs="Times New Roman"/>
          <w:sz w:val="22"/>
        </w:rPr>
        <w:t xml:space="preserve"> </w:t>
      </w:r>
      <w:r w:rsidRPr="001B7B6A">
        <w:rPr>
          <w:rFonts w:cs="Times New Roman"/>
          <w:sz w:val="22"/>
        </w:rPr>
        <w:t>DC P&amp;R</w:t>
      </w:r>
      <w:r w:rsidR="00391B99" w:rsidRPr="001B7B6A">
        <w:rPr>
          <w:rFonts w:cs="Times New Roman"/>
          <w:sz w:val="22"/>
        </w:rPr>
        <w:t xml:space="preserve"> </w:t>
      </w:r>
      <w:r w:rsidR="00C8472A" w:rsidRPr="001B7B6A">
        <w:rPr>
          <w:rFonts w:cs="Times New Roman"/>
          <w:sz w:val="22"/>
        </w:rPr>
        <w:t xml:space="preserve">experience </w:t>
      </w:r>
      <w:r w:rsidR="00391B99" w:rsidRPr="001B7B6A">
        <w:rPr>
          <w:rFonts w:cs="Times New Roman"/>
          <w:sz w:val="22"/>
        </w:rPr>
        <w:t xml:space="preserve">executing a series of pilots and proofs of concept to inform future operational requirements and acquisition strategies for modernizing its Business Management </w:t>
      </w:r>
      <w:r w:rsidR="00C8472A" w:rsidRPr="001B7B6A">
        <w:rPr>
          <w:rFonts w:cs="Times New Roman"/>
          <w:sz w:val="22"/>
        </w:rPr>
        <w:t xml:space="preserve">E2E </w:t>
      </w:r>
      <w:r w:rsidR="00391B99" w:rsidRPr="001B7B6A">
        <w:rPr>
          <w:rFonts w:cs="Times New Roman"/>
          <w:sz w:val="22"/>
        </w:rPr>
        <w:t>practices</w:t>
      </w:r>
      <w:r w:rsidR="00C8472A" w:rsidRPr="001B7B6A">
        <w:rPr>
          <w:rFonts w:cs="Times New Roman"/>
          <w:sz w:val="22"/>
        </w:rPr>
        <w:t>.</w:t>
      </w:r>
      <w:r w:rsidR="00391B99" w:rsidRPr="001B7B6A">
        <w:rPr>
          <w:rFonts w:cs="Times New Roman"/>
          <w:sz w:val="22"/>
        </w:rPr>
        <w:t xml:space="preserve"> The combined capabilities of HunaTek and </w:t>
      </w:r>
      <w:proofErr w:type="spellStart"/>
      <w:r w:rsidR="00391B99" w:rsidRPr="001B7B6A">
        <w:rPr>
          <w:rFonts w:cs="Times New Roman"/>
          <w:sz w:val="22"/>
        </w:rPr>
        <w:t>ReNvision</w:t>
      </w:r>
      <w:proofErr w:type="spellEnd"/>
      <w:r w:rsidR="00391B99" w:rsidRPr="001B7B6A">
        <w:rPr>
          <w:rFonts w:cs="Times New Roman"/>
          <w:sz w:val="22"/>
        </w:rPr>
        <w:t xml:space="preserve"> (herein known as the “Team HunaTek”) offer a robust support team to</w:t>
      </w:r>
      <w:r w:rsidR="00EB17BC" w:rsidRPr="001B7B6A">
        <w:rPr>
          <w:rFonts w:cs="Times New Roman"/>
          <w:sz w:val="22"/>
        </w:rPr>
        <w:t xml:space="preserve"> </w:t>
      </w:r>
      <w:r w:rsidR="00905714" w:rsidRPr="001B7B6A">
        <w:rPr>
          <w:rFonts w:cs="Times New Roman"/>
          <w:sz w:val="22"/>
        </w:rPr>
        <w:t>leverage existing</w:t>
      </w:r>
      <w:r w:rsidR="00905714">
        <w:rPr>
          <w:rFonts w:cs="Times New Roman"/>
          <w:sz w:val="22"/>
        </w:rPr>
        <w:t xml:space="preserve"> staff, and </w:t>
      </w:r>
      <w:r w:rsidR="00EB17BC" w:rsidRPr="00B75730">
        <w:rPr>
          <w:rFonts w:cs="Times New Roman"/>
          <w:sz w:val="22"/>
        </w:rPr>
        <w:t>optimize business operations for</w:t>
      </w:r>
      <w:r w:rsidR="00391B99" w:rsidRPr="00B75730">
        <w:rPr>
          <w:rFonts w:cs="Times New Roman"/>
          <w:sz w:val="22"/>
        </w:rPr>
        <w:t xml:space="preserve"> the Marine Corps </w:t>
      </w:r>
      <w:r w:rsidRPr="00B75730">
        <w:rPr>
          <w:rFonts w:cs="Times New Roman"/>
          <w:sz w:val="22"/>
        </w:rPr>
        <w:t>Functional and Organizational Portfolio owners across its Lines of Business and associated E2Es</w:t>
      </w:r>
      <w:r w:rsidR="00EB17BC" w:rsidRPr="00B75730">
        <w:rPr>
          <w:rFonts w:cs="Times New Roman"/>
          <w:sz w:val="22"/>
        </w:rPr>
        <w:t>.</w:t>
      </w:r>
      <w:r w:rsidR="003127A9" w:rsidRPr="00242F2B">
        <w:rPr>
          <w:rFonts w:cs="Times New Roman"/>
          <w:sz w:val="22"/>
        </w:rPr>
        <w:t xml:space="preserve"> </w:t>
      </w:r>
    </w:p>
    <w:p w14:paraId="4AFB363A" w14:textId="0ED4268C" w:rsidR="003A45FF" w:rsidRPr="00242F2B" w:rsidRDefault="00CD3F27" w:rsidP="003127A9">
      <w:pPr>
        <w:shd w:val="clear" w:color="auto" w:fill="FFFFFF" w:themeFill="background1"/>
        <w:spacing w:before="120" w:after="120" w:line="240" w:lineRule="auto"/>
        <w:jc w:val="both"/>
        <w:rPr>
          <w:rFonts w:cs="Times New Roman"/>
          <w:sz w:val="22"/>
        </w:rPr>
      </w:pPr>
      <w:r w:rsidRPr="00242F2B">
        <w:rPr>
          <w:rFonts w:cs="Times New Roman"/>
          <w:sz w:val="22"/>
        </w:rPr>
        <w:t xml:space="preserve">All of us at </w:t>
      </w:r>
      <w:r w:rsidR="00A404D8" w:rsidRPr="00242F2B">
        <w:rPr>
          <w:rFonts w:cs="Times New Roman"/>
          <w:sz w:val="22"/>
        </w:rPr>
        <w:t xml:space="preserve">Team </w:t>
      </w:r>
      <w:r w:rsidRPr="00242F2B">
        <w:rPr>
          <w:rFonts w:cs="Times New Roman"/>
          <w:sz w:val="22"/>
        </w:rPr>
        <w:t xml:space="preserve">HunaTek appreciate the opportunity to respond to this </w:t>
      </w:r>
      <w:r w:rsidR="00D35B67" w:rsidRPr="00242F2B">
        <w:rPr>
          <w:rFonts w:cs="Times New Roman"/>
          <w:sz w:val="22"/>
        </w:rPr>
        <w:t>RFI</w:t>
      </w:r>
      <w:r w:rsidRPr="00242F2B">
        <w:rPr>
          <w:rFonts w:cs="Times New Roman"/>
          <w:sz w:val="22"/>
        </w:rPr>
        <w:t xml:space="preserve"> and look forward to building a mutually beneficial and lasting business relationship with </w:t>
      </w:r>
      <w:r w:rsidR="00EB17BC" w:rsidRPr="00242F2B">
        <w:rPr>
          <w:rFonts w:cs="Times New Roman"/>
          <w:sz w:val="22"/>
        </w:rPr>
        <w:t>the Marine Corps</w:t>
      </w:r>
      <w:r w:rsidRPr="00242F2B">
        <w:rPr>
          <w:rFonts w:cs="Times New Roman"/>
          <w:sz w:val="22"/>
        </w:rPr>
        <w:t xml:space="preserve">. </w:t>
      </w:r>
      <w:bookmarkEnd w:id="1"/>
    </w:p>
    <w:p w14:paraId="2D726739" w14:textId="00ABEC2E" w:rsidR="00CD3F27" w:rsidRDefault="0053247B" w:rsidP="00D57ED6">
      <w:pPr>
        <w:pStyle w:val="Heading1"/>
      </w:pPr>
      <w:bookmarkStart w:id="2" w:name="_Toc75949622"/>
      <w:r>
        <w:t>Technical Capability/Approach</w:t>
      </w:r>
      <w:bookmarkEnd w:id="2"/>
    </w:p>
    <w:p w14:paraId="5F2EC750" w14:textId="4074C5D4" w:rsidR="0053247B" w:rsidRDefault="0053247B" w:rsidP="0053247B">
      <w:pPr>
        <w:pStyle w:val="Heading2"/>
      </w:pPr>
      <w:bookmarkStart w:id="3" w:name="_Toc75949623"/>
      <w:bookmarkStart w:id="4" w:name="_Hlk52018759"/>
      <w:r>
        <w:t>Overview of Team HunaTek Capabilities</w:t>
      </w:r>
      <w:bookmarkEnd w:id="3"/>
    </w:p>
    <w:p w14:paraId="68EE2A7F" w14:textId="4B0E219F" w:rsidR="007C4CEC" w:rsidRDefault="00A404D8" w:rsidP="00D207D9">
      <w:pPr>
        <w:spacing w:after="120" w:line="240" w:lineRule="auto"/>
        <w:jc w:val="both"/>
        <w:rPr>
          <w:rFonts w:cs="Times New Roman"/>
          <w:sz w:val="22"/>
        </w:rPr>
      </w:pPr>
      <w:r w:rsidRPr="00242F2B">
        <w:rPr>
          <w:rFonts w:cs="Times New Roman"/>
          <w:sz w:val="22"/>
        </w:rPr>
        <w:t xml:space="preserve">Team HunaTek brings exceptional qualifications </w:t>
      </w:r>
      <w:r w:rsidR="005C208F">
        <w:rPr>
          <w:rFonts w:cs="Times New Roman"/>
          <w:sz w:val="22"/>
        </w:rPr>
        <w:t>to</w:t>
      </w:r>
      <w:r w:rsidR="005C208F" w:rsidRPr="00242F2B">
        <w:rPr>
          <w:rFonts w:cs="Times New Roman"/>
          <w:sz w:val="22"/>
        </w:rPr>
        <w:t xml:space="preserve"> </w:t>
      </w:r>
      <w:r w:rsidRPr="00242F2B">
        <w:rPr>
          <w:rFonts w:cs="Times New Roman"/>
          <w:sz w:val="22"/>
        </w:rPr>
        <w:t xml:space="preserve">all areas of the </w:t>
      </w:r>
      <w:r w:rsidR="00C05DAC" w:rsidRPr="00242F2B">
        <w:rPr>
          <w:rFonts w:cs="Times New Roman"/>
          <w:sz w:val="22"/>
        </w:rPr>
        <w:t>PWS</w:t>
      </w:r>
      <w:r w:rsidRPr="00242F2B">
        <w:rPr>
          <w:rFonts w:cs="Times New Roman"/>
          <w:sz w:val="22"/>
        </w:rPr>
        <w:t xml:space="preserve">, many directly in support of </w:t>
      </w:r>
      <w:r w:rsidR="0053247B" w:rsidRPr="00242F2B">
        <w:rPr>
          <w:rFonts w:cs="Times New Roman"/>
          <w:sz w:val="22"/>
        </w:rPr>
        <w:t>the USMC</w:t>
      </w:r>
      <w:r w:rsidR="00BF7F2B" w:rsidRPr="00242F2B">
        <w:rPr>
          <w:rFonts w:cs="Times New Roman"/>
          <w:sz w:val="22"/>
        </w:rPr>
        <w:t xml:space="preserve">, </w:t>
      </w:r>
      <w:r w:rsidR="0053247B" w:rsidRPr="00242F2B">
        <w:rPr>
          <w:rFonts w:cs="Times New Roman"/>
          <w:sz w:val="22"/>
        </w:rPr>
        <w:t>DC P&amp;R</w:t>
      </w:r>
      <w:r w:rsidR="00BF7F2B" w:rsidRPr="00242F2B">
        <w:rPr>
          <w:rFonts w:cs="Times New Roman"/>
          <w:sz w:val="22"/>
        </w:rPr>
        <w:t>, and the other Marine Corps’ Deputy Commandants accountable for the management of the E2Es and associated operational activities codified in the DoD BEA</w:t>
      </w:r>
      <w:r w:rsidRPr="00242F2B">
        <w:rPr>
          <w:rFonts w:cs="Times New Roman"/>
          <w:sz w:val="22"/>
        </w:rPr>
        <w:t xml:space="preserve">. </w:t>
      </w:r>
      <w:r w:rsidRPr="00242F2B">
        <w:rPr>
          <w:rFonts w:cs="Times New Roman"/>
          <w:b/>
          <w:bCs/>
          <w:i/>
          <w:iCs/>
          <w:sz w:val="22"/>
        </w:rPr>
        <w:t>Figure 2-1</w:t>
      </w:r>
      <w:r w:rsidR="00A01A82" w:rsidRPr="00242F2B">
        <w:rPr>
          <w:rFonts w:cs="Times New Roman"/>
          <w:sz w:val="22"/>
        </w:rPr>
        <w:t xml:space="preserve"> identifies a sampling of relevant programs to demonstrate</w:t>
      </w:r>
      <w:r w:rsidRPr="00242F2B">
        <w:rPr>
          <w:rFonts w:cs="Times New Roman"/>
          <w:sz w:val="22"/>
        </w:rPr>
        <w:t xml:space="preserve"> our team’s experience </w:t>
      </w:r>
      <w:r w:rsidR="00A01A82" w:rsidRPr="00242F2B">
        <w:rPr>
          <w:rFonts w:cs="Times New Roman"/>
          <w:sz w:val="22"/>
        </w:rPr>
        <w:t>with</w:t>
      </w:r>
      <w:r w:rsidRPr="00242F2B">
        <w:rPr>
          <w:rFonts w:cs="Times New Roman"/>
          <w:sz w:val="22"/>
        </w:rPr>
        <w:t xml:space="preserve"> executi</w:t>
      </w:r>
      <w:r w:rsidR="00A01A82" w:rsidRPr="00242F2B">
        <w:rPr>
          <w:rFonts w:cs="Times New Roman"/>
          <w:sz w:val="22"/>
        </w:rPr>
        <w:t>ng</w:t>
      </w:r>
      <w:r w:rsidRPr="00242F2B">
        <w:rPr>
          <w:rFonts w:cs="Times New Roman"/>
          <w:sz w:val="22"/>
        </w:rPr>
        <w:t xml:space="preserve"> similar </w:t>
      </w:r>
      <w:r w:rsidR="0053247B" w:rsidRPr="00242F2B">
        <w:rPr>
          <w:rFonts w:cs="Times New Roman"/>
          <w:sz w:val="22"/>
        </w:rPr>
        <w:t>PWS</w:t>
      </w:r>
      <w:r w:rsidR="00A01A82" w:rsidRPr="00242F2B">
        <w:rPr>
          <w:rFonts w:cs="Times New Roman"/>
          <w:sz w:val="22"/>
        </w:rPr>
        <w:t xml:space="preserve"> requirements</w:t>
      </w:r>
      <w:r w:rsidR="00EB17BC" w:rsidRPr="00242F2B">
        <w:rPr>
          <w:rFonts w:cs="Times New Roman"/>
          <w:sz w:val="22"/>
        </w:rPr>
        <w:t>.</w:t>
      </w:r>
    </w:p>
    <w:p w14:paraId="195BEB63" w14:textId="77777777" w:rsidR="007C4CEC" w:rsidRDefault="007C4CEC">
      <w:pPr>
        <w:rPr>
          <w:rFonts w:cs="Times New Roman"/>
          <w:sz w:val="22"/>
        </w:rPr>
      </w:pPr>
      <w:r>
        <w:rPr>
          <w:rFonts w:cs="Times New Roman"/>
          <w:sz w:val="22"/>
        </w:rPr>
        <w:br w:type="page"/>
      </w:r>
    </w:p>
    <w:tbl>
      <w:tblPr>
        <w:tblStyle w:val="TableGrid"/>
        <w:tblW w:w="9445" w:type="dxa"/>
        <w:tblCellMar>
          <w:left w:w="29" w:type="dxa"/>
          <w:right w:w="29" w:type="dxa"/>
        </w:tblCellMar>
        <w:tblLook w:val="04A0" w:firstRow="1" w:lastRow="0" w:firstColumn="1" w:lastColumn="0" w:noHBand="0" w:noVBand="1"/>
      </w:tblPr>
      <w:tblGrid>
        <w:gridCol w:w="5930"/>
        <w:gridCol w:w="1170"/>
        <w:gridCol w:w="1080"/>
        <w:gridCol w:w="1265"/>
      </w:tblGrid>
      <w:tr w:rsidR="00A01A82" w:rsidRPr="00F133EA" w14:paraId="0E92173C" w14:textId="77777777" w:rsidTr="003342F3">
        <w:tc>
          <w:tcPr>
            <w:tcW w:w="9445" w:type="dxa"/>
            <w:gridSpan w:val="4"/>
            <w:tcBorders>
              <w:left w:val="single" w:sz="8" w:space="0" w:color="002060"/>
              <w:bottom w:val="single" w:sz="4" w:space="0" w:color="auto"/>
            </w:tcBorders>
            <w:shd w:val="clear" w:color="auto" w:fill="002060"/>
          </w:tcPr>
          <w:p w14:paraId="79A7398E" w14:textId="77777777" w:rsidR="00A01A82" w:rsidRPr="00F133EA" w:rsidRDefault="00A01A82" w:rsidP="003342F3">
            <w:pPr>
              <w:pBdr>
                <w:right w:val="single" w:sz="8" w:space="4" w:color="002060"/>
              </w:pBdr>
              <w:shd w:val="clear" w:color="auto" w:fill="000000"/>
              <w:jc w:val="center"/>
              <w:rPr>
                <w:rFonts w:cs="Times New Roman"/>
                <w:b/>
                <w:bCs/>
                <w:sz w:val="22"/>
              </w:rPr>
            </w:pPr>
            <w:r w:rsidRPr="00F133EA">
              <w:rPr>
                <w:rFonts w:cs="Times New Roman"/>
                <w:b/>
                <w:bCs/>
                <w:sz w:val="22"/>
              </w:rPr>
              <w:lastRenderedPageBreak/>
              <w:t>Figure 2-1</w:t>
            </w:r>
          </w:p>
          <w:p w14:paraId="1F5803AF" w14:textId="77777777" w:rsidR="00A01A82" w:rsidRPr="00F133EA" w:rsidRDefault="00A01A82" w:rsidP="003342F3">
            <w:pPr>
              <w:pBdr>
                <w:right w:val="single" w:sz="8" w:space="4" w:color="002060"/>
              </w:pBdr>
              <w:jc w:val="center"/>
              <w:rPr>
                <w:rFonts w:cs="Times New Roman"/>
                <w:b/>
                <w:bCs/>
                <w:sz w:val="22"/>
              </w:rPr>
            </w:pPr>
            <w:r w:rsidRPr="00F133EA">
              <w:rPr>
                <w:rFonts w:cs="Times New Roman"/>
                <w:b/>
                <w:bCs/>
                <w:sz w:val="22"/>
              </w:rPr>
              <w:t>Team-Wide Relevant Experience</w:t>
            </w:r>
          </w:p>
        </w:tc>
      </w:tr>
      <w:tr w:rsidR="00C05DAC" w14:paraId="1ED68FA6" w14:textId="77777777" w:rsidTr="00190EF1">
        <w:trPr>
          <w:cantSplit/>
          <w:trHeight w:val="773"/>
        </w:trPr>
        <w:tc>
          <w:tcPr>
            <w:tcW w:w="5930" w:type="dxa"/>
            <w:tcBorders>
              <w:left w:val="single" w:sz="8" w:space="0" w:color="002060"/>
              <w:bottom w:val="single" w:sz="4" w:space="0" w:color="auto"/>
              <w:right w:val="single" w:sz="4" w:space="0" w:color="FFFFFF" w:themeColor="background1"/>
            </w:tcBorders>
            <w:shd w:val="clear" w:color="auto" w:fill="3B689F"/>
            <w:vAlign w:val="center"/>
          </w:tcPr>
          <w:p w14:paraId="1592174A" w14:textId="11DFCC0E" w:rsidR="00C05DAC" w:rsidRPr="00C05DAC" w:rsidRDefault="00C05DAC" w:rsidP="00F133EA">
            <w:pPr>
              <w:rPr>
                <w:rFonts w:cs="Times New Roman"/>
                <w:b/>
                <w:bCs/>
                <w:color w:val="FFFFFF" w:themeColor="background1"/>
                <w:sz w:val="22"/>
              </w:rPr>
            </w:pPr>
            <w:r w:rsidRPr="00C05DAC">
              <w:rPr>
                <w:rFonts w:cs="Times New Roman"/>
                <w:b/>
                <w:bCs/>
                <w:color w:val="FFFFFF" w:themeColor="background1"/>
                <w:sz w:val="22"/>
              </w:rPr>
              <w:t>PWS Service Area</w:t>
            </w:r>
          </w:p>
        </w:tc>
        <w:tc>
          <w:tcPr>
            <w:tcW w:w="1170" w:type="dxa"/>
            <w:tcBorders>
              <w:left w:val="single" w:sz="4" w:space="0" w:color="FFFFFF" w:themeColor="background1"/>
              <w:bottom w:val="single" w:sz="4" w:space="0" w:color="auto"/>
              <w:right w:val="single" w:sz="4" w:space="0" w:color="FFFFFF" w:themeColor="background1"/>
            </w:tcBorders>
            <w:shd w:val="clear" w:color="auto" w:fill="3B689F"/>
            <w:vAlign w:val="center"/>
          </w:tcPr>
          <w:p w14:paraId="7138ABC2" w14:textId="33BAEFAB" w:rsidR="00C05DAC" w:rsidRPr="00F133EA" w:rsidRDefault="00C05DAC" w:rsidP="00B417C0">
            <w:pPr>
              <w:spacing w:before="100" w:beforeAutospacing="1" w:line="160" w:lineRule="exact"/>
              <w:jc w:val="center"/>
              <w:rPr>
                <w:rFonts w:cs="Times New Roman"/>
                <w:color w:val="FFFFFF" w:themeColor="background1"/>
                <w:sz w:val="22"/>
              </w:rPr>
            </w:pPr>
            <w:r w:rsidRPr="00F133EA">
              <w:rPr>
                <w:rFonts w:cs="Times New Roman"/>
                <w:color w:val="FFFFFF" w:themeColor="background1"/>
                <w:sz w:val="22"/>
              </w:rPr>
              <w:t>MCDC P&amp;R E2E DAI Support</w:t>
            </w:r>
          </w:p>
        </w:tc>
        <w:tc>
          <w:tcPr>
            <w:tcW w:w="1080" w:type="dxa"/>
            <w:tcBorders>
              <w:left w:val="single" w:sz="4" w:space="0" w:color="FFFFFF" w:themeColor="background1"/>
              <w:bottom w:val="single" w:sz="4" w:space="0" w:color="auto"/>
              <w:right w:val="single" w:sz="4" w:space="0" w:color="FFFFFF" w:themeColor="background1"/>
            </w:tcBorders>
            <w:shd w:val="clear" w:color="auto" w:fill="3B689F"/>
            <w:vAlign w:val="center"/>
          </w:tcPr>
          <w:p w14:paraId="349DDBAE" w14:textId="68EE2977" w:rsidR="00C05DAC" w:rsidRPr="00F133EA" w:rsidRDefault="00C05DAC" w:rsidP="00B417C0">
            <w:pPr>
              <w:spacing w:before="100" w:beforeAutospacing="1" w:line="160" w:lineRule="exact"/>
              <w:jc w:val="center"/>
              <w:rPr>
                <w:rFonts w:cs="Times New Roman"/>
                <w:color w:val="FFFFFF" w:themeColor="background1"/>
                <w:sz w:val="22"/>
              </w:rPr>
            </w:pPr>
            <w:r w:rsidRPr="00F133EA">
              <w:rPr>
                <w:rFonts w:cs="Times New Roman"/>
                <w:color w:val="FFFFFF" w:themeColor="background1"/>
                <w:sz w:val="22"/>
              </w:rPr>
              <w:t>MCSC Cost Estimating &amp; Analysis</w:t>
            </w:r>
          </w:p>
        </w:tc>
        <w:tc>
          <w:tcPr>
            <w:tcW w:w="1265" w:type="dxa"/>
            <w:tcBorders>
              <w:left w:val="single" w:sz="4" w:space="0" w:color="FFFFFF" w:themeColor="background1"/>
              <w:bottom w:val="single" w:sz="4" w:space="0" w:color="auto"/>
              <w:right w:val="single" w:sz="8" w:space="0" w:color="002060"/>
            </w:tcBorders>
            <w:shd w:val="clear" w:color="auto" w:fill="3B689F"/>
            <w:vAlign w:val="center"/>
          </w:tcPr>
          <w:p w14:paraId="2701650C" w14:textId="29EA2226" w:rsidR="00C05DAC" w:rsidRPr="00F133EA" w:rsidRDefault="00EB17BC" w:rsidP="00B417C0">
            <w:pPr>
              <w:spacing w:before="100" w:beforeAutospacing="1" w:line="160" w:lineRule="exact"/>
              <w:jc w:val="center"/>
              <w:rPr>
                <w:rFonts w:cs="Times New Roman"/>
                <w:color w:val="FFFFFF" w:themeColor="background1"/>
                <w:sz w:val="22"/>
              </w:rPr>
            </w:pPr>
            <w:r w:rsidRPr="00F133EA">
              <w:rPr>
                <w:rFonts w:cs="Times New Roman"/>
                <w:color w:val="FFFFFF" w:themeColor="background1"/>
                <w:sz w:val="22"/>
              </w:rPr>
              <w:t>DC P&amp;R Financial Management</w:t>
            </w:r>
          </w:p>
        </w:tc>
      </w:tr>
      <w:tr w:rsidR="00C05DAC" w14:paraId="224446DA" w14:textId="77777777" w:rsidTr="00242F2B">
        <w:tc>
          <w:tcPr>
            <w:tcW w:w="5930" w:type="dxa"/>
            <w:tcBorders>
              <w:left w:val="single" w:sz="8" w:space="0" w:color="002060"/>
              <w:bottom w:val="nil"/>
            </w:tcBorders>
            <w:vAlign w:val="center"/>
          </w:tcPr>
          <w:p w14:paraId="2851A1C2" w14:textId="2F1054D8" w:rsidR="00C05DAC" w:rsidRPr="00C05DAC" w:rsidRDefault="00C05DAC" w:rsidP="002F2E37">
            <w:pPr>
              <w:spacing w:line="200" w:lineRule="exact"/>
              <w:rPr>
                <w:rFonts w:cs="Times New Roman"/>
                <w:bCs/>
                <w:color w:val="000000" w:themeColor="text1"/>
                <w:sz w:val="22"/>
              </w:rPr>
            </w:pPr>
            <w:r w:rsidRPr="00C05DAC">
              <w:rPr>
                <w:rFonts w:cs="Times New Roman"/>
                <w:bCs/>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Business Architecture</w:t>
            </w:r>
          </w:p>
        </w:tc>
        <w:tc>
          <w:tcPr>
            <w:tcW w:w="1170" w:type="dxa"/>
            <w:tcBorders>
              <w:left w:val="dotted" w:sz="4" w:space="0" w:color="auto"/>
              <w:bottom w:val="nil"/>
              <w:right w:val="dotted" w:sz="4" w:space="0" w:color="auto"/>
            </w:tcBorders>
            <w:vAlign w:val="center"/>
          </w:tcPr>
          <w:p w14:paraId="3895F08B" w14:textId="22B7C1E4" w:rsidR="00C05DAC" w:rsidRPr="000D3131" w:rsidRDefault="00C05DA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080" w:type="dxa"/>
            <w:tcBorders>
              <w:left w:val="dotted" w:sz="4" w:space="0" w:color="auto"/>
              <w:bottom w:val="nil"/>
              <w:right w:val="dotted" w:sz="4" w:space="0" w:color="auto"/>
            </w:tcBorders>
            <w:vAlign w:val="center"/>
          </w:tcPr>
          <w:p w14:paraId="5464C940" w14:textId="263327BB" w:rsidR="00C05DAC" w:rsidRPr="000D3131" w:rsidRDefault="00C05DAC" w:rsidP="00EB17BC">
            <w:pPr>
              <w:spacing w:line="200" w:lineRule="exact"/>
              <w:jc w:val="center"/>
              <w:rPr>
                <w:rFonts w:cs="Times New Roman"/>
                <w:color w:val="2F5496" w:themeColor="accent1" w:themeShade="BF"/>
                <w:szCs w:val="24"/>
              </w:rPr>
            </w:pPr>
          </w:p>
        </w:tc>
        <w:tc>
          <w:tcPr>
            <w:tcW w:w="1265" w:type="dxa"/>
            <w:tcBorders>
              <w:left w:val="dotted" w:sz="4" w:space="0" w:color="auto"/>
              <w:bottom w:val="nil"/>
              <w:right w:val="single" w:sz="8" w:space="0" w:color="002060"/>
            </w:tcBorders>
            <w:vAlign w:val="center"/>
          </w:tcPr>
          <w:p w14:paraId="39898A05" w14:textId="39DB7777" w:rsidR="00C05DAC" w:rsidRPr="000D3131" w:rsidRDefault="00EB17BC"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r>
      <w:tr w:rsidR="00C05DAC" w14:paraId="70695A50" w14:textId="77777777" w:rsidTr="00242F2B">
        <w:tc>
          <w:tcPr>
            <w:tcW w:w="5930" w:type="dxa"/>
            <w:tcBorders>
              <w:top w:val="nil"/>
              <w:left w:val="single" w:sz="8" w:space="0" w:color="002060"/>
              <w:bottom w:val="nil"/>
            </w:tcBorders>
            <w:shd w:val="clear" w:color="auto" w:fill="E4EBF4"/>
            <w:vAlign w:val="center"/>
          </w:tcPr>
          <w:p w14:paraId="305ED810" w14:textId="520D4024" w:rsidR="00C05DAC" w:rsidRPr="00C05DAC" w:rsidRDefault="00C05DAC" w:rsidP="002F2E37">
            <w:pPr>
              <w:spacing w:line="200" w:lineRule="exact"/>
              <w:rPr>
                <w:b/>
                <w:sz w:val="22"/>
              </w:rPr>
            </w:pPr>
            <w:r w:rsidRPr="00C05DAC">
              <w:rPr>
                <w:sz w:val="22"/>
              </w:rPr>
              <w:t>4.2.  Portfolio System and Information Architecture</w:t>
            </w:r>
          </w:p>
        </w:tc>
        <w:tc>
          <w:tcPr>
            <w:tcW w:w="1170" w:type="dxa"/>
            <w:tcBorders>
              <w:top w:val="nil"/>
              <w:left w:val="dotted" w:sz="4" w:space="0" w:color="auto"/>
              <w:bottom w:val="nil"/>
              <w:right w:val="dotted" w:sz="4" w:space="0" w:color="auto"/>
            </w:tcBorders>
            <w:shd w:val="clear" w:color="auto" w:fill="E4EBF4"/>
            <w:vAlign w:val="center"/>
          </w:tcPr>
          <w:p w14:paraId="0F0139C9" w14:textId="2C0CA2DA" w:rsidR="00C05DAC" w:rsidRPr="000D3131" w:rsidRDefault="00C05DA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E4EBF4"/>
            <w:vAlign w:val="center"/>
          </w:tcPr>
          <w:p w14:paraId="062EB7D5" w14:textId="1387F38D"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shd w:val="clear" w:color="auto" w:fill="E4EBF4"/>
            <w:vAlign w:val="center"/>
          </w:tcPr>
          <w:p w14:paraId="494F0DDE" w14:textId="3E086F11" w:rsidR="00C05DAC" w:rsidRPr="000D3131" w:rsidRDefault="00C05DAC" w:rsidP="00EB17BC">
            <w:pPr>
              <w:spacing w:line="200" w:lineRule="exact"/>
              <w:jc w:val="center"/>
              <w:rPr>
                <w:rFonts w:cs="Times New Roman"/>
                <w:color w:val="2F5496" w:themeColor="accent1" w:themeShade="BF"/>
                <w:szCs w:val="24"/>
              </w:rPr>
            </w:pPr>
          </w:p>
        </w:tc>
      </w:tr>
      <w:tr w:rsidR="00C05DAC" w14:paraId="2AB917F5" w14:textId="77777777" w:rsidTr="00242F2B">
        <w:tc>
          <w:tcPr>
            <w:tcW w:w="5930" w:type="dxa"/>
            <w:tcBorders>
              <w:top w:val="nil"/>
              <w:left w:val="single" w:sz="8" w:space="0" w:color="002060"/>
              <w:bottom w:val="nil"/>
            </w:tcBorders>
            <w:vAlign w:val="center"/>
          </w:tcPr>
          <w:p w14:paraId="14BAB483" w14:textId="3D93BEC1" w:rsidR="00C05DAC" w:rsidRPr="00C05DAC" w:rsidRDefault="00C05DAC" w:rsidP="002F2E37">
            <w:pPr>
              <w:spacing w:line="200" w:lineRule="exact"/>
              <w:rPr>
                <w:rFonts w:cs="Times New Roman"/>
                <w:bCs/>
                <w:sz w:val="22"/>
              </w:rPr>
            </w:pPr>
            <w:r w:rsidRPr="00C05DAC">
              <w:rPr>
                <w:rFonts w:cs="Times New Roman"/>
                <w:bCs/>
                <w:sz w:val="22"/>
              </w:rPr>
              <w:t>4.3</w:t>
            </w:r>
            <w:r w:rsidRPr="00C05DAC">
              <w:rPr>
                <w:sz w:val="22"/>
              </w:rPr>
              <w:t xml:space="preserve"> </w:t>
            </w:r>
            <w:r w:rsidR="004007DC">
              <w:rPr>
                <w:sz w:val="22"/>
              </w:rPr>
              <w:t xml:space="preserve">  </w:t>
            </w:r>
            <w:r w:rsidRPr="00C05DAC">
              <w:rPr>
                <w:rFonts w:cs="Times New Roman"/>
                <w:bCs/>
                <w:sz w:val="22"/>
              </w:rPr>
              <w:t>Portfolio Solution Architecture</w:t>
            </w:r>
          </w:p>
        </w:tc>
        <w:tc>
          <w:tcPr>
            <w:tcW w:w="1170" w:type="dxa"/>
            <w:tcBorders>
              <w:top w:val="nil"/>
              <w:left w:val="dotted" w:sz="4" w:space="0" w:color="auto"/>
              <w:bottom w:val="nil"/>
              <w:right w:val="dotted" w:sz="4" w:space="0" w:color="auto"/>
            </w:tcBorders>
            <w:vAlign w:val="center"/>
          </w:tcPr>
          <w:p w14:paraId="2ECD317C" w14:textId="77777777" w:rsidR="00C05DAC" w:rsidRPr="000D3131" w:rsidRDefault="00C05DAC" w:rsidP="00EB17BC">
            <w:pPr>
              <w:spacing w:line="200" w:lineRule="exact"/>
              <w:jc w:val="center"/>
              <w:rPr>
                <w:rFonts w:cs="Times New Roman"/>
                <w:color w:val="2F5496" w:themeColor="accent1" w:themeShade="BF"/>
                <w:szCs w:val="24"/>
              </w:rPr>
            </w:pPr>
          </w:p>
        </w:tc>
        <w:tc>
          <w:tcPr>
            <w:tcW w:w="1080" w:type="dxa"/>
            <w:tcBorders>
              <w:top w:val="nil"/>
              <w:left w:val="dotted" w:sz="4" w:space="0" w:color="auto"/>
              <w:bottom w:val="nil"/>
              <w:right w:val="dotted" w:sz="4" w:space="0" w:color="auto"/>
            </w:tcBorders>
            <w:vAlign w:val="center"/>
          </w:tcPr>
          <w:p w14:paraId="0EDC339C" w14:textId="03483F9F"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vAlign w:val="center"/>
          </w:tcPr>
          <w:p w14:paraId="30B492C2" w14:textId="3382EBDE" w:rsidR="00C05DAC" w:rsidRPr="000D3131" w:rsidRDefault="00EB17BC"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r>
      <w:tr w:rsidR="00C05DAC" w14:paraId="2748E413" w14:textId="77777777" w:rsidTr="00242F2B">
        <w:tc>
          <w:tcPr>
            <w:tcW w:w="5930" w:type="dxa"/>
            <w:tcBorders>
              <w:top w:val="nil"/>
              <w:left w:val="single" w:sz="8" w:space="0" w:color="002060"/>
              <w:bottom w:val="nil"/>
            </w:tcBorders>
            <w:shd w:val="clear" w:color="auto" w:fill="D9E2F3" w:themeFill="accent1" w:themeFillTint="33"/>
            <w:vAlign w:val="center"/>
          </w:tcPr>
          <w:p w14:paraId="19D8DCA3" w14:textId="23AF54BF" w:rsidR="00C05DAC" w:rsidRPr="00C05DAC" w:rsidRDefault="00C05DAC" w:rsidP="002F2E37">
            <w:pPr>
              <w:spacing w:line="200" w:lineRule="exact"/>
              <w:rPr>
                <w:rFonts w:cs="Times New Roman"/>
                <w:bCs/>
                <w:sz w:val="22"/>
              </w:rPr>
            </w:pPr>
            <w:r w:rsidRPr="00C05DAC">
              <w:rPr>
                <w:rFonts w:cs="Times New Roman"/>
                <w:bCs/>
                <w:sz w:val="22"/>
              </w:rPr>
              <w:t xml:space="preserve">4.4.  Portfolio Vision, Strategy, </w:t>
            </w:r>
            <w:r w:rsidR="004007DC">
              <w:rPr>
                <w:rFonts w:cs="Times New Roman"/>
                <w:bCs/>
                <w:sz w:val="22"/>
              </w:rPr>
              <w:t>&amp;</w:t>
            </w:r>
            <w:r w:rsidRPr="00C05DAC">
              <w:rPr>
                <w:rFonts w:cs="Times New Roman"/>
                <w:bCs/>
                <w:sz w:val="22"/>
              </w:rPr>
              <w:t xml:space="preserve"> Organizational Execution Plan</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039639AB" w14:textId="3432B573" w:rsidR="00C05DAC" w:rsidRPr="000D3131" w:rsidRDefault="00C05DA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68150EBC" w14:textId="61971EB2"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shd w:val="clear" w:color="auto" w:fill="D9E2F3" w:themeFill="accent1" w:themeFillTint="33"/>
            <w:vAlign w:val="center"/>
          </w:tcPr>
          <w:p w14:paraId="0AE31E63" w14:textId="0858A679" w:rsidR="00C05DAC" w:rsidRPr="000D3131" w:rsidRDefault="00B75730"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r>
      <w:tr w:rsidR="00EB17BC" w14:paraId="1BC22BBD" w14:textId="77777777" w:rsidTr="004007DC">
        <w:trPr>
          <w:trHeight w:val="117"/>
        </w:trPr>
        <w:tc>
          <w:tcPr>
            <w:tcW w:w="5930" w:type="dxa"/>
            <w:tcBorders>
              <w:top w:val="nil"/>
              <w:left w:val="single" w:sz="8" w:space="0" w:color="002060"/>
              <w:bottom w:val="nil"/>
            </w:tcBorders>
            <w:vAlign w:val="center"/>
          </w:tcPr>
          <w:p w14:paraId="3262865E" w14:textId="0AF887D5" w:rsidR="00EB17BC" w:rsidRPr="00C05DAC" w:rsidRDefault="00EB17BC" w:rsidP="00EB17BC">
            <w:pPr>
              <w:spacing w:line="200" w:lineRule="exact"/>
              <w:rPr>
                <w:rFonts w:cs="Times New Roman"/>
                <w:bCs/>
                <w:sz w:val="22"/>
              </w:rPr>
            </w:pPr>
            <w:r w:rsidRPr="00C05DAC">
              <w:rPr>
                <w:rFonts w:cs="Times New Roman"/>
                <w:bCs/>
                <w:sz w:val="22"/>
              </w:rPr>
              <w:t xml:space="preserve">4.5.  Portfolio Organizational and Change </w:t>
            </w:r>
            <w:proofErr w:type="spellStart"/>
            <w:r w:rsidRPr="00C05DAC">
              <w:rPr>
                <w:rFonts w:cs="Times New Roman"/>
                <w:bCs/>
                <w:sz w:val="22"/>
              </w:rPr>
              <w:t>M</w:t>
            </w:r>
            <w:r w:rsidR="004007DC">
              <w:rPr>
                <w:rFonts w:cs="Times New Roman"/>
                <w:bCs/>
                <w:sz w:val="22"/>
              </w:rPr>
              <w:t>gmt</w:t>
            </w:r>
            <w:proofErr w:type="spellEnd"/>
            <w:r w:rsidRPr="00C05DAC">
              <w:rPr>
                <w:rFonts w:cs="Times New Roman"/>
                <w:bCs/>
                <w:sz w:val="22"/>
              </w:rPr>
              <w:t xml:space="preserve"> Consulting</w:t>
            </w:r>
          </w:p>
        </w:tc>
        <w:tc>
          <w:tcPr>
            <w:tcW w:w="1170" w:type="dxa"/>
            <w:tcBorders>
              <w:top w:val="nil"/>
              <w:left w:val="dotted" w:sz="4" w:space="0" w:color="auto"/>
              <w:bottom w:val="nil"/>
              <w:right w:val="dotted" w:sz="4" w:space="0" w:color="auto"/>
            </w:tcBorders>
            <w:vAlign w:val="center"/>
          </w:tcPr>
          <w:p w14:paraId="390C8C9A" w14:textId="0A1EC05D" w:rsidR="00EB17BC" w:rsidRPr="000D3131" w:rsidRDefault="00EB17BC" w:rsidP="00EB17BC">
            <w:pPr>
              <w:spacing w:line="200" w:lineRule="exact"/>
              <w:jc w:val="center"/>
              <w:rPr>
                <w:rFonts w:cs="Times New Roman"/>
                <w:color w:val="2F5496" w:themeColor="accent1" w:themeShade="BF"/>
                <w:szCs w:val="24"/>
              </w:rPr>
            </w:pPr>
            <w:r w:rsidRPr="003E439E">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vAlign w:val="center"/>
          </w:tcPr>
          <w:p w14:paraId="394B7C61" w14:textId="7D816E86" w:rsidR="00EB17BC" w:rsidRPr="000D3131" w:rsidRDefault="00EB17B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vAlign w:val="center"/>
          </w:tcPr>
          <w:p w14:paraId="1FEF54EE" w14:textId="77777777" w:rsidR="00EB17BC" w:rsidRPr="000D3131" w:rsidRDefault="00EB17BC" w:rsidP="00EB17BC">
            <w:pPr>
              <w:spacing w:line="200" w:lineRule="exact"/>
              <w:jc w:val="center"/>
              <w:rPr>
                <w:rFonts w:cs="Times New Roman"/>
                <w:color w:val="2F5496" w:themeColor="accent1" w:themeShade="BF"/>
                <w:szCs w:val="24"/>
              </w:rPr>
            </w:pPr>
          </w:p>
        </w:tc>
      </w:tr>
      <w:tr w:rsidR="00EB17BC" w14:paraId="3ED16203" w14:textId="77777777" w:rsidTr="00242F2B">
        <w:tc>
          <w:tcPr>
            <w:tcW w:w="5930" w:type="dxa"/>
            <w:tcBorders>
              <w:top w:val="nil"/>
              <w:left w:val="single" w:sz="8" w:space="0" w:color="002060"/>
              <w:bottom w:val="nil"/>
            </w:tcBorders>
            <w:shd w:val="clear" w:color="auto" w:fill="D9E2F3" w:themeFill="accent1" w:themeFillTint="33"/>
            <w:vAlign w:val="center"/>
          </w:tcPr>
          <w:p w14:paraId="08285125" w14:textId="55CC74FF" w:rsidR="00EB17BC" w:rsidRPr="00C05DAC" w:rsidRDefault="00EB17BC" w:rsidP="00EB17BC">
            <w:pPr>
              <w:spacing w:line="200" w:lineRule="exact"/>
              <w:rPr>
                <w:rFonts w:cs="Times New Roman"/>
                <w:bCs/>
                <w:sz w:val="22"/>
              </w:rPr>
            </w:pPr>
            <w:r w:rsidRPr="00C05DAC">
              <w:rPr>
                <w:rFonts w:cs="Times New Roman"/>
                <w:bCs/>
                <w:sz w:val="22"/>
              </w:rPr>
              <w:t>4.6.  Portfolio Technology and Digital Transformation Roadmap</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0DBDBB5B" w14:textId="58C669A1" w:rsidR="00EB17BC" w:rsidRPr="000D3131" w:rsidRDefault="00EB17BC" w:rsidP="00EB17BC">
            <w:pPr>
              <w:spacing w:line="200" w:lineRule="exact"/>
              <w:jc w:val="center"/>
              <w:rPr>
                <w:rFonts w:cs="Times New Roman"/>
                <w:color w:val="2F5496" w:themeColor="accent1" w:themeShade="BF"/>
                <w:szCs w:val="24"/>
              </w:rPr>
            </w:pPr>
            <w:r w:rsidRPr="003E439E">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78A68490" w14:textId="025C3392" w:rsidR="00EB17BC" w:rsidRPr="000D3131" w:rsidRDefault="00EB17B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265" w:type="dxa"/>
            <w:tcBorders>
              <w:top w:val="nil"/>
              <w:left w:val="dotted" w:sz="4" w:space="0" w:color="auto"/>
              <w:bottom w:val="nil"/>
              <w:right w:val="single" w:sz="8" w:space="0" w:color="002060"/>
            </w:tcBorders>
            <w:shd w:val="clear" w:color="auto" w:fill="D9E2F3" w:themeFill="accent1" w:themeFillTint="33"/>
            <w:vAlign w:val="center"/>
          </w:tcPr>
          <w:p w14:paraId="2738884B" w14:textId="77777777" w:rsidR="00EB17BC" w:rsidRPr="000D3131" w:rsidRDefault="00EB17BC" w:rsidP="00EB17BC">
            <w:pPr>
              <w:spacing w:line="200" w:lineRule="exact"/>
              <w:jc w:val="center"/>
              <w:rPr>
                <w:rFonts w:cs="Times New Roman"/>
                <w:color w:val="2F5496" w:themeColor="accent1" w:themeShade="BF"/>
                <w:szCs w:val="24"/>
              </w:rPr>
            </w:pPr>
          </w:p>
        </w:tc>
      </w:tr>
      <w:tr w:rsidR="00C05DAC" w14:paraId="5A1282F6" w14:textId="77777777" w:rsidTr="00242F2B">
        <w:tc>
          <w:tcPr>
            <w:tcW w:w="5930" w:type="dxa"/>
            <w:tcBorders>
              <w:top w:val="nil"/>
              <w:left w:val="single" w:sz="8" w:space="0" w:color="002060"/>
              <w:bottom w:val="nil"/>
            </w:tcBorders>
            <w:vAlign w:val="center"/>
          </w:tcPr>
          <w:p w14:paraId="01A9F2D9" w14:textId="77920C2B" w:rsidR="00C05DAC" w:rsidRPr="00C05DAC" w:rsidRDefault="00C05DAC" w:rsidP="002F2E37">
            <w:pPr>
              <w:spacing w:line="200" w:lineRule="exact"/>
              <w:rPr>
                <w:rFonts w:cs="Times New Roman"/>
                <w:bCs/>
                <w:sz w:val="22"/>
              </w:rPr>
            </w:pPr>
            <w:r w:rsidRPr="00C05DAC">
              <w:rPr>
                <w:rFonts w:cs="Times New Roman"/>
                <w:bCs/>
                <w:sz w:val="22"/>
              </w:rPr>
              <w:t>4.7.  Portfolio Information Management</w:t>
            </w:r>
          </w:p>
        </w:tc>
        <w:tc>
          <w:tcPr>
            <w:tcW w:w="1170" w:type="dxa"/>
            <w:tcBorders>
              <w:top w:val="nil"/>
              <w:left w:val="dotted" w:sz="4" w:space="0" w:color="auto"/>
              <w:bottom w:val="nil"/>
              <w:right w:val="dotted" w:sz="4" w:space="0" w:color="auto"/>
            </w:tcBorders>
            <w:vAlign w:val="center"/>
          </w:tcPr>
          <w:p w14:paraId="6FD61591" w14:textId="005EB9E3" w:rsidR="00C05DAC" w:rsidRPr="000D3131" w:rsidRDefault="00B75730"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vAlign w:val="center"/>
          </w:tcPr>
          <w:p w14:paraId="5EE0DFA1" w14:textId="77777777"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vAlign w:val="center"/>
          </w:tcPr>
          <w:p w14:paraId="73F00591" w14:textId="51751AC4" w:rsidR="00C05DAC" w:rsidRPr="000D3131" w:rsidRDefault="00B75730"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r>
      <w:tr w:rsidR="00C05DAC" w14:paraId="46CA82BA" w14:textId="77777777" w:rsidTr="00242F2B">
        <w:tc>
          <w:tcPr>
            <w:tcW w:w="5930" w:type="dxa"/>
            <w:tcBorders>
              <w:top w:val="nil"/>
              <w:left w:val="single" w:sz="8" w:space="0" w:color="002060"/>
              <w:bottom w:val="nil"/>
            </w:tcBorders>
            <w:shd w:val="clear" w:color="auto" w:fill="D9E2F3" w:themeFill="accent1" w:themeFillTint="33"/>
            <w:vAlign w:val="center"/>
          </w:tcPr>
          <w:p w14:paraId="1336F7CE" w14:textId="2BBC4CCE" w:rsidR="00C05DAC" w:rsidRPr="00C05DAC" w:rsidRDefault="00C05DAC" w:rsidP="002F2E37">
            <w:pPr>
              <w:spacing w:line="200" w:lineRule="exact"/>
              <w:rPr>
                <w:rFonts w:cs="Times New Roman"/>
                <w:bCs/>
                <w:sz w:val="22"/>
              </w:rPr>
            </w:pPr>
            <w:r w:rsidRPr="00C05DAC">
              <w:rPr>
                <w:rFonts w:cs="Times New Roman"/>
                <w:bCs/>
                <w:sz w:val="22"/>
              </w:rPr>
              <w:t>4.8.  Portfolio Risk Management</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3ECD448C" w14:textId="2546256D" w:rsidR="00C05DAC" w:rsidRPr="000D3131" w:rsidRDefault="00EB17BC" w:rsidP="00EB17BC">
            <w:pPr>
              <w:spacing w:line="200" w:lineRule="exact"/>
              <w:jc w:val="center"/>
              <w:rPr>
                <w:rFonts w:cs="Times New Roman"/>
                <w:color w:val="2F5496" w:themeColor="accent1" w:themeShade="BF"/>
                <w:szCs w:val="24"/>
              </w:rPr>
            </w:pPr>
            <w:r w:rsidRPr="003E439E">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4A892ED6" w14:textId="77777777"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shd w:val="clear" w:color="auto" w:fill="D9E2F3" w:themeFill="accent1" w:themeFillTint="33"/>
            <w:vAlign w:val="center"/>
          </w:tcPr>
          <w:p w14:paraId="0BD6B42B" w14:textId="77777777" w:rsidR="00C05DAC" w:rsidRPr="000D3131" w:rsidRDefault="00C05DAC" w:rsidP="00EB17BC">
            <w:pPr>
              <w:spacing w:line="200" w:lineRule="exact"/>
              <w:jc w:val="center"/>
              <w:rPr>
                <w:rFonts w:cs="Times New Roman"/>
                <w:color w:val="2F5496" w:themeColor="accent1" w:themeShade="BF"/>
                <w:szCs w:val="24"/>
              </w:rPr>
            </w:pPr>
          </w:p>
        </w:tc>
      </w:tr>
      <w:tr w:rsidR="00C05DAC" w14:paraId="3C03658F" w14:textId="77777777" w:rsidTr="00242F2B">
        <w:tc>
          <w:tcPr>
            <w:tcW w:w="5930" w:type="dxa"/>
            <w:tcBorders>
              <w:top w:val="nil"/>
              <w:left w:val="single" w:sz="8" w:space="0" w:color="002060"/>
              <w:bottom w:val="nil"/>
            </w:tcBorders>
            <w:vAlign w:val="center"/>
          </w:tcPr>
          <w:p w14:paraId="048AC615" w14:textId="2C77BB28" w:rsidR="00C05DAC" w:rsidRPr="00C05DAC" w:rsidRDefault="00C05DAC" w:rsidP="002F2E37">
            <w:pPr>
              <w:spacing w:line="200" w:lineRule="exact"/>
              <w:rPr>
                <w:rFonts w:cs="Times New Roman"/>
                <w:bCs/>
                <w:sz w:val="22"/>
              </w:rPr>
            </w:pPr>
            <w:r w:rsidRPr="00C05DAC">
              <w:rPr>
                <w:rFonts w:cs="Times New Roman"/>
                <w:bCs/>
                <w:sz w:val="22"/>
              </w:rPr>
              <w:t>4.9.  Portfolio Knowledge Management</w:t>
            </w:r>
          </w:p>
        </w:tc>
        <w:tc>
          <w:tcPr>
            <w:tcW w:w="1170" w:type="dxa"/>
            <w:tcBorders>
              <w:top w:val="nil"/>
              <w:left w:val="dotted" w:sz="4" w:space="0" w:color="auto"/>
              <w:bottom w:val="nil"/>
              <w:right w:val="dotted" w:sz="4" w:space="0" w:color="auto"/>
            </w:tcBorders>
            <w:vAlign w:val="center"/>
          </w:tcPr>
          <w:p w14:paraId="5ADDC501" w14:textId="0F59BAC4" w:rsidR="00C05DAC" w:rsidRPr="000D3131" w:rsidRDefault="00B75730"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vAlign w:val="center"/>
          </w:tcPr>
          <w:p w14:paraId="49C82A69" w14:textId="77777777"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vAlign w:val="center"/>
          </w:tcPr>
          <w:p w14:paraId="1F0FCB9F" w14:textId="77777777" w:rsidR="00C05DAC" w:rsidRPr="000D3131" w:rsidRDefault="00C05DAC" w:rsidP="00EB17BC">
            <w:pPr>
              <w:spacing w:line="200" w:lineRule="exact"/>
              <w:jc w:val="center"/>
              <w:rPr>
                <w:rFonts w:cs="Times New Roman"/>
                <w:color w:val="2F5496" w:themeColor="accent1" w:themeShade="BF"/>
                <w:szCs w:val="24"/>
              </w:rPr>
            </w:pPr>
          </w:p>
        </w:tc>
      </w:tr>
      <w:tr w:rsidR="00C05DAC" w14:paraId="37108E06" w14:textId="77777777" w:rsidTr="00242F2B">
        <w:tc>
          <w:tcPr>
            <w:tcW w:w="5930" w:type="dxa"/>
            <w:tcBorders>
              <w:top w:val="nil"/>
              <w:left w:val="single" w:sz="8" w:space="0" w:color="002060"/>
              <w:bottom w:val="nil"/>
            </w:tcBorders>
            <w:shd w:val="clear" w:color="auto" w:fill="D9E2F3" w:themeFill="accent1" w:themeFillTint="33"/>
            <w:vAlign w:val="center"/>
          </w:tcPr>
          <w:p w14:paraId="3474AFAF" w14:textId="7B76B0EA" w:rsidR="00C05DAC" w:rsidRPr="00C05DAC" w:rsidRDefault="00C05DAC" w:rsidP="002F2E37">
            <w:pPr>
              <w:spacing w:line="200" w:lineRule="exact"/>
              <w:rPr>
                <w:rFonts w:cs="Times New Roman"/>
                <w:bCs/>
                <w:sz w:val="22"/>
              </w:rPr>
            </w:pPr>
            <w:r w:rsidRPr="00C05DAC">
              <w:rPr>
                <w:rFonts w:cs="Times New Roman"/>
                <w:bCs/>
                <w:sz w:val="22"/>
              </w:rPr>
              <w:t>4.10.  Portfolio Business Operations Continuous Monitoring</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7B84AD3A" w14:textId="77777777" w:rsidR="00C05DAC" w:rsidRPr="000D3131" w:rsidRDefault="00C05DAC" w:rsidP="00EB17BC">
            <w:pPr>
              <w:spacing w:line="200" w:lineRule="exact"/>
              <w:jc w:val="center"/>
              <w:rPr>
                <w:rFonts w:cs="Times New Roman"/>
                <w:color w:val="2F5496" w:themeColor="accent1" w:themeShade="BF"/>
                <w:szCs w:val="24"/>
              </w:rPr>
            </w:pP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1247C9B6" w14:textId="021CCDC8" w:rsidR="00C05DAC" w:rsidRPr="000D3131" w:rsidRDefault="00B75730"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265" w:type="dxa"/>
            <w:tcBorders>
              <w:top w:val="nil"/>
              <w:left w:val="dotted" w:sz="4" w:space="0" w:color="auto"/>
              <w:bottom w:val="nil"/>
              <w:right w:val="single" w:sz="8" w:space="0" w:color="002060"/>
            </w:tcBorders>
            <w:shd w:val="clear" w:color="auto" w:fill="D9E2F3" w:themeFill="accent1" w:themeFillTint="33"/>
            <w:vAlign w:val="center"/>
          </w:tcPr>
          <w:p w14:paraId="6711F5D3" w14:textId="77777777" w:rsidR="00C05DAC" w:rsidRPr="000D3131" w:rsidRDefault="00C05DAC" w:rsidP="00EB17BC">
            <w:pPr>
              <w:spacing w:line="200" w:lineRule="exact"/>
              <w:jc w:val="center"/>
              <w:rPr>
                <w:rFonts w:cs="Times New Roman"/>
                <w:color w:val="2F5496" w:themeColor="accent1" w:themeShade="BF"/>
                <w:szCs w:val="24"/>
              </w:rPr>
            </w:pPr>
          </w:p>
        </w:tc>
      </w:tr>
      <w:tr w:rsidR="00C05DAC" w14:paraId="7AD9D7EF" w14:textId="77777777" w:rsidTr="00242F2B">
        <w:tc>
          <w:tcPr>
            <w:tcW w:w="5930" w:type="dxa"/>
            <w:tcBorders>
              <w:top w:val="nil"/>
              <w:left w:val="single" w:sz="8" w:space="0" w:color="002060"/>
              <w:bottom w:val="nil"/>
            </w:tcBorders>
            <w:vAlign w:val="center"/>
          </w:tcPr>
          <w:p w14:paraId="66B6556C" w14:textId="3B10B91A" w:rsidR="00C05DAC" w:rsidRPr="00C05DAC" w:rsidRDefault="00C05DAC" w:rsidP="002F2E37">
            <w:pPr>
              <w:spacing w:line="200" w:lineRule="exact"/>
              <w:rPr>
                <w:rFonts w:cs="Times New Roman"/>
                <w:bCs/>
                <w:sz w:val="22"/>
              </w:rPr>
            </w:pPr>
            <w:r w:rsidRPr="00C05DAC">
              <w:rPr>
                <w:rFonts w:cs="Times New Roman"/>
                <w:bCs/>
                <w:sz w:val="22"/>
              </w:rPr>
              <w:t>4.11. Strategic/Enterprise and Organizational Resource Management and Decision Making</w:t>
            </w:r>
          </w:p>
        </w:tc>
        <w:tc>
          <w:tcPr>
            <w:tcW w:w="1170" w:type="dxa"/>
            <w:tcBorders>
              <w:top w:val="nil"/>
              <w:left w:val="dotted" w:sz="4" w:space="0" w:color="auto"/>
              <w:bottom w:val="nil"/>
              <w:right w:val="dotted" w:sz="4" w:space="0" w:color="auto"/>
            </w:tcBorders>
            <w:vAlign w:val="center"/>
          </w:tcPr>
          <w:p w14:paraId="7BF7F7C8" w14:textId="6260CFBD" w:rsidR="00C05DAC" w:rsidRPr="000D3131" w:rsidRDefault="00905714"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vAlign w:val="center"/>
          </w:tcPr>
          <w:p w14:paraId="540B4B7F" w14:textId="66706EEC" w:rsidR="00C05DAC" w:rsidRPr="000D3131" w:rsidRDefault="00EB17B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265" w:type="dxa"/>
            <w:tcBorders>
              <w:top w:val="nil"/>
              <w:left w:val="dotted" w:sz="4" w:space="0" w:color="auto"/>
              <w:bottom w:val="nil"/>
              <w:right w:val="single" w:sz="8" w:space="0" w:color="002060"/>
            </w:tcBorders>
            <w:vAlign w:val="center"/>
          </w:tcPr>
          <w:p w14:paraId="505C2A91" w14:textId="77777777" w:rsidR="00C05DAC" w:rsidRPr="000D3131" w:rsidRDefault="00C05DAC" w:rsidP="00EB17BC">
            <w:pPr>
              <w:spacing w:line="200" w:lineRule="exact"/>
              <w:jc w:val="center"/>
              <w:rPr>
                <w:rFonts w:cs="Times New Roman"/>
                <w:color w:val="2F5496" w:themeColor="accent1" w:themeShade="BF"/>
                <w:szCs w:val="24"/>
              </w:rPr>
            </w:pPr>
          </w:p>
        </w:tc>
      </w:tr>
      <w:tr w:rsidR="00B75730" w14:paraId="7AF22379" w14:textId="77777777" w:rsidTr="00242F2B">
        <w:tc>
          <w:tcPr>
            <w:tcW w:w="5930" w:type="dxa"/>
            <w:tcBorders>
              <w:top w:val="nil"/>
              <w:left w:val="single" w:sz="8" w:space="0" w:color="002060"/>
              <w:bottom w:val="nil"/>
            </w:tcBorders>
            <w:shd w:val="clear" w:color="auto" w:fill="D9E2F3" w:themeFill="accent1" w:themeFillTint="33"/>
            <w:vAlign w:val="center"/>
          </w:tcPr>
          <w:p w14:paraId="43D2FA5D" w14:textId="4C2517B1" w:rsidR="00B75730" w:rsidRPr="00C05DAC" w:rsidRDefault="00B75730" w:rsidP="00B75730">
            <w:pPr>
              <w:spacing w:line="200" w:lineRule="exact"/>
              <w:rPr>
                <w:rFonts w:cs="Times New Roman"/>
                <w:bCs/>
                <w:sz w:val="22"/>
              </w:rPr>
            </w:pPr>
            <w:r w:rsidRPr="00C05DAC">
              <w:rPr>
                <w:rFonts w:cs="Times New Roman"/>
                <w:bCs/>
                <w:sz w:val="22"/>
              </w:rPr>
              <w:t>4.12.  Business Process Management Transformation Competency</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0FDBA777" w14:textId="5589C45F" w:rsidR="00B75730" w:rsidRPr="000D3131" w:rsidRDefault="00B75730" w:rsidP="00B75730">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4983887F" w14:textId="77777777" w:rsidR="00B75730" w:rsidRPr="000D3131" w:rsidRDefault="00B75730" w:rsidP="00B75730">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shd w:val="clear" w:color="auto" w:fill="D9E2F3" w:themeFill="accent1" w:themeFillTint="33"/>
          </w:tcPr>
          <w:p w14:paraId="56183D3D" w14:textId="1C284F7F" w:rsidR="00B75730" w:rsidRPr="000D3131" w:rsidRDefault="00B75730" w:rsidP="00B75730">
            <w:pPr>
              <w:spacing w:line="200" w:lineRule="exact"/>
              <w:jc w:val="center"/>
              <w:rPr>
                <w:rFonts w:cs="Times New Roman"/>
                <w:color w:val="2F5496" w:themeColor="accent1" w:themeShade="BF"/>
                <w:szCs w:val="24"/>
              </w:rPr>
            </w:pPr>
            <w:r w:rsidRPr="001B5CFC">
              <w:rPr>
                <w:rFonts w:ascii="Wingdings" w:eastAsia="Wingdings" w:hAnsi="Wingdings" w:cs="Wingdings"/>
                <w:color w:val="2F5496" w:themeColor="accent1" w:themeShade="BF"/>
                <w:szCs w:val="24"/>
              </w:rPr>
              <w:t>l</w:t>
            </w:r>
          </w:p>
        </w:tc>
      </w:tr>
      <w:tr w:rsidR="00B75730" w14:paraId="32D1DA19" w14:textId="77777777" w:rsidTr="00242F2B">
        <w:tc>
          <w:tcPr>
            <w:tcW w:w="5930" w:type="dxa"/>
            <w:tcBorders>
              <w:top w:val="nil"/>
              <w:left w:val="single" w:sz="8" w:space="0" w:color="002060"/>
              <w:bottom w:val="nil"/>
            </w:tcBorders>
            <w:vAlign w:val="center"/>
          </w:tcPr>
          <w:p w14:paraId="3647E2C0" w14:textId="0E3373EE" w:rsidR="00B75730" w:rsidRPr="00C05DAC" w:rsidRDefault="00B75730" w:rsidP="00B75730">
            <w:pPr>
              <w:spacing w:line="200" w:lineRule="exact"/>
              <w:rPr>
                <w:rFonts w:cs="Times New Roman"/>
                <w:bCs/>
                <w:sz w:val="22"/>
              </w:rPr>
            </w:pPr>
            <w:r w:rsidRPr="00C05DAC">
              <w:rPr>
                <w:rFonts w:cs="Times New Roman"/>
                <w:bCs/>
                <w:sz w:val="22"/>
              </w:rPr>
              <w:t>4.13.  Business Process Operational Competency</w:t>
            </w:r>
          </w:p>
        </w:tc>
        <w:tc>
          <w:tcPr>
            <w:tcW w:w="1170" w:type="dxa"/>
            <w:tcBorders>
              <w:top w:val="nil"/>
              <w:left w:val="dotted" w:sz="4" w:space="0" w:color="auto"/>
              <w:bottom w:val="nil"/>
              <w:right w:val="dotted" w:sz="4" w:space="0" w:color="auto"/>
            </w:tcBorders>
            <w:vAlign w:val="center"/>
          </w:tcPr>
          <w:p w14:paraId="7ED2BB16" w14:textId="213F6122" w:rsidR="00B75730" w:rsidRPr="000D3131" w:rsidRDefault="00B75730" w:rsidP="00B75730">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vAlign w:val="center"/>
          </w:tcPr>
          <w:p w14:paraId="7A8A1B01" w14:textId="77777777" w:rsidR="00B75730" w:rsidRPr="000D3131" w:rsidRDefault="00B75730" w:rsidP="00B75730">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tcPr>
          <w:p w14:paraId="1F3AEE3A" w14:textId="517E7235" w:rsidR="00B75730" w:rsidRPr="000D3131" w:rsidRDefault="00B75730" w:rsidP="00B75730">
            <w:pPr>
              <w:spacing w:line="200" w:lineRule="exact"/>
              <w:jc w:val="center"/>
              <w:rPr>
                <w:rFonts w:cs="Times New Roman"/>
                <w:color w:val="2F5496" w:themeColor="accent1" w:themeShade="BF"/>
                <w:szCs w:val="24"/>
              </w:rPr>
            </w:pPr>
            <w:r w:rsidRPr="001B5CFC">
              <w:rPr>
                <w:rFonts w:ascii="Wingdings" w:eastAsia="Wingdings" w:hAnsi="Wingdings" w:cs="Wingdings"/>
                <w:color w:val="2F5496" w:themeColor="accent1" w:themeShade="BF"/>
                <w:szCs w:val="24"/>
              </w:rPr>
              <w:t>l</w:t>
            </w:r>
          </w:p>
        </w:tc>
      </w:tr>
      <w:tr w:rsidR="00B75730" w14:paraId="50ECD38E" w14:textId="77777777" w:rsidTr="00242F2B">
        <w:tc>
          <w:tcPr>
            <w:tcW w:w="5930" w:type="dxa"/>
            <w:tcBorders>
              <w:top w:val="nil"/>
              <w:left w:val="single" w:sz="8" w:space="0" w:color="002060"/>
              <w:bottom w:val="nil"/>
            </w:tcBorders>
            <w:shd w:val="clear" w:color="auto" w:fill="D9E2F3" w:themeFill="accent1" w:themeFillTint="33"/>
            <w:vAlign w:val="center"/>
          </w:tcPr>
          <w:p w14:paraId="37A8BF4F" w14:textId="3A0AE661" w:rsidR="00B75730" w:rsidRPr="00C05DAC" w:rsidRDefault="00B75730" w:rsidP="00B75730">
            <w:pPr>
              <w:spacing w:line="200" w:lineRule="exact"/>
              <w:rPr>
                <w:rFonts w:cs="Times New Roman"/>
                <w:bCs/>
                <w:sz w:val="22"/>
              </w:rPr>
            </w:pPr>
            <w:r w:rsidRPr="00C05DAC">
              <w:rPr>
                <w:rFonts w:cs="Times New Roman"/>
                <w:bCs/>
                <w:sz w:val="22"/>
              </w:rPr>
              <w:t>4.14.  Business Process Technical Competency</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5FC00573" w14:textId="177E090E" w:rsidR="00B75730" w:rsidRPr="000D3131" w:rsidRDefault="00B75730" w:rsidP="00B75730">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5C229EFD" w14:textId="77777777" w:rsidR="00B75730" w:rsidRPr="000D3131" w:rsidRDefault="00B75730" w:rsidP="00B75730">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shd w:val="clear" w:color="auto" w:fill="D9E2F3" w:themeFill="accent1" w:themeFillTint="33"/>
          </w:tcPr>
          <w:p w14:paraId="373A416D" w14:textId="7AF0487F" w:rsidR="00B75730" w:rsidRPr="000D3131" w:rsidRDefault="00B75730" w:rsidP="00B75730">
            <w:pPr>
              <w:spacing w:line="200" w:lineRule="exact"/>
              <w:jc w:val="center"/>
              <w:rPr>
                <w:rFonts w:cs="Times New Roman"/>
                <w:color w:val="2F5496" w:themeColor="accent1" w:themeShade="BF"/>
                <w:szCs w:val="24"/>
              </w:rPr>
            </w:pPr>
            <w:r w:rsidRPr="001B5CFC">
              <w:rPr>
                <w:rFonts w:ascii="Wingdings" w:eastAsia="Wingdings" w:hAnsi="Wingdings" w:cs="Wingdings"/>
                <w:color w:val="2F5496" w:themeColor="accent1" w:themeShade="BF"/>
                <w:szCs w:val="24"/>
              </w:rPr>
              <w:t>l</w:t>
            </w:r>
          </w:p>
        </w:tc>
      </w:tr>
      <w:tr w:rsidR="00B75730" w14:paraId="03D6CA7F" w14:textId="77777777" w:rsidTr="00242F2B">
        <w:tc>
          <w:tcPr>
            <w:tcW w:w="5930" w:type="dxa"/>
            <w:tcBorders>
              <w:top w:val="nil"/>
              <w:left w:val="single" w:sz="8" w:space="0" w:color="002060"/>
              <w:bottom w:val="nil"/>
            </w:tcBorders>
            <w:vAlign w:val="center"/>
          </w:tcPr>
          <w:p w14:paraId="05C29C5C" w14:textId="48D711AB" w:rsidR="00B75730" w:rsidRPr="00C05DAC" w:rsidRDefault="00B75730" w:rsidP="00B75730">
            <w:pPr>
              <w:spacing w:line="200" w:lineRule="exact"/>
              <w:rPr>
                <w:rFonts w:cs="Times New Roman"/>
                <w:bCs/>
                <w:sz w:val="22"/>
              </w:rPr>
            </w:pPr>
            <w:r w:rsidRPr="00C05DAC">
              <w:rPr>
                <w:rFonts w:cs="Times New Roman"/>
                <w:bCs/>
                <w:sz w:val="22"/>
              </w:rPr>
              <w:t>4.15.  Business Process Performance Management</w:t>
            </w:r>
          </w:p>
        </w:tc>
        <w:tc>
          <w:tcPr>
            <w:tcW w:w="1170" w:type="dxa"/>
            <w:tcBorders>
              <w:top w:val="nil"/>
              <w:left w:val="dotted" w:sz="4" w:space="0" w:color="auto"/>
              <w:bottom w:val="nil"/>
              <w:right w:val="dotted" w:sz="4" w:space="0" w:color="auto"/>
            </w:tcBorders>
            <w:vAlign w:val="center"/>
          </w:tcPr>
          <w:p w14:paraId="15F51B57" w14:textId="592E1E4C" w:rsidR="00B75730" w:rsidRPr="000D3131" w:rsidRDefault="00B75730" w:rsidP="00B75730">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vAlign w:val="center"/>
          </w:tcPr>
          <w:p w14:paraId="20F6F6AF" w14:textId="77777777" w:rsidR="00B75730" w:rsidRPr="000D3131" w:rsidRDefault="00B75730" w:rsidP="00B75730">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tcPr>
          <w:p w14:paraId="3D626C05" w14:textId="6F1A29E5" w:rsidR="00B75730" w:rsidRPr="000D3131" w:rsidRDefault="00B75730" w:rsidP="00B75730">
            <w:pPr>
              <w:spacing w:line="200" w:lineRule="exact"/>
              <w:jc w:val="center"/>
              <w:rPr>
                <w:rFonts w:cs="Times New Roman"/>
                <w:color w:val="2F5496" w:themeColor="accent1" w:themeShade="BF"/>
                <w:szCs w:val="24"/>
              </w:rPr>
            </w:pPr>
            <w:r w:rsidRPr="001B5CFC">
              <w:rPr>
                <w:rFonts w:ascii="Wingdings" w:eastAsia="Wingdings" w:hAnsi="Wingdings" w:cs="Wingdings"/>
                <w:color w:val="2F5496" w:themeColor="accent1" w:themeShade="BF"/>
                <w:szCs w:val="24"/>
              </w:rPr>
              <w:t>l</w:t>
            </w:r>
          </w:p>
        </w:tc>
      </w:tr>
      <w:tr w:rsidR="00C05DAC" w14:paraId="4CDF1DA8" w14:textId="77777777" w:rsidTr="00242F2B">
        <w:tc>
          <w:tcPr>
            <w:tcW w:w="5930" w:type="dxa"/>
            <w:tcBorders>
              <w:top w:val="nil"/>
              <w:left w:val="single" w:sz="8" w:space="0" w:color="002060"/>
              <w:bottom w:val="nil"/>
            </w:tcBorders>
            <w:shd w:val="clear" w:color="auto" w:fill="D9E2F3" w:themeFill="accent1" w:themeFillTint="33"/>
            <w:vAlign w:val="center"/>
          </w:tcPr>
          <w:p w14:paraId="287CCA13" w14:textId="077E9A78" w:rsidR="00C05DAC" w:rsidRPr="00C05DAC" w:rsidRDefault="00C05DAC" w:rsidP="002F2E37">
            <w:pPr>
              <w:spacing w:line="200" w:lineRule="exact"/>
              <w:rPr>
                <w:rFonts w:cs="Times New Roman"/>
                <w:bCs/>
                <w:sz w:val="22"/>
              </w:rPr>
            </w:pPr>
            <w:r w:rsidRPr="00C05DAC">
              <w:rPr>
                <w:rFonts w:cs="Times New Roman"/>
                <w:bCs/>
                <w:sz w:val="22"/>
              </w:rPr>
              <w:t>4.16.  Human Capital Strategy, Management, Implementation, Assessment and Analysis</w:t>
            </w:r>
          </w:p>
        </w:tc>
        <w:tc>
          <w:tcPr>
            <w:tcW w:w="1170" w:type="dxa"/>
            <w:tcBorders>
              <w:top w:val="nil"/>
              <w:left w:val="dotted" w:sz="4" w:space="0" w:color="auto"/>
              <w:bottom w:val="nil"/>
              <w:right w:val="dotted" w:sz="4" w:space="0" w:color="auto"/>
            </w:tcBorders>
            <w:shd w:val="clear" w:color="auto" w:fill="D9E2F3" w:themeFill="accent1" w:themeFillTint="33"/>
            <w:vAlign w:val="center"/>
          </w:tcPr>
          <w:p w14:paraId="56610C6C" w14:textId="73A1D6BB" w:rsidR="00C05DAC" w:rsidRPr="000D3131" w:rsidRDefault="00C05DA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080" w:type="dxa"/>
            <w:tcBorders>
              <w:top w:val="nil"/>
              <w:left w:val="dotted" w:sz="4" w:space="0" w:color="auto"/>
              <w:bottom w:val="nil"/>
              <w:right w:val="dotted" w:sz="4" w:space="0" w:color="auto"/>
            </w:tcBorders>
            <w:shd w:val="clear" w:color="auto" w:fill="D9E2F3" w:themeFill="accent1" w:themeFillTint="33"/>
            <w:vAlign w:val="center"/>
          </w:tcPr>
          <w:p w14:paraId="1BF14DDC" w14:textId="77777777"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nil"/>
              <w:right w:val="single" w:sz="8" w:space="0" w:color="002060"/>
            </w:tcBorders>
            <w:shd w:val="clear" w:color="auto" w:fill="D9E2F3" w:themeFill="accent1" w:themeFillTint="33"/>
            <w:vAlign w:val="center"/>
          </w:tcPr>
          <w:p w14:paraId="1344AE4B" w14:textId="3763EBCC" w:rsidR="00C05DAC" w:rsidRPr="000D3131" w:rsidRDefault="00B75730" w:rsidP="00EB17BC">
            <w:pPr>
              <w:spacing w:line="200" w:lineRule="exact"/>
              <w:jc w:val="center"/>
              <w:rPr>
                <w:rFonts w:cs="Times New Roman"/>
                <w:color w:val="2F5496" w:themeColor="accent1" w:themeShade="BF"/>
                <w:szCs w:val="24"/>
              </w:rPr>
            </w:pPr>
            <w:r w:rsidRPr="000B57E7">
              <w:rPr>
                <w:rFonts w:ascii="Wingdings" w:eastAsia="Wingdings" w:hAnsi="Wingdings" w:cs="Wingdings"/>
                <w:color w:val="2F5496" w:themeColor="accent1" w:themeShade="BF"/>
                <w:szCs w:val="24"/>
              </w:rPr>
              <w:t>l</w:t>
            </w:r>
          </w:p>
        </w:tc>
      </w:tr>
      <w:tr w:rsidR="00C05DAC" w14:paraId="4435177D" w14:textId="77777777" w:rsidTr="00242F2B">
        <w:trPr>
          <w:trHeight w:val="80"/>
        </w:trPr>
        <w:tc>
          <w:tcPr>
            <w:tcW w:w="5930" w:type="dxa"/>
            <w:tcBorders>
              <w:top w:val="nil"/>
              <w:left w:val="single" w:sz="8" w:space="0" w:color="002060"/>
              <w:bottom w:val="single" w:sz="4" w:space="0" w:color="auto"/>
            </w:tcBorders>
            <w:vAlign w:val="center"/>
          </w:tcPr>
          <w:p w14:paraId="362F48CA" w14:textId="328DAF31" w:rsidR="00C05DAC" w:rsidRPr="00C05DAC" w:rsidRDefault="00C05DAC" w:rsidP="002F2E37">
            <w:pPr>
              <w:spacing w:line="200" w:lineRule="exact"/>
              <w:rPr>
                <w:rFonts w:cs="Times New Roman"/>
                <w:bCs/>
                <w:sz w:val="22"/>
              </w:rPr>
            </w:pPr>
            <w:r w:rsidRPr="00C05DAC">
              <w:rPr>
                <w:rFonts w:cs="Times New Roman"/>
                <w:bCs/>
                <w:sz w:val="22"/>
              </w:rPr>
              <w:t>4.17.  Human Capital Portfolio Learning Program Support</w:t>
            </w:r>
          </w:p>
        </w:tc>
        <w:tc>
          <w:tcPr>
            <w:tcW w:w="1170" w:type="dxa"/>
            <w:tcBorders>
              <w:top w:val="nil"/>
              <w:left w:val="dotted" w:sz="4" w:space="0" w:color="auto"/>
              <w:bottom w:val="single" w:sz="4" w:space="0" w:color="auto"/>
              <w:right w:val="dotted" w:sz="4" w:space="0" w:color="auto"/>
            </w:tcBorders>
            <w:vAlign w:val="center"/>
          </w:tcPr>
          <w:p w14:paraId="4F085023" w14:textId="431E11E8" w:rsidR="00C05DAC" w:rsidRPr="000D3131" w:rsidRDefault="00C05DAC" w:rsidP="00EB17BC">
            <w:pPr>
              <w:spacing w:line="200" w:lineRule="exact"/>
              <w:jc w:val="center"/>
              <w:rPr>
                <w:rFonts w:cs="Times New Roman"/>
                <w:color w:val="2F5496" w:themeColor="accent1" w:themeShade="BF"/>
                <w:szCs w:val="24"/>
              </w:rPr>
            </w:pPr>
            <w:r w:rsidRPr="000D3131">
              <w:rPr>
                <w:rFonts w:ascii="Wingdings" w:eastAsia="Wingdings" w:hAnsi="Wingdings" w:cs="Wingdings"/>
                <w:color w:val="2F5496" w:themeColor="accent1" w:themeShade="BF"/>
                <w:szCs w:val="24"/>
              </w:rPr>
              <w:t>l</w:t>
            </w:r>
          </w:p>
        </w:tc>
        <w:tc>
          <w:tcPr>
            <w:tcW w:w="1080" w:type="dxa"/>
            <w:tcBorders>
              <w:top w:val="nil"/>
              <w:left w:val="dotted" w:sz="4" w:space="0" w:color="auto"/>
              <w:bottom w:val="single" w:sz="4" w:space="0" w:color="auto"/>
              <w:right w:val="dotted" w:sz="4" w:space="0" w:color="auto"/>
            </w:tcBorders>
            <w:vAlign w:val="center"/>
          </w:tcPr>
          <w:p w14:paraId="6B228025" w14:textId="77777777" w:rsidR="00C05DAC" w:rsidRPr="000D3131" w:rsidRDefault="00C05DAC" w:rsidP="00EB17BC">
            <w:pPr>
              <w:spacing w:line="200" w:lineRule="exact"/>
              <w:jc w:val="center"/>
              <w:rPr>
                <w:rFonts w:cs="Times New Roman"/>
                <w:color w:val="2F5496" w:themeColor="accent1" w:themeShade="BF"/>
                <w:szCs w:val="24"/>
              </w:rPr>
            </w:pPr>
          </w:p>
        </w:tc>
        <w:tc>
          <w:tcPr>
            <w:tcW w:w="1265" w:type="dxa"/>
            <w:tcBorders>
              <w:top w:val="nil"/>
              <w:left w:val="dotted" w:sz="4" w:space="0" w:color="auto"/>
              <w:bottom w:val="single" w:sz="4" w:space="0" w:color="auto"/>
              <w:right w:val="single" w:sz="8" w:space="0" w:color="002060"/>
            </w:tcBorders>
            <w:vAlign w:val="center"/>
          </w:tcPr>
          <w:p w14:paraId="259AF1A5" w14:textId="77777777" w:rsidR="00C05DAC" w:rsidRPr="000D3131" w:rsidRDefault="00C05DAC" w:rsidP="00EB17BC">
            <w:pPr>
              <w:spacing w:line="200" w:lineRule="exact"/>
              <w:jc w:val="center"/>
              <w:rPr>
                <w:rFonts w:cs="Times New Roman"/>
                <w:color w:val="2F5496" w:themeColor="accent1" w:themeShade="BF"/>
                <w:szCs w:val="24"/>
              </w:rPr>
            </w:pPr>
          </w:p>
        </w:tc>
      </w:tr>
    </w:tbl>
    <w:bookmarkEnd w:id="4"/>
    <w:p w14:paraId="4C02A78F" w14:textId="707AD0AC" w:rsidR="000725FE" w:rsidRPr="00F133EA" w:rsidRDefault="004358AE" w:rsidP="003127A9">
      <w:pPr>
        <w:spacing w:before="120"/>
        <w:jc w:val="both"/>
        <w:rPr>
          <w:sz w:val="22"/>
        </w:rPr>
      </w:pPr>
      <w:r w:rsidRPr="00F133EA">
        <w:rPr>
          <w:b/>
          <w:bCs/>
          <w:i/>
          <w:iCs/>
          <w:sz w:val="22"/>
        </w:rPr>
        <w:t>Figure 2-2</w:t>
      </w:r>
      <w:r w:rsidRPr="00F133EA">
        <w:rPr>
          <w:sz w:val="22"/>
        </w:rPr>
        <w:t xml:space="preserve"> provides a short overview of the relevance of these select contacts to the </w:t>
      </w:r>
      <w:r w:rsidR="00BF7F2B" w:rsidRPr="00F133EA">
        <w:rPr>
          <w:sz w:val="22"/>
        </w:rPr>
        <w:t>Portfolio and Program Management Professional Support PWS</w:t>
      </w:r>
      <w:r w:rsidRPr="00F133EA">
        <w:rPr>
          <w:sz w:val="22"/>
        </w:rPr>
        <w:t>.</w:t>
      </w:r>
    </w:p>
    <w:tbl>
      <w:tblPr>
        <w:tblStyle w:val="TableGrid"/>
        <w:tblW w:w="9355" w:type="dxa"/>
        <w:tblCellMar>
          <w:left w:w="29" w:type="dxa"/>
          <w:right w:w="29" w:type="dxa"/>
        </w:tblCellMar>
        <w:tblLook w:val="04A0" w:firstRow="1" w:lastRow="0" w:firstColumn="1" w:lastColumn="0" w:noHBand="0" w:noVBand="1"/>
      </w:tblPr>
      <w:tblGrid>
        <w:gridCol w:w="1207"/>
        <w:gridCol w:w="8148"/>
      </w:tblGrid>
      <w:tr w:rsidR="009651F8" w:rsidRPr="008021CD" w14:paraId="011E3BA6" w14:textId="77777777" w:rsidTr="003349A0">
        <w:trPr>
          <w:cantSplit/>
          <w:trHeight w:val="260"/>
        </w:trPr>
        <w:tc>
          <w:tcPr>
            <w:tcW w:w="9355" w:type="dxa"/>
            <w:gridSpan w:val="2"/>
            <w:tcBorders>
              <w:top w:val="single" w:sz="8" w:space="0" w:color="002060"/>
              <w:left w:val="single" w:sz="8" w:space="0" w:color="002060"/>
              <w:bottom w:val="single" w:sz="4" w:space="0" w:color="FFFFFF" w:themeColor="background1"/>
              <w:right w:val="single" w:sz="8" w:space="0" w:color="002060"/>
            </w:tcBorders>
            <w:shd w:val="clear" w:color="auto" w:fill="000000" w:themeFill="text1"/>
            <w:vAlign w:val="center"/>
          </w:tcPr>
          <w:p w14:paraId="28132279" w14:textId="571039FC" w:rsidR="009651F8" w:rsidRPr="00EB17BC" w:rsidRDefault="009651F8" w:rsidP="00C41DB8">
            <w:pPr>
              <w:jc w:val="center"/>
              <w:rPr>
                <w:rFonts w:cs="Times New Roman"/>
                <w:b/>
                <w:bCs/>
                <w:color w:val="FFFFFF" w:themeColor="background1"/>
                <w:sz w:val="22"/>
              </w:rPr>
            </w:pPr>
            <w:r w:rsidRPr="00EB17BC">
              <w:rPr>
                <w:rFonts w:cs="Times New Roman"/>
                <w:b/>
                <w:bCs/>
                <w:color w:val="FFFFFF" w:themeColor="background1"/>
                <w:sz w:val="22"/>
              </w:rPr>
              <w:t>Figure 2</w:t>
            </w:r>
            <w:r w:rsidR="007D43E9" w:rsidRPr="00EB17BC">
              <w:rPr>
                <w:rFonts w:cs="Times New Roman"/>
                <w:b/>
                <w:bCs/>
                <w:color w:val="FFFFFF" w:themeColor="background1"/>
                <w:sz w:val="22"/>
              </w:rPr>
              <w:t>-2</w:t>
            </w:r>
          </w:p>
        </w:tc>
      </w:tr>
      <w:tr w:rsidR="000B35BD" w:rsidRPr="008021CD" w14:paraId="4D5060EF" w14:textId="77777777" w:rsidTr="003349A0">
        <w:trPr>
          <w:cantSplit/>
          <w:trHeight w:val="305"/>
        </w:trPr>
        <w:tc>
          <w:tcPr>
            <w:tcW w:w="9355" w:type="dxa"/>
            <w:gridSpan w:val="2"/>
            <w:tcBorders>
              <w:left w:val="single" w:sz="8" w:space="0" w:color="002060"/>
              <w:bottom w:val="single" w:sz="4" w:space="0" w:color="FFFFFF" w:themeColor="background1"/>
              <w:right w:val="single" w:sz="8" w:space="0" w:color="002060"/>
            </w:tcBorders>
            <w:shd w:val="clear" w:color="auto" w:fill="002060"/>
            <w:vAlign w:val="center"/>
          </w:tcPr>
          <w:p w14:paraId="1A8722D7" w14:textId="68D6C719" w:rsidR="000B35BD" w:rsidRPr="00EB17BC" w:rsidRDefault="000B35BD" w:rsidP="000B35BD">
            <w:pPr>
              <w:spacing w:line="220" w:lineRule="exact"/>
              <w:jc w:val="center"/>
              <w:rPr>
                <w:rFonts w:cs="Times New Roman"/>
                <w:b/>
                <w:bCs/>
                <w:color w:val="FFFFFF" w:themeColor="background1"/>
                <w:sz w:val="22"/>
              </w:rPr>
            </w:pPr>
            <w:r w:rsidRPr="00EB17BC">
              <w:rPr>
                <w:rFonts w:cs="Times New Roman"/>
                <w:b/>
                <w:bCs/>
                <w:color w:val="FFFFFF" w:themeColor="background1"/>
                <w:sz w:val="22"/>
              </w:rPr>
              <w:t>Relevant Project Overviews</w:t>
            </w:r>
          </w:p>
        </w:tc>
      </w:tr>
      <w:tr w:rsidR="00676562" w:rsidRPr="008021CD" w14:paraId="7475812F" w14:textId="77777777" w:rsidTr="003349A0">
        <w:trPr>
          <w:cantSplit/>
          <w:trHeight w:val="692"/>
        </w:trPr>
        <w:tc>
          <w:tcPr>
            <w:tcW w:w="1165" w:type="dxa"/>
            <w:tcBorders>
              <w:top w:val="single" w:sz="4" w:space="0" w:color="FFFFFF" w:themeColor="background1"/>
              <w:left w:val="single" w:sz="8" w:space="0" w:color="002060"/>
              <w:bottom w:val="single" w:sz="4" w:space="0" w:color="FFFFFF" w:themeColor="background1"/>
              <w:right w:val="single" w:sz="4" w:space="0" w:color="FFFFFF" w:themeColor="background1"/>
            </w:tcBorders>
            <w:shd w:val="clear" w:color="auto" w:fill="3B689F"/>
            <w:vAlign w:val="center"/>
          </w:tcPr>
          <w:p w14:paraId="0D0D4C76" w14:textId="77777777" w:rsidR="00676562" w:rsidRPr="00EB17BC" w:rsidRDefault="00676562" w:rsidP="00676562">
            <w:pPr>
              <w:spacing w:before="40" w:after="40"/>
              <w:rPr>
                <w:rFonts w:cs="Times New Roman"/>
                <w:color w:val="FFFFFF" w:themeColor="background1"/>
                <w:sz w:val="22"/>
              </w:rPr>
            </w:pPr>
            <w:r w:rsidRPr="00EB17BC">
              <w:rPr>
                <w:rFonts w:cs="Times New Roman"/>
                <w:color w:val="FFFFFF" w:themeColor="background1"/>
                <w:sz w:val="22"/>
              </w:rPr>
              <w:t xml:space="preserve">MCDC P&amp;R E2E </w:t>
            </w:r>
          </w:p>
          <w:p w14:paraId="0C5EEF70" w14:textId="523AF533" w:rsidR="00676562" w:rsidRPr="00EB17BC" w:rsidRDefault="00676562" w:rsidP="00676562">
            <w:pPr>
              <w:spacing w:before="40" w:after="40"/>
              <w:rPr>
                <w:rFonts w:cs="Times New Roman"/>
                <w:color w:val="FFFFFF" w:themeColor="background1"/>
                <w:sz w:val="22"/>
              </w:rPr>
            </w:pPr>
            <w:r w:rsidRPr="00EB17BC">
              <w:rPr>
                <w:rFonts w:cs="Times New Roman"/>
                <w:color w:val="FFFFFF" w:themeColor="background1"/>
                <w:sz w:val="22"/>
              </w:rPr>
              <w:t xml:space="preserve">DAI Support </w:t>
            </w:r>
          </w:p>
        </w:tc>
        <w:tc>
          <w:tcPr>
            <w:tcW w:w="8190" w:type="dxa"/>
            <w:tcBorders>
              <w:left w:val="single" w:sz="4" w:space="0" w:color="FFFFFF" w:themeColor="background1"/>
              <w:right w:val="single" w:sz="8" w:space="0" w:color="002060"/>
            </w:tcBorders>
            <w:shd w:val="clear" w:color="auto" w:fill="auto"/>
            <w:vAlign w:val="center"/>
          </w:tcPr>
          <w:p w14:paraId="311457B5" w14:textId="742D5A5E" w:rsidR="00676562" w:rsidRPr="00EB17BC" w:rsidRDefault="00B943B5" w:rsidP="004527E2">
            <w:pPr>
              <w:spacing w:before="40" w:after="40" w:line="200" w:lineRule="exact"/>
              <w:jc w:val="both"/>
              <w:rPr>
                <w:rFonts w:cs="Times New Roman"/>
                <w:sz w:val="22"/>
              </w:rPr>
            </w:pPr>
            <w:r>
              <w:rPr>
                <w:rFonts w:cs="Times New Roman"/>
                <w:sz w:val="22"/>
              </w:rPr>
              <w:t xml:space="preserve">Together, </w:t>
            </w:r>
            <w:r w:rsidR="0045386C" w:rsidRPr="00EB17BC">
              <w:rPr>
                <w:rFonts w:cs="Times New Roman"/>
                <w:sz w:val="22"/>
              </w:rPr>
              <w:t xml:space="preserve">HunaTek </w:t>
            </w:r>
            <w:r>
              <w:rPr>
                <w:rFonts w:cs="Times New Roman"/>
                <w:sz w:val="22"/>
              </w:rPr>
              <w:t>(</w:t>
            </w:r>
            <w:r w:rsidR="0045386C" w:rsidRPr="00EB17BC">
              <w:rPr>
                <w:rFonts w:cs="Times New Roman"/>
                <w:sz w:val="22"/>
              </w:rPr>
              <w:t>Prime Contractor</w:t>
            </w:r>
            <w:r>
              <w:rPr>
                <w:rFonts w:cs="Times New Roman"/>
                <w:sz w:val="22"/>
              </w:rPr>
              <w:t>)</w:t>
            </w:r>
            <w:r w:rsidR="00190EF1">
              <w:rPr>
                <w:rFonts w:cs="Times New Roman"/>
                <w:sz w:val="22"/>
              </w:rPr>
              <w:t xml:space="preserve"> and </w:t>
            </w:r>
            <w:proofErr w:type="spellStart"/>
            <w:r w:rsidR="00190EF1">
              <w:rPr>
                <w:rFonts w:cs="Times New Roman"/>
                <w:sz w:val="22"/>
              </w:rPr>
              <w:t>ReNvision</w:t>
            </w:r>
            <w:proofErr w:type="spellEnd"/>
            <w:r w:rsidR="00190EF1">
              <w:rPr>
                <w:rFonts w:cs="Times New Roman"/>
                <w:sz w:val="22"/>
              </w:rPr>
              <w:t xml:space="preserve"> </w:t>
            </w:r>
            <w:r>
              <w:rPr>
                <w:rFonts w:cs="Times New Roman"/>
                <w:sz w:val="22"/>
              </w:rPr>
              <w:t>(</w:t>
            </w:r>
            <w:r w:rsidR="00190EF1">
              <w:rPr>
                <w:rFonts w:cs="Times New Roman"/>
                <w:sz w:val="22"/>
              </w:rPr>
              <w:t>subcontractor</w:t>
            </w:r>
            <w:r>
              <w:rPr>
                <w:rFonts w:cs="Times New Roman"/>
                <w:sz w:val="22"/>
              </w:rPr>
              <w:t>)</w:t>
            </w:r>
            <w:r w:rsidR="0045386C" w:rsidRPr="00EB17BC">
              <w:rPr>
                <w:rFonts w:cs="Times New Roman"/>
                <w:sz w:val="22"/>
              </w:rPr>
              <w:t xml:space="preserve"> </w:t>
            </w:r>
            <w:r>
              <w:rPr>
                <w:rFonts w:cs="Times New Roman"/>
                <w:sz w:val="22"/>
              </w:rPr>
              <w:t>supports</w:t>
            </w:r>
            <w:r w:rsidR="0045386C" w:rsidRPr="00EB17BC">
              <w:rPr>
                <w:rFonts w:cs="Times New Roman"/>
                <w:sz w:val="22"/>
              </w:rPr>
              <w:t xml:space="preserve"> Marine Corps Deputy Commandants (MCDC) Programs &amp; Resources (P&amp;R) End-to-End (E2E) Defense Agencies Initiative (DAI). </w:t>
            </w:r>
            <w:r>
              <w:rPr>
                <w:rFonts w:cs="Times New Roman"/>
                <w:sz w:val="22"/>
              </w:rPr>
              <w:t xml:space="preserve">Team </w:t>
            </w:r>
            <w:r w:rsidR="00676562" w:rsidRPr="00EB17BC">
              <w:rPr>
                <w:rFonts w:cs="Times New Roman"/>
                <w:sz w:val="22"/>
              </w:rPr>
              <w:t xml:space="preserve">HunaTek </w:t>
            </w:r>
            <w:r w:rsidR="00AA4B22" w:rsidRPr="00EB17BC">
              <w:rPr>
                <w:rStyle w:val="normaltextrun"/>
                <w:color w:val="000000"/>
                <w:sz w:val="22"/>
                <w:shd w:val="clear" w:color="auto" w:fill="FFFFFF"/>
              </w:rPr>
              <w:t>provides </w:t>
            </w:r>
            <w:r w:rsidR="007C368E" w:rsidRPr="00EB17BC">
              <w:rPr>
                <w:rStyle w:val="normaltextrun"/>
                <w:color w:val="000000"/>
                <w:sz w:val="22"/>
                <w:shd w:val="clear" w:color="auto" w:fill="FFFFFF"/>
              </w:rPr>
              <w:t>MCDC</w:t>
            </w:r>
            <w:r w:rsidR="00AA4B22" w:rsidRPr="00EB17BC">
              <w:rPr>
                <w:rStyle w:val="normaltextrun"/>
                <w:color w:val="000000"/>
                <w:sz w:val="22"/>
                <w:shd w:val="clear" w:color="auto" w:fill="FFFFFF"/>
              </w:rPr>
              <w:t xml:space="preserve"> P&amp;R business process re-engineering support to six DAI E2E processes. </w:t>
            </w:r>
            <w:r>
              <w:rPr>
                <w:rStyle w:val="normaltextrun"/>
                <w:color w:val="000000"/>
                <w:sz w:val="22"/>
                <w:shd w:val="clear" w:color="auto" w:fill="FFFFFF"/>
              </w:rPr>
              <w:t>T</w:t>
            </w:r>
            <w:r>
              <w:rPr>
                <w:rStyle w:val="normaltextrun"/>
                <w:color w:val="000000"/>
                <w:shd w:val="clear" w:color="auto" w:fill="FFFFFF"/>
              </w:rPr>
              <w:t xml:space="preserve">eam </w:t>
            </w:r>
            <w:r w:rsidR="00AA4B22" w:rsidRPr="00EB17BC">
              <w:rPr>
                <w:rStyle w:val="normaltextrun"/>
                <w:color w:val="000000"/>
                <w:sz w:val="22"/>
                <w:shd w:val="clear" w:color="auto" w:fill="FFFFFF"/>
              </w:rPr>
              <w:t>HunaTek is responsible for documenting the E2E business architecture and recommending portfolio policies and practices furthering the Marine Corps’ efforts to: (1) improve its audit, risk management, and remediation posture; (2) improve its E2E effectiveness and efficiency; (3) improve its E2E change management; and (4) improve its E2E cost management.</w:t>
            </w:r>
          </w:p>
        </w:tc>
      </w:tr>
      <w:tr w:rsidR="00EB17BC" w:rsidRPr="008021CD" w14:paraId="59AF519C" w14:textId="77777777" w:rsidTr="003349A0">
        <w:trPr>
          <w:cantSplit/>
          <w:trHeight w:val="692"/>
        </w:trPr>
        <w:tc>
          <w:tcPr>
            <w:tcW w:w="1165" w:type="dxa"/>
            <w:tcBorders>
              <w:top w:val="single" w:sz="4" w:space="0" w:color="FFFFFF" w:themeColor="background1"/>
              <w:left w:val="single" w:sz="8" w:space="0" w:color="002060"/>
              <w:bottom w:val="single" w:sz="4" w:space="0" w:color="FFFFFF" w:themeColor="background1"/>
              <w:right w:val="single" w:sz="4" w:space="0" w:color="FFFFFF" w:themeColor="background1"/>
            </w:tcBorders>
            <w:shd w:val="clear" w:color="auto" w:fill="3B689F"/>
            <w:vAlign w:val="center"/>
          </w:tcPr>
          <w:p w14:paraId="7B0E7097" w14:textId="77777777" w:rsidR="00EB17BC" w:rsidRPr="00EB17BC" w:rsidRDefault="00EB17BC" w:rsidP="00EB17BC">
            <w:pPr>
              <w:spacing w:before="40" w:after="40"/>
              <w:rPr>
                <w:rFonts w:cs="Times New Roman"/>
                <w:color w:val="FFFFFF" w:themeColor="background1"/>
                <w:sz w:val="22"/>
              </w:rPr>
            </w:pPr>
            <w:r w:rsidRPr="00EB17BC">
              <w:rPr>
                <w:rFonts w:cs="Times New Roman"/>
                <w:color w:val="FFFFFF" w:themeColor="background1"/>
                <w:sz w:val="22"/>
              </w:rPr>
              <w:t xml:space="preserve">MCSC CE&amp;A </w:t>
            </w:r>
          </w:p>
          <w:p w14:paraId="7F5BA74D" w14:textId="74025D1E" w:rsidR="00EB17BC" w:rsidRPr="00EB17BC" w:rsidRDefault="00EB17BC" w:rsidP="00EB17BC">
            <w:pPr>
              <w:spacing w:before="40" w:after="40"/>
              <w:rPr>
                <w:rFonts w:cs="Times New Roman"/>
                <w:color w:val="FFFFFF" w:themeColor="background1"/>
                <w:sz w:val="22"/>
              </w:rPr>
            </w:pPr>
            <w:r w:rsidRPr="00EB17BC">
              <w:rPr>
                <w:rFonts w:cs="Times New Roman"/>
                <w:color w:val="FFFFFF" w:themeColor="background1"/>
                <w:sz w:val="22"/>
              </w:rPr>
              <w:t>IDIQ</w:t>
            </w:r>
          </w:p>
        </w:tc>
        <w:tc>
          <w:tcPr>
            <w:tcW w:w="8190" w:type="dxa"/>
            <w:tcBorders>
              <w:left w:val="single" w:sz="4" w:space="0" w:color="FFFFFF" w:themeColor="background1"/>
              <w:bottom w:val="single" w:sz="4" w:space="0" w:color="auto"/>
              <w:right w:val="single" w:sz="8" w:space="0" w:color="002060"/>
            </w:tcBorders>
            <w:shd w:val="clear" w:color="auto" w:fill="auto"/>
            <w:vAlign w:val="center"/>
          </w:tcPr>
          <w:p w14:paraId="7A2E34DF" w14:textId="255A4E6F" w:rsidR="00EB17BC" w:rsidRPr="00EB17BC" w:rsidRDefault="00EB17BC" w:rsidP="004527E2">
            <w:pPr>
              <w:spacing w:before="40" w:after="40" w:line="200" w:lineRule="exact"/>
              <w:jc w:val="both"/>
              <w:rPr>
                <w:rFonts w:cs="Times New Roman"/>
                <w:sz w:val="22"/>
              </w:rPr>
            </w:pPr>
            <w:r w:rsidRPr="00EB17BC">
              <w:rPr>
                <w:rFonts w:cs="Times New Roman"/>
                <w:sz w:val="22"/>
              </w:rPr>
              <w:t xml:space="preserve">As the Prime Contractor, HunaTek </w:t>
            </w:r>
            <w:r w:rsidRPr="00EB17BC">
              <w:rPr>
                <w:rStyle w:val="normaltextrun"/>
                <w:sz w:val="22"/>
                <w:shd w:val="clear" w:color="auto" w:fill="FFFFFF"/>
              </w:rPr>
              <w:t xml:space="preserve">provides the Marine Corps System Command (MCSC) Cost Estimating and Analysis (CE&amp;A) support to </w:t>
            </w:r>
            <w:r w:rsidR="007F343D">
              <w:rPr>
                <w:rStyle w:val="normaltextrun"/>
                <w:sz w:val="22"/>
                <w:shd w:val="clear" w:color="auto" w:fill="FFFFFF"/>
              </w:rPr>
              <w:t>v</w:t>
            </w:r>
            <w:r w:rsidR="007F343D">
              <w:rPr>
                <w:rStyle w:val="normaltextrun"/>
                <w:shd w:val="clear" w:color="auto" w:fill="FFFFFF"/>
              </w:rPr>
              <w:t>arious stakeholders</w:t>
            </w:r>
            <w:r w:rsidRPr="00EB17BC">
              <w:rPr>
                <w:rStyle w:val="normaltextrun"/>
                <w:sz w:val="22"/>
                <w:shd w:val="clear" w:color="auto" w:fill="FFFFFF"/>
              </w:rPr>
              <w:t xml:space="preserve"> by identifying cost issues, supporting research, and providing recommendations. </w:t>
            </w:r>
            <w:r w:rsidRPr="00EB17BC">
              <w:rPr>
                <w:rStyle w:val="normaltextrun"/>
                <w:sz w:val="22"/>
              </w:rPr>
              <w:t>In accordance</w:t>
            </w:r>
            <w:r w:rsidRPr="00EB17BC">
              <w:rPr>
                <w:rStyle w:val="normaltextrun"/>
                <w:sz w:val="22"/>
                <w:shd w:val="clear" w:color="auto" w:fill="FFFFFF"/>
              </w:rPr>
              <w:t xml:space="preserve"> with (IAW) the Cost Analysis Guidebook (CAG), HunaTek develops Cost Models for acquisition programs as triggered by program specific events using the Life Cycle Cost Estimate (LCCE). HunaTek routinely produces Cost Analysis Requirements Description (CARD), Cost Benefit Analysis such as Analyses of Alternatives (</w:t>
            </w:r>
            <w:proofErr w:type="spellStart"/>
            <w:r w:rsidRPr="00EB17BC">
              <w:rPr>
                <w:rStyle w:val="normaltextrun"/>
                <w:sz w:val="22"/>
                <w:shd w:val="clear" w:color="auto" w:fill="FFFFFF"/>
              </w:rPr>
              <w:t>AoA</w:t>
            </w:r>
            <w:proofErr w:type="spellEnd"/>
            <w:r w:rsidRPr="00EB17BC">
              <w:rPr>
                <w:rStyle w:val="normaltextrun"/>
                <w:sz w:val="22"/>
                <w:shd w:val="clear" w:color="auto" w:fill="FFFFFF"/>
              </w:rPr>
              <w:t>), Business Case Analyses (BCA), and Portfolio Decision Analyses.</w:t>
            </w:r>
          </w:p>
        </w:tc>
      </w:tr>
      <w:tr w:rsidR="0045386C" w:rsidRPr="008021CD" w14:paraId="3F95B9D9" w14:textId="77777777" w:rsidTr="003349A0">
        <w:trPr>
          <w:cantSplit/>
          <w:trHeight w:val="692"/>
        </w:trPr>
        <w:tc>
          <w:tcPr>
            <w:tcW w:w="1165" w:type="dxa"/>
            <w:tcBorders>
              <w:top w:val="single" w:sz="4" w:space="0" w:color="FFFFFF" w:themeColor="background1"/>
              <w:left w:val="single" w:sz="8" w:space="0" w:color="002060"/>
              <w:bottom w:val="single" w:sz="4" w:space="0" w:color="FFFFFF" w:themeColor="background1"/>
              <w:right w:val="single" w:sz="4" w:space="0" w:color="FFFFFF" w:themeColor="background1"/>
            </w:tcBorders>
            <w:shd w:val="clear" w:color="auto" w:fill="3B689F"/>
            <w:vAlign w:val="center"/>
          </w:tcPr>
          <w:p w14:paraId="1346CE25" w14:textId="76152A97" w:rsidR="0045386C" w:rsidRPr="00EB17BC" w:rsidRDefault="00EB17BC" w:rsidP="0045386C">
            <w:pPr>
              <w:spacing w:before="40" w:after="40"/>
              <w:rPr>
                <w:rFonts w:cs="Times New Roman"/>
                <w:color w:val="FFFFFF" w:themeColor="background1"/>
                <w:sz w:val="22"/>
              </w:rPr>
            </w:pPr>
            <w:r w:rsidRPr="00EB17BC">
              <w:rPr>
                <w:rFonts w:cs="Times New Roman"/>
                <w:color w:val="FFFFFF" w:themeColor="background1"/>
                <w:sz w:val="22"/>
              </w:rPr>
              <w:t>DC P&amp;R Financial Management Capability Portfolio</w:t>
            </w:r>
          </w:p>
        </w:tc>
        <w:tc>
          <w:tcPr>
            <w:tcW w:w="8190" w:type="dxa"/>
            <w:tcBorders>
              <w:left w:val="single" w:sz="4" w:space="0" w:color="FFFFFF" w:themeColor="background1"/>
              <w:right w:val="single" w:sz="8" w:space="0" w:color="002060"/>
            </w:tcBorders>
            <w:shd w:val="clear" w:color="auto" w:fill="auto"/>
            <w:vAlign w:val="center"/>
          </w:tcPr>
          <w:p w14:paraId="1E5F0D80" w14:textId="5FBEF80C" w:rsidR="0045386C" w:rsidRPr="00EB17BC" w:rsidRDefault="00EB17BC" w:rsidP="004527E2">
            <w:pPr>
              <w:spacing w:before="40" w:after="40" w:line="200" w:lineRule="exact"/>
              <w:jc w:val="both"/>
              <w:rPr>
                <w:rFonts w:cs="Times New Roman"/>
                <w:sz w:val="22"/>
              </w:rPr>
            </w:pPr>
            <w:proofErr w:type="spellStart"/>
            <w:r w:rsidRPr="00EB17BC">
              <w:rPr>
                <w:rFonts w:cs="Times New Roman"/>
                <w:sz w:val="22"/>
              </w:rPr>
              <w:t>ReNvision</w:t>
            </w:r>
            <w:proofErr w:type="spellEnd"/>
            <w:r w:rsidRPr="00EB17BC">
              <w:rPr>
                <w:rFonts w:cs="Times New Roman"/>
                <w:sz w:val="22"/>
              </w:rPr>
              <w:t xml:space="preserve"> support</w:t>
            </w:r>
            <w:r w:rsidR="00FD3949">
              <w:rPr>
                <w:rFonts w:cs="Times New Roman"/>
                <w:sz w:val="22"/>
              </w:rPr>
              <w:t>ed</w:t>
            </w:r>
            <w:r w:rsidRPr="00EB17BC">
              <w:rPr>
                <w:rFonts w:cs="Times New Roman"/>
                <w:sz w:val="22"/>
              </w:rPr>
              <w:t xml:space="preserve"> Headquarters Marine Corps Program and Resources in executing a series of pilots and proofs of concept to inform future operational requirements and potential acquisition strategies for modernizing its Business Management practices from an integrated end to end perspective. </w:t>
            </w:r>
            <w:proofErr w:type="spellStart"/>
            <w:r w:rsidRPr="00EB17BC">
              <w:rPr>
                <w:rFonts w:cs="Times New Roman"/>
                <w:sz w:val="22"/>
              </w:rPr>
              <w:t>ReNvision</w:t>
            </w:r>
            <w:proofErr w:type="spellEnd"/>
            <w:r w:rsidRPr="00EB17BC">
              <w:rPr>
                <w:rFonts w:cs="Times New Roman"/>
                <w:sz w:val="22"/>
              </w:rPr>
              <w:t xml:space="preserve"> performed the first ever Service Level extension of  the Financial Management architecture to inform the Marine Corps institutional knowledge for how to perform strategic portfolio/business management of the Marine Corps Lines of Business, Organizational Portfolios, and other enablers for the Warfighting Capability Portfolio. The effort focused on defining a comprehensive business portfolio management capability encompassing the set of sub-portfolios to include: Risk, Human Capital, Business Processes, Data, Technology, Financial Resources, and External Agreements.  </w:t>
            </w:r>
          </w:p>
        </w:tc>
      </w:tr>
    </w:tbl>
    <w:p w14:paraId="00A05C89" w14:textId="2EB2162A" w:rsidR="00692746" w:rsidRDefault="00692746" w:rsidP="0053247B">
      <w:pPr>
        <w:pStyle w:val="Heading2"/>
      </w:pPr>
      <w:bookmarkStart w:id="5" w:name="_Toc75949624"/>
      <w:r>
        <w:lastRenderedPageBreak/>
        <w:t xml:space="preserve">Capabilities With </w:t>
      </w:r>
      <w:r w:rsidR="0053247B">
        <w:t>PWS</w:t>
      </w:r>
      <w:r>
        <w:t xml:space="preserve"> Service Areas</w:t>
      </w:r>
      <w:bookmarkEnd w:id="5"/>
    </w:p>
    <w:p w14:paraId="7DE32A1E" w14:textId="08422E12" w:rsidR="002D29D1" w:rsidRPr="00B75730" w:rsidRDefault="004358AE" w:rsidP="008805F3">
      <w:pPr>
        <w:spacing w:after="120" w:line="240" w:lineRule="auto"/>
        <w:jc w:val="both"/>
        <w:rPr>
          <w:rFonts w:cs="Times New Roman"/>
          <w:sz w:val="22"/>
        </w:rPr>
      </w:pPr>
      <w:r w:rsidRPr="00B75730">
        <w:rPr>
          <w:rFonts w:cs="Times New Roman"/>
          <w:sz w:val="22"/>
        </w:rPr>
        <w:t xml:space="preserve">The following sections describe Team </w:t>
      </w:r>
      <w:proofErr w:type="spellStart"/>
      <w:r w:rsidRPr="00B75730">
        <w:rPr>
          <w:rFonts w:cs="Times New Roman"/>
          <w:sz w:val="22"/>
        </w:rPr>
        <w:t>HunaTek’s</w:t>
      </w:r>
      <w:proofErr w:type="spellEnd"/>
      <w:r w:rsidRPr="00B75730">
        <w:rPr>
          <w:rFonts w:cs="Times New Roman"/>
          <w:sz w:val="22"/>
        </w:rPr>
        <w:t xml:space="preserve"> capabilities </w:t>
      </w:r>
      <w:r w:rsidR="002F7385" w:rsidRPr="00B75730">
        <w:rPr>
          <w:rFonts w:cs="Times New Roman"/>
          <w:sz w:val="22"/>
        </w:rPr>
        <w:t>pertaining to each</w:t>
      </w:r>
      <w:r w:rsidRPr="00B75730">
        <w:rPr>
          <w:rFonts w:cs="Times New Roman"/>
          <w:sz w:val="22"/>
        </w:rPr>
        <w:t xml:space="preserve"> of the </w:t>
      </w:r>
      <w:r w:rsidR="007202DA" w:rsidRPr="00B75730">
        <w:rPr>
          <w:rFonts w:cs="Times New Roman"/>
          <w:sz w:val="22"/>
        </w:rPr>
        <w:t>17</w:t>
      </w:r>
      <w:r w:rsidRPr="00B75730">
        <w:rPr>
          <w:rFonts w:cs="Times New Roman"/>
          <w:sz w:val="22"/>
        </w:rPr>
        <w:t xml:space="preserve"> high-level </w:t>
      </w:r>
      <w:r w:rsidR="007202DA" w:rsidRPr="00B75730">
        <w:rPr>
          <w:rFonts w:cs="Times New Roman"/>
          <w:sz w:val="22"/>
        </w:rPr>
        <w:t>PWS task</w:t>
      </w:r>
      <w:r w:rsidRPr="00B75730">
        <w:rPr>
          <w:rFonts w:cs="Times New Roman"/>
          <w:sz w:val="22"/>
        </w:rPr>
        <w:t xml:space="preserve"> areas based on our performance </w:t>
      </w:r>
      <w:r w:rsidRPr="00862449">
        <w:rPr>
          <w:rFonts w:cs="Times New Roman"/>
          <w:sz w:val="22"/>
        </w:rPr>
        <w:t xml:space="preserve">on the </w:t>
      </w:r>
      <w:r w:rsidR="00B75730" w:rsidRPr="00862449">
        <w:rPr>
          <w:rFonts w:cs="Times New Roman"/>
          <w:sz w:val="22"/>
        </w:rPr>
        <w:t>three</w:t>
      </w:r>
      <w:r w:rsidR="008805F3" w:rsidRPr="00862449">
        <w:rPr>
          <w:rFonts w:cs="Times New Roman"/>
          <w:sz w:val="22"/>
        </w:rPr>
        <w:t xml:space="preserve"> (</w:t>
      </w:r>
      <w:r w:rsidR="00B75730" w:rsidRPr="00862449">
        <w:rPr>
          <w:rFonts w:cs="Times New Roman"/>
          <w:sz w:val="22"/>
        </w:rPr>
        <w:t>3</w:t>
      </w:r>
      <w:r w:rsidR="008805F3" w:rsidRPr="00862449">
        <w:rPr>
          <w:rFonts w:cs="Times New Roman"/>
          <w:sz w:val="22"/>
        </w:rPr>
        <w:t>)</w:t>
      </w:r>
      <w:r w:rsidRPr="00862449">
        <w:rPr>
          <w:rFonts w:cs="Times New Roman"/>
          <w:sz w:val="22"/>
        </w:rPr>
        <w:t xml:space="preserve"> contract examples described in </w:t>
      </w:r>
      <w:r w:rsidRPr="00862449">
        <w:rPr>
          <w:rFonts w:cs="Times New Roman"/>
          <w:b/>
          <w:bCs/>
          <w:i/>
          <w:iCs/>
          <w:sz w:val="22"/>
        </w:rPr>
        <w:t>Figure 2-1</w:t>
      </w:r>
      <w:r w:rsidRPr="00862449">
        <w:rPr>
          <w:rFonts w:cs="Times New Roman"/>
          <w:sz w:val="22"/>
        </w:rPr>
        <w:t xml:space="preserve"> and </w:t>
      </w:r>
      <w:r w:rsidRPr="00862449">
        <w:rPr>
          <w:rFonts w:cs="Times New Roman"/>
          <w:b/>
          <w:bCs/>
          <w:i/>
          <w:iCs/>
          <w:sz w:val="22"/>
        </w:rPr>
        <w:t>Figure 2-2.</w:t>
      </w:r>
      <w:r w:rsidRPr="00B75730">
        <w:rPr>
          <w:rFonts w:cs="Times New Roman"/>
          <w:sz w:val="22"/>
        </w:rPr>
        <w:t xml:space="preserve"> </w:t>
      </w:r>
      <w:r w:rsidR="002F7385" w:rsidRPr="00B75730">
        <w:rPr>
          <w:rFonts w:cs="Times New Roman"/>
          <w:sz w:val="22"/>
        </w:rPr>
        <w:t>All work described is referenced as being executed by “Team HunaTek” rather than specifying the individual team member(s) corporate names</w:t>
      </w:r>
      <w:r w:rsidR="0036723E" w:rsidRPr="00B75730">
        <w:rPr>
          <w:rFonts w:cs="Times New Roman"/>
          <w:sz w:val="22"/>
        </w:rPr>
        <w:t xml:space="preserve">. </w:t>
      </w:r>
    </w:p>
    <w:p w14:paraId="5734467F" w14:textId="6E1F9592" w:rsidR="00CD3F27" w:rsidRDefault="00595782" w:rsidP="00595782">
      <w:pPr>
        <w:pStyle w:val="Heading3"/>
      </w:pPr>
      <w:bookmarkStart w:id="6" w:name="_Toc75949625"/>
      <w:r>
        <w:t>Architecture (PWS Task 4.1, 4.2, 4.3)</w:t>
      </w:r>
      <w:bookmarkEnd w:id="6"/>
    </w:p>
    <w:p w14:paraId="28D05E18" w14:textId="614E206E" w:rsidR="00510C73" w:rsidRPr="00915123" w:rsidRDefault="007F343D" w:rsidP="00915123">
      <w:pPr>
        <w:pStyle w:val="CommentText"/>
        <w:jc w:val="both"/>
        <w:rPr>
          <w:sz w:val="22"/>
          <w:szCs w:val="22"/>
        </w:rPr>
      </w:pPr>
      <w:r w:rsidRPr="00915123">
        <w:rPr>
          <w:sz w:val="22"/>
          <w:szCs w:val="22"/>
        </w:rPr>
        <w:t xml:space="preserve">The DoD Business Enterprise Architecture (BEA) comprises E2E business flows, operational </w:t>
      </w:r>
      <w:proofErr w:type="gramStart"/>
      <w:r w:rsidRPr="00915123">
        <w:rPr>
          <w:sz w:val="22"/>
          <w:szCs w:val="22"/>
        </w:rPr>
        <w:t>activities</w:t>
      </w:r>
      <w:proofErr w:type="gramEnd"/>
      <w:r w:rsidRPr="00915123">
        <w:rPr>
          <w:sz w:val="22"/>
          <w:szCs w:val="22"/>
        </w:rPr>
        <w:t xml:space="preserve"> and processes at various levels of abstraction. </w:t>
      </w:r>
      <w:r w:rsidR="00DC163D" w:rsidRPr="00915123">
        <w:rPr>
          <w:sz w:val="22"/>
          <w:szCs w:val="22"/>
        </w:rPr>
        <w:t>Team HunaTek understands t</w:t>
      </w:r>
      <w:r w:rsidRPr="00915123">
        <w:rPr>
          <w:sz w:val="22"/>
          <w:szCs w:val="22"/>
        </w:rPr>
        <w:t xml:space="preserve">he </w:t>
      </w:r>
      <w:r w:rsidR="00DC163D" w:rsidRPr="00915123">
        <w:rPr>
          <w:sz w:val="22"/>
          <w:szCs w:val="22"/>
        </w:rPr>
        <w:t xml:space="preserve">challenges </w:t>
      </w:r>
      <w:r w:rsidR="00152D2B" w:rsidRPr="00915123">
        <w:rPr>
          <w:sz w:val="22"/>
          <w:szCs w:val="22"/>
        </w:rPr>
        <w:t xml:space="preserve">facing </w:t>
      </w:r>
      <w:r w:rsidR="00DC163D" w:rsidRPr="00915123">
        <w:rPr>
          <w:sz w:val="22"/>
          <w:szCs w:val="22"/>
        </w:rPr>
        <w:t xml:space="preserve">the </w:t>
      </w:r>
      <w:r w:rsidRPr="00915123">
        <w:rPr>
          <w:sz w:val="22"/>
          <w:szCs w:val="22"/>
        </w:rPr>
        <w:t xml:space="preserve">Marine Corps E2E </w:t>
      </w:r>
      <w:r w:rsidR="00EE19A7" w:rsidRPr="00915123">
        <w:rPr>
          <w:sz w:val="22"/>
          <w:szCs w:val="22"/>
        </w:rPr>
        <w:t>processes and</w:t>
      </w:r>
      <w:r w:rsidR="00AD39BE" w:rsidRPr="00915123">
        <w:rPr>
          <w:sz w:val="22"/>
          <w:szCs w:val="22"/>
        </w:rPr>
        <w:t xml:space="preserve"> will enable a disciplined </w:t>
      </w:r>
      <w:r w:rsidRPr="00915123">
        <w:rPr>
          <w:sz w:val="22"/>
          <w:szCs w:val="22"/>
        </w:rPr>
        <w:t xml:space="preserve">strategic management approach </w:t>
      </w:r>
      <w:r w:rsidR="00AD39BE" w:rsidRPr="00915123">
        <w:rPr>
          <w:sz w:val="22"/>
          <w:szCs w:val="22"/>
        </w:rPr>
        <w:t xml:space="preserve">with improved internal controls, financial reporting and overall </w:t>
      </w:r>
      <w:r w:rsidRPr="00915123">
        <w:rPr>
          <w:sz w:val="22"/>
          <w:szCs w:val="22"/>
        </w:rPr>
        <w:t>transparency</w:t>
      </w:r>
      <w:r w:rsidR="00510C73" w:rsidRPr="00915123">
        <w:rPr>
          <w:sz w:val="22"/>
          <w:szCs w:val="22"/>
        </w:rPr>
        <w:t xml:space="preserve"> that will result in streamlined audits and resolutions.</w:t>
      </w:r>
      <w:r w:rsidRPr="00915123">
        <w:rPr>
          <w:sz w:val="22"/>
          <w:szCs w:val="22"/>
        </w:rPr>
        <w:t xml:space="preserve"> Our technical approach</w:t>
      </w:r>
      <w:r w:rsidR="00DC163D" w:rsidRPr="00915123">
        <w:rPr>
          <w:sz w:val="22"/>
          <w:szCs w:val="22"/>
        </w:rPr>
        <w:t xml:space="preserve"> </w:t>
      </w:r>
      <w:r w:rsidR="00D31C22" w:rsidRPr="00915123">
        <w:rPr>
          <w:sz w:val="22"/>
          <w:szCs w:val="22"/>
        </w:rPr>
        <w:t xml:space="preserve">will </w:t>
      </w:r>
      <w:r w:rsidRPr="00915123">
        <w:rPr>
          <w:sz w:val="22"/>
          <w:szCs w:val="22"/>
        </w:rPr>
        <w:t>support the targeted E2E Marine Corps Deputy Commandants, Mission Area Leads, Functional Area Managers and their supporting staff by</w:t>
      </w:r>
      <w:r w:rsidR="00342BB7" w:rsidRPr="00915123">
        <w:rPr>
          <w:sz w:val="22"/>
          <w:szCs w:val="22"/>
        </w:rPr>
        <w:t xml:space="preserve">, first, </w:t>
      </w:r>
      <w:r w:rsidRPr="00915123">
        <w:rPr>
          <w:sz w:val="22"/>
          <w:szCs w:val="22"/>
        </w:rPr>
        <w:t xml:space="preserve">analyzing the relevant DoD BEA E2E business flows to determine how Marine Corps operations are performed </w:t>
      </w:r>
      <w:r w:rsidR="00342BB7" w:rsidRPr="00915123">
        <w:rPr>
          <w:sz w:val="22"/>
          <w:szCs w:val="22"/>
        </w:rPr>
        <w:t xml:space="preserve">with </w:t>
      </w:r>
      <w:r w:rsidRPr="00915123">
        <w:rPr>
          <w:sz w:val="22"/>
          <w:szCs w:val="22"/>
        </w:rPr>
        <w:t>current processes and information technology (As-Is)</w:t>
      </w:r>
      <w:r w:rsidR="00342BB7" w:rsidRPr="00915123">
        <w:rPr>
          <w:sz w:val="22"/>
          <w:szCs w:val="22"/>
        </w:rPr>
        <w:t xml:space="preserve">. We then will identify </w:t>
      </w:r>
      <w:r w:rsidRPr="00915123">
        <w:rPr>
          <w:sz w:val="22"/>
          <w:szCs w:val="22"/>
        </w:rPr>
        <w:t xml:space="preserve">how the targeted </w:t>
      </w:r>
      <w:r w:rsidR="00DC163D" w:rsidRPr="00915123">
        <w:rPr>
          <w:sz w:val="22"/>
          <w:szCs w:val="22"/>
        </w:rPr>
        <w:t>improvement areas</w:t>
      </w:r>
      <w:r w:rsidRPr="00915123">
        <w:rPr>
          <w:sz w:val="22"/>
          <w:szCs w:val="22"/>
        </w:rPr>
        <w:t xml:space="preserve"> will support the corresponding Marine Corps E2E business flows; and identify gaps between existing and required functionality </w:t>
      </w:r>
      <w:r w:rsidR="00B143B8" w:rsidRPr="00915123">
        <w:rPr>
          <w:sz w:val="22"/>
          <w:szCs w:val="22"/>
        </w:rPr>
        <w:t xml:space="preserve">and capability and </w:t>
      </w:r>
      <w:r w:rsidRPr="00915123">
        <w:rPr>
          <w:sz w:val="22"/>
          <w:szCs w:val="22"/>
        </w:rPr>
        <w:t xml:space="preserve">document recommended actions required to remediate and/or bridge the identified capability gaps. </w:t>
      </w:r>
      <w:r w:rsidR="00510C73" w:rsidRPr="00915123">
        <w:rPr>
          <w:sz w:val="22"/>
          <w:szCs w:val="22"/>
        </w:rPr>
        <w:t>The recommended process improvements will lead to standardized business execution that can be uniformly followed, with synergies resulting in improved reporting, optimized cash flow, and reduced training efforts.</w:t>
      </w:r>
    </w:p>
    <w:p w14:paraId="4004A795" w14:textId="0937F11E" w:rsidR="00DC163D" w:rsidRPr="00915123" w:rsidRDefault="007F343D" w:rsidP="00915123">
      <w:pPr>
        <w:spacing w:before="120" w:after="120"/>
        <w:jc w:val="both"/>
        <w:rPr>
          <w:rFonts w:cs="Times New Roman"/>
          <w:color w:val="000000"/>
          <w:sz w:val="22"/>
        </w:rPr>
      </w:pPr>
      <w:r w:rsidRPr="00915123">
        <w:rPr>
          <w:rFonts w:cs="Times New Roman"/>
          <w:color w:val="000000"/>
          <w:sz w:val="22"/>
        </w:rPr>
        <w:t xml:space="preserve">Team </w:t>
      </w:r>
      <w:proofErr w:type="spellStart"/>
      <w:r w:rsidRPr="00915123">
        <w:rPr>
          <w:rFonts w:cs="Times New Roman"/>
          <w:color w:val="000000"/>
          <w:sz w:val="22"/>
        </w:rPr>
        <w:t>HunaTek’s</w:t>
      </w:r>
      <w:proofErr w:type="spellEnd"/>
      <w:r w:rsidRPr="00915123">
        <w:rPr>
          <w:rFonts w:cs="Times New Roman"/>
          <w:color w:val="000000"/>
          <w:sz w:val="22"/>
        </w:rPr>
        <w:t xml:space="preserve"> understanding of the</w:t>
      </w:r>
      <w:r w:rsidR="00242F2B" w:rsidRPr="00915123">
        <w:rPr>
          <w:rFonts w:cs="Times New Roman"/>
          <w:color w:val="000000"/>
          <w:sz w:val="22"/>
        </w:rPr>
        <w:t xml:space="preserve"> Laws, Regulations, and Policies (</w:t>
      </w:r>
      <w:r w:rsidRPr="00915123">
        <w:rPr>
          <w:rFonts w:cs="Times New Roman"/>
          <w:color w:val="000000"/>
          <w:sz w:val="22"/>
        </w:rPr>
        <w:t>LRPs</w:t>
      </w:r>
      <w:r w:rsidR="00242F2B" w:rsidRPr="00915123">
        <w:rPr>
          <w:rFonts w:cs="Times New Roman"/>
          <w:color w:val="000000"/>
          <w:sz w:val="22"/>
        </w:rPr>
        <w:t>)</w:t>
      </w:r>
      <w:r w:rsidRPr="00915123">
        <w:rPr>
          <w:rFonts w:cs="Times New Roman"/>
          <w:color w:val="000000"/>
          <w:sz w:val="22"/>
        </w:rPr>
        <w:t xml:space="preserve"> behind the activities and processes helps implement business transformational efforts within the functional portfolios.</w:t>
      </w:r>
      <w:r w:rsidR="00240AB5" w:rsidRPr="00915123">
        <w:rPr>
          <w:rFonts w:cs="Times New Roman"/>
          <w:color w:val="000000"/>
          <w:sz w:val="22"/>
        </w:rPr>
        <w:t xml:space="preserve"> </w:t>
      </w:r>
      <w:r w:rsidR="00C449AA" w:rsidRPr="00915123">
        <w:rPr>
          <w:rFonts w:cs="Times New Roman"/>
          <w:color w:val="000000"/>
          <w:sz w:val="22"/>
        </w:rPr>
        <w:t>Our</w:t>
      </w:r>
      <w:r w:rsidR="00DC163D" w:rsidRPr="00915123">
        <w:rPr>
          <w:rFonts w:cs="Times New Roman"/>
          <w:color w:val="000000"/>
          <w:sz w:val="22"/>
        </w:rPr>
        <w:t xml:space="preserve"> understanding of the LRP that dictate the E2E business flows and processes</w:t>
      </w:r>
      <w:r w:rsidR="00C449AA" w:rsidRPr="00915123">
        <w:rPr>
          <w:rFonts w:cs="Times New Roman"/>
          <w:color w:val="000000"/>
          <w:sz w:val="22"/>
        </w:rPr>
        <w:t xml:space="preserve"> is complimented by a</w:t>
      </w:r>
      <w:r w:rsidR="00DC163D" w:rsidRPr="00915123">
        <w:rPr>
          <w:rFonts w:cs="Times New Roman"/>
          <w:color w:val="000000"/>
          <w:sz w:val="22"/>
        </w:rPr>
        <w:t xml:space="preserve"> professional community of interest methodologies and best practices from the Business Architecture Body of Knowledge (BIZBOK) to mature the Marine Corps Business Architecture. Moreover, Team HunaTek employs subject matter experts who executed the first ever Marine Corps Service level extension of the Business Architecture, contributed to the original inception of the Business Architecture Body of Knowledge and are current contributing authors of the Business Process Management Body of Knowledge.</w:t>
      </w:r>
    </w:p>
    <w:p w14:paraId="484C45C0" w14:textId="5248B62F" w:rsidR="006011C7" w:rsidRPr="00915123" w:rsidRDefault="00DC163D" w:rsidP="00915123">
      <w:pPr>
        <w:jc w:val="both"/>
        <w:rPr>
          <w:sz w:val="22"/>
        </w:rPr>
      </w:pPr>
      <w:r w:rsidRPr="00915123">
        <w:rPr>
          <w:sz w:val="22"/>
        </w:rPr>
        <w:t xml:space="preserve">By currently supporting the E2E DIA migration efforts, HunaTek is providing </w:t>
      </w:r>
      <w:r w:rsidR="006011C7" w:rsidRPr="00915123">
        <w:rPr>
          <w:sz w:val="22"/>
        </w:rPr>
        <w:t>Business Architecture services and draft associated artifacts that comply with the DoD Architectural Framework (</w:t>
      </w:r>
      <w:proofErr w:type="spellStart"/>
      <w:r w:rsidR="006011C7" w:rsidRPr="00915123">
        <w:rPr>
          <w:sz w:val="22"/>
        </w:rPr>
        <w:t>DoDAF</w:t>
      </w:r>
      <w:proofErr w:type="spellEnd"/>
      <w:r w:rsidR="006011C7" w:rsidRPr="00915123">
        <w:rPr>
          <w:sz w:val="22"/>
        </w:rPr>
        <w:t xml:space="preserve">), the DoD </w:t>
      </w:r>
      <w:r w:rsidR="00915123" w:rsidRPr="00915123">
        <w:rPr>
          <w:sz w:val="22"/>
        </w:rPr>
        <w:t>BEA,</w:t>
      </w:r>
      <w:r w:rsidR="006011C7" w:rsidRPr="00915123">
        <w:rPr>
          <w:sz w:val="22"/>
        </w:rPr>
        <w:t xml:space="preserve"> and current DoD, DON and USMC Architecture Policy and Guidance. </w:t>
      </w:r>
      <w:r w:rsidRPr="00915123">
        <w:rPr>
          <w:sz w:val="22"/>
        </w:rPr>
        <w:t>HunaTek</w:t>
      </w:r>
      <w:r w:rsidR="006011C7" w:rsidRPr="00915123">
        <w:rPr>
          <w:sz w:val="22"/>
        </w:rPr>
        <w:t xml:space="preserve"> use</w:t>
      </w:r>
      <w:r w:rsidRPr="00915123">
        <w:rPr>
          <w:sz w:val="22"/>
        </w:rPr>
        <w:t>s</w:t>
      </w:r>
      <w:r w:rsidR="006011C7" w:rsidRPr="00915123">
        <w:rPr>
          <w:sz w:val="22"/>
        </w:rPr>
        <w:t xml:space="preserve"> commonly accepted BA professional community of interest methodologies and best practices (e.g., </w:t>
      </w:r>
      <w:r w:rsidR="00190EF1">
        <w:rPr>
          <w:sz w:val="22"/>
        </w:rPr>
        <w:t>BIZBOK</w:t>
      </w:r>
      <w:r w:rsidR="006011C7" w:rsidRPr="00915123">
        <w:rPr>
          <w:sz w:val="22"/>
        </w:rPr>
        <w:t>, etc.)</w:t>
      </w:r>
      <w:r w:rsidR="00862449" w:rsidRPr="00915123">
        <w:rPr>
          <w:sz w:val="22"/>
        </w:rPr>
        <w:t xml:space="preserve"> to </w:t>
      </w:r>
      <w:r w:rsidR="00152D2B" w:rsidRPr="00915123">
        <w:rPr>
          <w:sz w:val="22"/>
        </w:rPr>
        <w:t xml:space="preserve">perform </w:t>
      </w:r>
      <w:r w:rsidR="00862449" w:rsidRPr="00915123">
        <w:rPr>
          <w:sz w:val="22"/>
        </w:rPr>
        <w:t>the work</w:t>
      </w:r>
      <w:r w:rsidR="006011C7" w:rsidRPr="00915123">
        <w:rPr>
          <w:sz w:val="22"/>
        </w:rPr>
        <w:t xml:space="preserve">. </w:t>
      </w:r>
      <w:r w:rsidR="00152D2B" w:rsidRPr="00915123">
        <w:rPr>
          <w:sz w:val="22"/>
        </w:rPr>
        <w:t>Team HunaTek</w:t>
      </w:r>
      <w:r w:rsidR="006011C7" w:rsidRPr="00915123">
        <w:rPr>
          <w:sz w:val="22"/>
        </w:rPr>
        <w:t xml:space="preserve"> consider</w:t>
      </w:r>
      <w:r w:rsidR="00152D2B" w:rsidRPr="00915123">
        <w:rPr>
          <w:sz w:val="22"/>
        </w:rPr>
        <w:t>s</w:t>
      </w:r>
      <w:r w:rsidR="006011C7" w:rsidRPr="00915123">
        <w:rPr>
          <w:sz w:val="22"/>
        </w:rPr>
        <w:t xml:space="preserve"> existing organizational design and structures when aligning the architecture to DoD, DON, and USMC Strategic Business Outcomes (e.g., DON BOP, OSD PSA Functional Strategies, CMC Planning Guidance, etc.)</w:t>
      </w:r>
      <w:r w:rsidR="00152D2B" w:rsidRPr="00915123">
        <w:rPr>
          <w:sz w:val="22"/>
        </w:rPr>
        <w:t xml:space="preserve"> as well as </w:t>
      </w:r>
      <w:r w:rsidR="006011C7" w:rsidRPr="00915123">
        <w:rPr>
          <w:sz w:val="22"/>
        </w:rPr>
        <w:t>referenc</w:t>
      </w:r>
      <w:r w:rsidR="00152D2B" w:rsidRPr="00915123">
        <w:rPr>
          <w:sz w:val="22"/>
        </w:rPr>
        <w:t>ing</w:t>
      </w:r>
      <w:r w:rsidR="006011C7" w:rsidRPr="00915123">
        <w:rPr>
          <w:sz w:val="22"/>
        </w:rPr>
        <w:t xml:space="preserve"> the current version of the DoD Business Enterprise Architecture and comply</w:t>
      </w:r>
      <w:r w:rsidR="00C449AA" w:rsidRPr="00915123">
        <w:rPr>
          <w:sz w:val="22"/>
        </w:rPr>
        <w:t>ing</w:t>
      </w:r>
      <w:r w:rsidR="006011C7" w:rsidRPr="00915123">
        <w:rPr>
          <w:sz w:val="22"/>
        </w:rPr>
        <w:t xml:space="preserve"> with the DoD Chief Management Officer’s (CMO) End-to-End Business Process Integration Framework for development of the USMC BA artifacts and data elements.</w:t>
      </w:r>
      <w:r w:rsidR="00152D2B" w:rsidRPr="00915123">
        <w:rPr>
          <w:sz w:val="22"/>
        </w:rPr>
        <w:t xml:space="preserve">  Under this contract, HunaTek analyses the relevant DoD BEA E2E business flows (i.e., “As Is” Operational Activities) to determine how operations are performed using the current processes and information technology.  Then, Team HunaTek identifies the corresponding operations to be performed using targeted information technology and develops mapping of “As Is” to “To Be” operations.  Finally, Team HunaTek identif</w:t>
      </w:r>
      <w:r w:rsidR="009912F2" w:rsidRPr="00915123">
        <w:rPr>
          <w:sz w:val="22"/>
        </w:rPr>
        <w:t>ies</w:t>
      </w:r>
      <w:r w:rsidR="00152D2B" w:rsidRPr="00915123">
        <w:rPr>
          <w:sz w:val="22"/>
        </w:rPr>
        <w:t xml:space="preserve"> any gaps between existing and required functionality or data availability in the DAI system and recommend</w:t>
      </w:r>
      <w:r w:rsidR="009912F2" w:rsidRPr="00915123">
        <w:rPr>
          <w:sz w:val="22"/>
        </w:rPr>
        <w:t>s</w:t>
      </w:r>
      <w:r w:rsidR="00152D2B" w:rsidRPr="00915123">
        <w:rPr>
          <w:sz w:val="22"/>
        </w:rPr>
        <w:t xml:space="preserve"> actions required to bridge the gaps.</w:t>
      </w:r>
    </w:p>
    <w:p w14:paraId="58628D1F" w14:textId="36545182" w:rsidR="00595782" w:rsidRDefault="00595782" w:rsidP="00595782">
      <w:pPr>
        <w:pStyle w:val="Heading3"/>
      </w:pPr>
      <w:bookmarkStart w:id="7" w:name="_Toc75949626"/>
      <w:r w:rsidRPr="00595782">
        <w:lastRenderedPageBreak/>
        <w:t xml:space="preserve">Portfolio Management Support </w:t>
      </w:r>
      <w:r>
        <w:t xml:space="preserve">(PWS Task 4.4, 4.5, </w:t>
      </w:r>
      <w:r w:rsidR="002546A2">
        <w:t xml:space="preserve">4.6, </w:t>
      </w:r>
      <w:r>
        <w:t xml:space="preserve">4.7, 4.8, 4.9, </w:t>
      </w:r>
      <w:r w:rsidR="002546A2">
        <w:t>4.10)</w:t>
      </w:r>
      <w:bookmarkEnd w:id="7"/>
    </w:p>
    <w:p w14:paraId="4A4272E0" w14:textId="63C6F5A2" w:rsidR="004007DC" w:rsidRPr="004007DC" w:rsidRDefault="00063605" w:rsidP="004007DC">
      <w:pPr>
        <w:spacing w:before="120"/>
        <w:jc w:val="both"/>
        <w:rPr>
          <w:sz w:val="22"/>
          <w:szCs w:val="20"/>
        </w:rPr>
      </w:pPr>
      <w:r w:rsidRPr="004007DC">
        <w:rPr>
          <w:sz w:val="22"/>
          <w:szCs w:val="20"/>
        </w:rPr>
        <w:t>Portfol</w:t>
      </w:r>
      <w:r w:rsidR="004D598B" w:rsidRPr="004007DC">
        <w:rPr>
          <w:sz w:val="22"/>
          <w:szCs w:val="20"/>
        </w:rPr>
        <w:t>io management is about aggregating sets of user needs into a portfolio and weighing numerous elements to determine the mix of resource investments expected to result in improved end user capabilities. The key elements that portfolio management must assess are overall goals, timing, tolerance for risk, cost/price, interdependencies, budget, and change in the enterprise environment over time.</w:t>
      </w:r>
      <w:r w:rsidRPr="004007DC">
        <w:rPr>
          <w:sz w:val="22"/>
          <w:szCs w:val="20"/>
        </w:rPr>
        <w:t xml:space="preserve"> Team HunaTek </w:t>
      </w:r>
      <w:r w:rsidR="004007DC" w:rsidRPr="004007DC">
        <w:rPr>
          <w:sz w:val="22"/>
          <w:szCs w:val="20"/>
        </w:rPr>
        <w:t>provid</w:t>
      </w:r>
      <w:r w:rsidR="00725B72">
        <w:rPr>
          <w:sz w:val="22"/>
          <w:szCs w:val="20"/>
        </w:rPr>
        <w:t>e</w:t>
      </w:r>
      <w:r w:rsidR="00B5451F">
        <w:rPr>
          <w:sz w:val="22"/>
          <w:szCs w:val="20"/>
        </w:rPr>
        <w:t>s</w:t>
      </w:r>
      <w:r w:rsidR="004007DC" w:rsidRPr="004007DC">
        <w:rPr>
          <w:sz w:val="22"/>
          <w:szCs w:val="20"/>
        </w:rPr>
        <w:t xml:space="preserve"> v</w:t>
      </w:r>
      <w:r w:rsidR="004D598B" w:rsidRPr="004007DC">
        <w:rPr>
          <w:sz w:val="22"/>
          <w:szCs w:val="20"/>
        </w:rPr>
        <w:t>ision, strategy, and organizational execution plans</w:t>
      </w:r>
      <w:r w:rsidR="004007DC" w:rsidRPr="004007DC">
        <w:rPr>
          <w:sz w:val="22"/>
          <w:szCs w:val="20"/>
        </w:rPr>
        <w:t xml:space="preserve"> </w:t>
      </w:r>
      <w:r w:rsidR="00725B72">
        <w:rPr>
          <w:sz w:val="22"/>
          <w:szCs w:val="20"/>
        </w:rPr>
        <w:t xml:space="preserve">and </w:t>
      </w:r>
      <w:r w:rsidR="007458BC">
        <w:rPr>
          <w:sz w:val="22"/>
          <w:szCs w:val="20"/>
        </w:rPr>
        <w:t xml:space="preserve">supports </w:t>
      </w:r>
      <w:r w:rsidR="004007DC" w:rsidRPr="004007DC">
        <w:rPr>
          <w:sz w:val="22"/>
          <w:szCs w:val="20"/>
        </w:rPr>
        <w:t xml:space="preserve">the development of technology and digital transformation roadmaps as part of our E2E DAI IT migration assistance. </w:t>
      </w:r>
      <w:r w:rsidR="00B5451F">
        <w:rPr>
          <w:sz w:val="22"/>
          <w:szCs w:val="20"/>
        </w:rPr>
        <w:t>O</w:t>
      </w:r>
      <w:r w:rsidR="004007DC" w:rsidRPr="004007DC">
        <w:rPr>
          <w:sz w:val="22"/>
          <w:szCs w:val="20"/>
        </w:rPr>
        <w:t xml:space="preserve">ur experts provide </w:t>
      </w:r>
      <w:r w:rsidR="004D598B" w:rsidRPr="004007DC">
        <w:rPr>
          <w:sz w:val="22"/>
          <w:szCs w:val="20"/>
        </w:rPr>
        <w:t>organizational and change management, information</w:t>
      </w:r>
      <w:r w:rsidR="004007DC" w:rsidRPr="004007DC">
        <w:rPr>
          <w:sz w:val="22"/>
          <w:szCs w:val="20"/>
        </w:rPr>
        <w:t xml:space="preserve"> management</w:t>
      </w:r>
      <w:r w:rsidR="004D598B" w:rsidRPr="004007DC">
        <w:rPr>
          <w:sz w:val="22"/>
          <w:szCs w:val="20"/>
        </w:rPr>
        <w:t>, knowledge</w:t>
      </w:r>
      <w:r w:rsidR="004007DC" w:rsidRPr="004007DC">
        <w:rPr>
          <w:sz w:val="22"/>
          <w:szCs w:val="20"/>
        </w:rPr>
        <w:t xml:space="preserve"> management</w:t>
      </w:r>
      <w:r w:rsidR="004D598B" w:rsidRPr="004007DC">
        <w:rPr>
          <w:sz w:val="22"/>
          <w:szCs w:val="20"/>
        </w:rPr>
        <w:t>, and risk management</w:t>
      </w:r>
      <w:r w:rsidR="004007DC" w:rsidRPr="004007DC">
        <w:rPr>
          <w:sz w:val="22"/>
          <w:szCs w:val="20"/>
        </w:rPr>
        <w:t xml:space="preserve"> services in support of the DAI implementation team. </w:t>
      </w:r>
      <w:r w:rsidR="002F5906">
        <w:rPr>
          <w:sz w:val="22"/>
          <w:szCs w:val="20"/>
        </w:rPr>
        <w:t>We</w:t>
      </w:r>
      <w:r w:rsidR="004007DC" w:rsidRPr="004007DC">
        <w:rPr>
          <w:sz w:val="22"/>
          <w:szCs w:val="20"/>
        </w:rPr>
        <w:t xml:space="preserve"> support Marine Corps Systems Command across multiple portfolios</w:t>
      </w:r>
      <w:r w:rsidR="00A839E2">
        <w:rPr>
          <w:sz w:val="22"/>
          <w:szCs w:val="20"/>
        </w:rPr>
        <w:t xml:space="preserve">, </w:t>
      </w:r>
      <w:r w:rsidR="004007DC" w:rsidRPr="004007DC">
        <w:rPr>
          <w:sz w:val="22"/>
          <w:szCs w:val="20"/>
        </w:rPr>
        <w:t>develop</w:t>
      </w:r>
      <w:r w:rsidR="00A839E2">
        <w:rPr>
          <w:sz w:val="22"/>
          <w:szCs w:val="20"/>
        </w:rPr>
        <w:t>ing</w:t>
      </w:r>
      <w:r w:rsidR="004007DC" w:rsidRPr="004007DC">
        <w:rPr>
          <w:sz w:val="22"/>
          <w:szCs w:val="20"/>
        </w:rPr>
        <w:t xml:space="preserve"> and maintain</w:t>
      </w:r>
      <w:r w:rsidR="00A839E2">
        <w:rPr>
          <w:sz w:val="22"/>
          <w:szCs w:val="20"/>
        </w:rPr>
        <w:t>ing</w:t>
      </w:r>
      <w:r w:rsidR="004007DC" w:rsidRPr="004007DC">
        <w:rPr>
          <w:sz w:val="22"/>
          <w:szCs w:val="20"/>
        </w:rPr>
        <w:t xml:space="preserve"> a business-focused knowledge and information management program to </w:t>
      </w:r>
      <w:r w:rsidR="001955CD">
        <w:rPr>
          <w:sz w:val="22"/>
          <w:szCs w:val="20"/>
        </w:rPr>
        <w:t xml:space="preserve">leverage </w:t>
      </w:r>
      <w:r w:rsidR="004007DC" w:rsidRPr="004007DC">
        <w:rPr>
          <w:sz w:val="22"/>
          <w:szCs w:val="20"/>
        </w:rPr>
        <w:t xml:space="preserve">data and analytics </w:t>
      </w:r>
      <w:r w:rsidR="003B1A52">
        <w:rPr>
          <w:sz w:val="22"/>
          <w:szCs w:val="20"/>
        </w:rPr>
        <w:t xml:space="preserve">and </w:t>
      </w:r>
      <w:r w:rsidR="004007DC" w:rsidRPr="004007DC">
        <w:rPr>
          <w:sz w:val="22"/>
          <w:szCs w:val="20"/>
        </w:rPr>
        <w:t>drive better business outcomes.</w:t>
      </w:r>
    </w:p>
    <w:p w14:paraId="0533551C" w14:textId="3FC9B7F2" w:rsidR="002546A2" w:rsidRDefault="003127A9" w:rsidP="002546A2">
      <w:pPr>
        <w:pStyle w:val="Heading3"/>
      </w:pPr>
      <w:bookmarkStart w:id="8" w:name="_Toc75949627"/>
      <w:r>
        <w:t>Strategic</w:t>
      </w:r>
      <w:r w:rsidR="002546A2">
        <w:t>/Enterprise and Organizational Resource Management Decision Making</w:t>
      </w:r>
      <w:r w:rsidR="002546A2" w:rsidRPr="00595782">
        <w:t xml:space="preserve"> </w:t>
      </w:r>
      <w:r w:rsidR="002546A2">
        <w:t>(PWS Task 4.11)</w:t>
      </w:r>
      <w:bookmarkEnd w:id="8"/>
    </w:p>
    <w:p w14:paraId="38C5EBD8" w14:textId="058B2B2F" w:rsidR="00152D2B" w:rsidRPr="00A008B8" w:rsidRDefault="00152D2B" w:rsidP="004403FA">
      <w:pPr>
        <w:spacing w:before="120"/>
        <w:jc w:val="both"/>
        <w:rPr>
          <w:sz w:val="22"/>
          <w:szCs w:val="20"/>
        </w:rPr>
      </w:pPr>
      <w:r w:rsidRPr="00A008B8">
        <w:rPr>
          <w:sz w:val="22"/>
          <w:szCs w:val="20"/>
        </w:rPr>
        <w:t xml:space="preserve">Team </w:t>
      </w:r>
      <w:proofErr w:type="spellStart"/>
      <w:r w:rsidRPr="00A008B8">
        <w:rPr>
          <w:sz w:val="22"/>
          <w:szCs w:val="20"/>
        </w:rPr>
        <w:t>HunaTek</w:t>
      </w:r>
      <w:r w:rsidR="00942A5A">
        <w:rPr>
          <w:sz w:val="22"/>
          <w:szCs w:val="20"/>
        </w:rPr>
        <w:t>’s</w:t>
      </w:r>
      <w:proofErr w:type="spellEnd"/>
      <w:r w:rsidR="00942A5A">
        <w:rPr>
          <w:sz w:val="22"/>
          <w:szCs w:val="20"/>
        </w:rPr>
        <w:t xml:space="preserve"> personnel bring </w:t>
      </w:r>
      <w:r w:rsidRPr="00A008B8">
        <w:rPr>
          <w:sz w:val="22"/>
          <w:szCs w:val="20"/>
        </w:rPr>
        <w:t xml:space="preserve">in-depth experience and industry knowledge in strategic and organizational resource management decision making. </w:t>
      </w:r>
      <w:r w:rsidR="00A008B8" w:rsidRPr="00A008B8">
        <w:rPr>
          <w:sz w:val="22"/>
          <w:szCs w:val="20"/>
        </w:rPr>
        <w:t xml:space="preserve">Our subject matter experts provide a blend of deep enterprise knowledge, sound resource management practices and </w:t>
      </w:r>
      <w:r w:rsidR="005D2EF2">
        <w:rPr>
          <w:sz w:val="22"/>
          <w:szCs w:val="20"/>
        </w:rPr>
        <w:t xml:space="preserve">rigorous </w:t>
      </w:r>
      <w:r w:rsidR="00A008B8" w:rsidRPr="00A008B8">
        <w:rPr>
          <w:sz w:val="22"/>
          <w:szCs w:val="20"/>
        </w:rPr>
        <w:t>decision support analysis. In our support to the E2E DAI modernization effort, our team of fiscal and Marine Corps organizational experts have developed the future managerial accounting construct of Projects, Organizations, Tasks, and Expenditures (POET) that will assist commanders and their staff to interpret organization strategic plans into strategic fiscal plans. This in-depth knowledge of the fiscal framework will help manage and monitor the execution of budgets to maintain traceability of fiscal resource utilization and inform future resource decision making.</w:t>
      </w:r>
      <w:r w:rsidR="005D2EF2">
        <w:rPr>
          <w:sz w:val="22"/>
          <w:szCs w:val="20"/>
        </w:rPr>
        <w:t xml:space="preserve">  Additionally, our MCSC </w:t>
      </w:r>
      <w:r w:rsidR="00AD4C46">
        <w:rPr>
          <w:sz w:val="22"/>
          <w:szCs w:val="20"/>
        </w:rPr>
        <w:t xml:space="preserve">support provides expertise in </w:t>
      </w:r>
      <w:r w:rsidR="00AD4C46" w:rsidRPr="00AD4C46">
        <w:rPr>
          <w:sz w:val="22"/>
          <w:szCs w:val="20"/>
        </w:rPr>
        <w:t>decision support analysis and financial analysis</w:t>
      </w:r>
      <w:r w:rsidR="00AD4C46" w:rsidRPr="00AD4C46" w:rsidDel="00AD4C46">
        <w:rPr>
          <w:sz w:val="22"/>
          <w:szCs w:val="20"/>
        </w:rPr>
        <w:t xml:space="preserve"> </w:t>
      </w:r>
      <w:r w:rsidR="005D2EF2">
        <w:rPr>
          <w:sz w:val="22"/>
          <w:szCs w:val="20"/>
        </w:rPr>
        <w:t>consulting services to various stakeholders throughout the Marine Corps</w:t>
      </w:r>
      <w:r w:rsidR="00AD4C46">
        <w:rPr>
          <w:sz w:val="22"/>
          <w:szCs w:val="20"/>
        </w:rPr>
        <w:t xml:space="preserve">. </w:t>
      </w:r>
      <w:r w:rsidR="005D2EF2">
        <w:rPr>
          <w:sz w:val="22"/>
          <w:szCs w:val="20"/>
        </w:rPr>
        <w:t>We regularly conduct analysis to support the Planning, Programming, Budgeting, and Execution (PPBE) process</w:t>
      </w:r>
      <w:r w:rsidR="00AD4C46">
        <w:rPr>
          <w:sz w:val="22"/>
          <w:szCs w:val="20"/>
        </w:rPr>
        <w:t xml:space="preserve">, and </w:t>
      </w:r>
      <w:r w:rsidR="005D2EF2">
        <w:rPr>
          <w:sz w:val="22"/>
          <w:szCs w:val="20"/>
        </w:rPr>
        <w:t xml:space="preserve">have been supporting Portfolio Manager Supporting Establishment Systems (SES) to evaluate various digital transformation efforts and the lifecycle costs </w:t>
      </w:r>
      <w:proofErr w:type="gramStart"/>
      <w:r w:rsidR="005D2EF2">
        <w:rPr>
          <w:sz w:val="22"/>
          <w:szCs w:val="20"/>
        </w:rPr>
        <w:t>in order to</w:t>
      </w:r>
      <w:proofErr w:type="gramEnd"/>
      <w:r w:rsidR="005D2EF2">
        <w:rPr>
          <w:sz w:val="22"/>
          <w:szCs w:val="20"/>
        </w:rPr>
        <w:t xml:space="preserve"> achieve those efforts. Our analyses support a portfolio level view of providing timely, accurate, and reliable financial data for decision making.</w:t>
      </w:r>
    </w:p>
    <w:p w14:paraId="644238EF" w14:textId="6BBD278F" w:rsidR="00595782" w:rsidRDefault="00595782" w:rsidP="002F2E37">
      <w:pPr>
        <w:pStyle w:val="Heading3"/>
      </w:pPr>
      <w:bookmarkStart w:id="9" w:name="_Toc75949628"/>
      <w:r>
        <w:t>Business Process Management (PWS Task 4.1</w:t>
      </w:r>
      <w:r w:rsidR="002F2E37">
        <w:t>2, 4.13, 4.14, 4.15)</w:t>
      </w:r>
      <w:bookmarkEnd w:id="9"/>
    </w:p>
    <w:p w14:paraId="299BA2BB" w14:textId="7000E5A7" w:rsidR="002B2BBF" w:rsidRPr="003127A9" w:rsidRDefault="002B2BBF" w:rsidP="003127A9">
      <w:pPr>
        <w:spacing w:before="120"/>
        <w:jc w:val="both"/>
        <w:rPr>
          <w:sz w:val="22"/>
          <w:szCs w:val="20"/>
        </w:rPr>
      </w:pPr>
      <w:r w:rsidRPr="0000171F">
        <w:rPr>
          <w:sz w:val="22"/>
          <w:szCs w:val="20"/>
        </w:rPr>
        <w:t xml:space="preserve">Team HunaTek employs world-renowned industry leaders in </w:t>
      </w:r>
      <w:r w:rsidR="005D2EF2">
        <w:rPr>
          <w:sz w:val="22"/>
          <w:szCs w:val="20"/>
        </w:rPr>
        <w:t>Business Process Management (</w:t>
      </w:r>
      <w:r w:rsidRPr="0000171F">
        <w:rPr>
          <w:sz w:val="22"/>
          <w:szCs w:val="20"/>
        </w:rPr>
        <w:t>BPM</w:t>
      </w:r>
      <w:r w:rsidR="005D2EF2">
        <w:rPr>
          <w:sz w:val="22"/>
          <w:szCs w:val="20"/>
        </w:rPr>
        <w:t>)</w:t>
      </w:r>
      <w:r w:rsidRPr="0000171F">
        <w:rPr>
          <w:sz w:val="22"/>
          <w:szCs w:val="20"/>
        </w:rPr>
        <w:t xml:space="preserve"> </w:t>
      </w:r>
      <w:r w:rsidR="009912F2">
        <w:rPr>
          <w:sz w:val="22"/>
          <w:szCs w:val="20"/>
        </w:rPr>
        <w:t xml:space="preserve">who have </w:t>
      </w:r>
      <w:r w:rsidR="00F307FB">
        <w:rPr>
          <w:sz w:val="22"/>
          <w:szCs w:val="20"/>
        </w:rPr>
        <w:t>contributed to</w:t>
      </w:r>
      <w:r w:rsidRPr="0000171F">
        <w:rPr>
          <w:sz w:val="22"/>
          <w:szCs w:val="20"/>
        </w:rPr>
        <w:t xml:space="preserve"> the current version of the Business Process Management Body of Knowledge Business Transformation guidance (BPM-C BOK</w:t>
      </w:r>
      <w:proofErr w:type="gramStart"/>
      <w:r w:rsidRPr="0000171F">
        <w:rPr>
          <w:sz w:val="22"/>
          <w:szCs w:val="20"/>
        </w:rPr>
        <w:t xml:space="preserve">), </w:t>
      </w:r>
      <w:r w:rsidR="009912F2">
        <w:rPr>
          <w:sz w:val="22"/>
          <w:szCs w:val="20"/>
        </w:rPr>
        <w:t>and</w:t>
      </w:r>
      <w:proofErr w:type="gramEnd"/>
      <w:r w:rsidR="009912F2">
        <w:rPr>
          <w:sz w:val="22"/>
          <w:szCs w:val="20"/>
        </w:rPr>
        <w:t xml:space="preserve"> </w:t>
      </w:r>
      <w:r w:rsidRPr="0000171F">
        <w:rPr>
          <w:sz w:val="22"/>
          <w:szCs w:val="20"/>
        </w:rPr>
        <w:t>are Certified Business Process Leaders (CBPL) and Certified Business Process Professional (CBPP)</w:t>
      </w:r>
      <w:r w:rsidR="009912F2">
        <w:rPr>
          <w:sz w:val="22"/>
          <w:szCs w:val="20"/>
        </w:rPr>
        <w:t xml:space="preserve">. These leaders bring </w:t>
      </w:r>
      <w:r w:rsidRPr="0000171F">
        <w:rPr>
          <w:sz w:val="22"/>
          <w:szCs w:val="20"/>
        </w:rPr>
        <w:t>over two decades of excellence guiding global transformation initiatives</w:t>
      </w:r>
      <w:r w:rsidR="009912F2">
        <w:rPr>
          <w:sz w:val="22"/>
          <w:szCs w:val="20"/>
        </w:rPr>
        <w:t xml:space="preserve"> and leading </w:t>
      </w:r>
      <w:r w:rsidRPr="0000171F">
        <w:rPr>
          <w:sz w:val="22"/>
          <w:szCs w:val="20"/>
        </w:rPr>
        <w:t>large</w:t>
      </w:r>
      <w:r w:rsidR="00F307FB">
        <w:rPr>
          <w:sz w:val="22"/>
          <w:szCs w:val="20"/>
        </w:rPr>
        <w:t>-</w:t>
      </w:r>
      <w:r w:rsidRPr="0000171F">
        <w:rPr>
          <w:sz w:val="22"/>
          <w:szCs w:val="20"/>
        </w:rPr>
        <w:t xml:space="preserve">scale Enterprise Resource Planning preparations and migrations. The combination of practitioner expertise and knowledge </w:t>
      </w:r>
      <w:r w:rsidR="00C010C8">
        <w:rPr>
          <w:sz w:val="22"/>
          <w:szCs w:val="20"/>
        </w:rPr>
        <w:t xml:space="preserve">base </w:t>
      </w:r>
      <w:r w:rsidRPr="0000171F">
        <w:rPr>
          <w:sz w:val="22"/>
          <w:szCs w:val="20"/>
        </w:rPr>
        <w:t>provide Marine Corps Deputy Commandants, Mission Area Leads, Functional Area Managers</w:t>
      </w:r>
      <w:r w:rsidR="00C010C8">
        <w:rPr>
          <w:sz w:val="22"/>
          <w:szCs w:val="20"/>
        </w:rPr>
        <w:t>,</w:t>
      </w:r>
      <w:r w:rsidRPr="0000171F">
        <w:rPr>
          <w:sz w:val="22"/>
          <w:szCs w:val="20"/>
        </w:rPr>
        <w:t xml:space="preserve"> and their </w:t>
      </w:r>
      <w:r w:rsidR="00C010C8">
        <w:rPr>
          <w:sz w:val="22"/>
          <w:szCs w:val="20"/>
        </w:rPr>
        <w:t xml:space="preserve">staffs </w:t>
      </w:r>
      <w:r w:rsidRPr="0000171F">
        <w:rPr>
          <w:sz w:val="22"/>
          <w:szCs w:val="20"/>
        </w:rPr>
        <w:t xml:space="preserve">with the depth required to identify business process change candidates and </w:t>
      </w:r>
      <w:r w:rsidR="00C010C8">
        <w:rPr>
          <w:sz w:val="22"/>
          <w:szCs w:val="20"/>
        </w:rPr>
        <w:t>apply ch</w:t>
      </w:r>
      <w:r w:rsidRPr="0000171F">
        <w:rPr>
          <w:sz w:val="22"/>
          <w:szCs w:val="20"/>
        </w:rPr>
        <w:t xml:space="preserve">ange </w:t>
      </w:r>
      <w:r w:rsidR="00C010C8">
        <w:rPr>
          <w:sz w:val="22"/>
          <w:szCs w:val="20"/>
        </w:rPr>
        <w:t>through</w:t>
      </w:r>
      <w:r w:rsidRPr="0000171F">
        <w:rPr>
          <w:sz w:val="22"/>
          <w:szCs w:val="20"/>
        </w:rPr>
        <w:t xml:space="preserve"> accepted portfolio management methodologies</w:t>
      </w:r>
      <w:r w:rsidR="00942A5A">
        <w:rPr>
          <w:sz w:val="22"/>
          <w:szCs w:val="20"/>
        </w:rPr>
        <w:t xml:space="preserve"> </w:t>
      </w:r>
      <w:r w:rsidRPr="0000171F">
        <w:rPr>
          <w:sz w:val="22"/>
          <w:szCs w:val="20"/>
        </w:rPr>
        <w:t>and mature BPM practices</w:t>
      </w:r>
      <w:r w:rsidR="00942A5A">
        <w:rPr>
          <w:sz w:val="22"/>
          <w:szCs w:val="20"/>
        </w:rPr>
        <w:t xml:space="preserve"> – advancing</w:t>
      </w:r>
      <w:r w:rsidRPr="0000171F">
        <w:rPr>
          <w:sz w:val="22"/>
          <w:szCs w:val="20"/>
        </w:rPr>
        <w:t xml:space="preserve"> from a</w:t>
      </w:r>
      <w:r w:rsidR="00942A5A">
        <w:rPr>
          <w:sz w:val="22"/>
          <w:szCs w:val="20"/>
        </w:rPr>
        <w:t xml:space="preserve">n </w:t>
      </w:r>
      <w:r w:rsidRPr="0000171F">
        <w:rPr>
          <w:sz w:val="22"/>
          <w:szCs w:val="20"/>
        </w:rPr>
        <w:t>initiative-based approach to an enterprise-wide integrative BPM practice capable of supporting evidenced based decision making.</w:t>
      </w:r>
      <w:r w:rsidR="004403FA">
        <w:rPr>
          <w:sz w:val="22"/>
          <w:szCs w:val="20"/>
        </w:rPr>
        <w:t xml:space="preserve"> </w:t>
      </w:r>
      <w:r w:rsidRPr="0000171F">
        <w:rPr>
          <w:sz w:val="22"/>
          <w:szCs w:val="20"/>
        </w:rPr>
        <w:t>Our outlined B</w:t>
      </w:r>
      <w:r w:rsidR="00A008B8">
        <w:rPr>
          <w:sz w:val="22"/>
          <w:szCs w:val="20"/>
        </w:rPr>
        <w:t>usiness Architecture</w:t>
      </w:r>
      <w:r w:rsidRPr="0000171F">
        <w:rPr>
          <w:sz w:val="22"/>
          <w:szCs w:val="20"/>
        </w:rPr>
        <w:t xml:space="preserve"> approach yields high-level processes directly correlated to the capabilities supporting organizational objectives. This approach facilitates integration of process management with the organizational business management model</w:t>
      </w:r>
      <w:r w:rsidR="00942A5A">
        <w:rPr>
          <w:sz w:val="22"/>
          <w:szCs w:val="20"/>
        </w:rPr>
        <w:t>,</w:t>
      </w:r>
      <w:r w:rsidRPr="0000171F">
        <w:rPr>
          <w:sz w:val="22"/>
          <w:szCs w:val="20"/>
        </w:rPr>
        <w:t xml:space="preserve"> ensuring strategic alignment of the process activities to the measurable objectives. This will establish a value proposition for the affected Deputy Commandants.</w:t>
      </w:r>
    </w:p>
    <w:p w14:paraId="46E71F19" w14:textId="341E9157" w:rsidR="002F2E37" w:rsidRDefault="002F2E37" w:rsidP="002F2E37">
      <w:pPr>
        <w:pStyle w:val="Heading3"/>
      </w:pPr>
      <w:bookmarkStart w:id="10" w:name="_Toc75949629"/>
      <w:r>
        <w:lastRenderedPageBreak/>
        <w:t>Portfolio Human Capital Governance (PWS Task 4.16, 4.17)</w:t>
      </w:r>
      <w:bookmarkEnd w:id="10"/>
    </w:p>
    <w:p w14:paraId="1368A729" w14:textId="3DD95736" w:rsidR="009635CA" w:rsidRPr="00C05DAC" w:rsidRDefault="009635CA" w:rsidP="003127A9">
      <w:pPr>
        <w:spacing w:before="120"/>
        <w:jc w:val="both"/>
        <w:rPr>
          <w:sz w:val="22"/>
        </w:rPr>
      </w:pPr>
      <w:r w:rsidRPr="00C05DAC">
        <w:rPr>
          <w:sz w:val="22"/>
          <w:szCs w:val="20"/>
        </w:rPr>
        <w:t>A transformative Human Capital Strategy drives organizational change by reevaluating how to conduct operations, leveraging technology and automation, and reshaping the workforce to meet future demands. Our transformative approach to human capital resource management will fundamentally change the way the DAI impacted E2E Marine Corps Deputy Commandants, Mission Area Leads, Functional Area Managers views staff, skills, and the human resource management process. To achieve the necessary changes, the workforce may require reskilling, upskilling (training individuals in the same occupation but in new ways), or redeploying across functional lines to achieve cost savings and improve services that support the warfighter and Marine Corps’ title 10 responsibilities. Team HunaTek employs certified Human Capital and Talent Management professionals with in-depth knowledge of the Marine Corps’ Force Structure process, Training and Readiness Standards, and Civilian KSAs and over twenty years of experience leading numerous Marine Corps’ enterprise-level total force (military and civilian) structure changes.</w:t>
      </w:r>
      <w:r w:rsidR="003127A9">
        <w:rPr>
          <w:sz w:val="22"/>
          <w:szCs w:val="20"/>
        </w:rPr>
        <w:t xml:space="preserve"> </w:t>
      </w:r>
      <w:r w:rsidRPr="00C05DAC">
        <w:rPr>
          <w:sz w:val="22"/>
        </w:rPr>
        <w:t>Our comprehensive approach follow</w:t>
      </w:r>
      <w:r w:rsidR="00C05DAC" w:rsidRPr="00C05DAC">
        <w:rPr>
          <w:sz w:val="22"/>
        </w:rPr>
        <w:t>s</w:t>
      </w:r>
      <w:r w:rsidRPr="00C05DAC">
        <w:rPr>
          <w:sz w:val="22"/>
        </w:rPr>
        <w:t xml:space="preserve"> a methodical process with three lanes of effort, which will be consolidated in an executive level overview describing structure changes, implementation timelines, and alignment with strategy and LRPs.</w:t>
      </w:r>
    </w:p>
    <w:p w14:paraId="3F949B26" w14:textId="777E9241" w:rsidR="00FD3949" w:rsidRDefault="009635CA" w:rsidP="00EC3347">
      <w:pPr>
        <w:pStyle w:val="ListParagraph"/>
        <w:numPr>
          <w:ilvl w:val="0"/>
          <w:numId w:val="2"/>
        </w:numPr>
        <w:spacing w:after="0" w:line="240" w:lineRule="auto"/>
        <w:contextualSpacing w:val="0"/>
        <w:rPr>
          <w:sz w:val="22"/>
        </w:rPr>
      </w:pPr>
      <w:r w:rsidRPr="00FD3949">
        <w:rPr>
          <w:sz w:val="22"/>
        </w:rPr>
        <w:t>Formalize – Develop Human Capital (HC) Strategy</w:t>
      </w:r>
      <w:r w:rsidR="004403FA">
        <w:rPr>
          <w:sz w:val="22"/>
        </w:rPr>
        <w:t xml:space="preserve"> and Conduct Human Capital Assessments/Analysis</w:t>
      </w:r>
    </w:p>
    <w:p w14:paraId="1F8A552D" w14:textId="77777777" w:rsidR="00FD3949" w:rsidRDefault="009635CA" w:rsidP="00EC3347">
      <w:pPr>
        <w:pStyle w:val="ListParagraph"/>
        <w:numPr>
          <w:ilvl w:val="0"/>
          <w:numId w:val="2"/>
        </w:numPr>
        <w:spacing w:after="0" w:line="240" w:lineRule="auto"/>
        <w:contextualSpacing w:val="0"/>
        <w:rPr>
          <w:sz w:val="22"/>
        </w:rPr>
      </w:pPr>
      <w:r w:rsidRPr="00FD3949">
        <w:rPr>
          <w:sz w:val="22"/>
        </w:rPr>
        <w:t>Implement - Develop an implementation plan and roadmap for the HC Strategy</w:t>
      </w:r>
    </w:p>
    <w:p w14:paraId="78A72988" w14:textId="0CD9EDF4" w:rsidR="009635CA" w:rsidRPr="00FD3949" w:rsidRDefault="009635CA" w:rsidP="00EC3347">
      <w:pPr>
        <w:pStyle w:val="ListParagraph"/>
        <w:numPr>
          <w:ilvl w:val="0"/>
          <w:numId w:val="2"/>
        </w:numPr>
        <w:spacing w:after="0" w:line="240" w:lineRule="auto"/>
        <w:contextualSpacing w:val="0"/>
        <w:rPr>
          <w:sz w:val="22"/>
        </w:rPr>
      </w:pPr>
      <w:r w:rsidRPr="00FD3949">
        <w:rPr>
          <w:sz w:val="22"/>
        </w:rPr>
        <w:t>Manage - Compose a management plan for the HC Strategy</w:t>
      </w:r>
    </w:p>
    <w:p w14:paraId="5E8B8BE6" w14:textId="1AC22B91" w:rsidR="00242F2B" w:rsidRDefault="009635CA" w:rsidP="003127A9">
      <w:pPr>
        <w:spacing w:before="120" w:after="80" w:line="240" w:lineRule="auto"/>
        <w:jc w:val="both"/>
        <w:rPr>
          <w:sz w:val="22"/>
        </w:rPr>
      </w:pPr>
      <w:r w:rsidRPr="00C05DAC">
        <w:rPr>
          <w:sz w:val="22"/>
        </w:rPr>
        <w:t>This effort will support the transformation of the current “As-Is” structure to a recommended future “To-Be” structure. During this process we will adhere to the complex rules of the Marine Corps Human Resource Process outlined in the current edition of MCO 5311.1E, as well as incorporate Strategic Workforce Planning best practices and policy constraints.</w:t>
      </w:r>
    </w:p>
    <w:p w14:paraId="6CD72CBA" w14:textId="41896E1E" w:rsidR="008338C1" w:rsidRDefault="008338C1" w:rsidP="007202DA">
      <w:pPr>
        <w:pStyle w:val="Heading1"/>
      </w:pPr>
      <w:bookmarkStart w:id="11" w:name="_Toc75949630"/>
      <w:r>
        <w:t>Relevant Past Performance</w:t>
      </w:r>
      <w:bookmarkEnd w:id="11"/>
    </w:p>
    <w:p w14:paraId="57B60876" w14:textId="6A399BF3" w:rsidR="00CB5DBA" w:rsidRPr="00CB5DBA" w:rsidRDefault="00FB03F1" w:rsidP="00FB03F1">
      <w:pPr>
        <w:pStyle w:val="Heading2"/>
      </w:pPr>
      <w:bookmarkStart w:id="12" w:name="_Toc75949631"/>
      <w:r>
        <w:t>Past Performance #1</w:t>
      </w:r>
      <w:bookmarkEnd w:id="12"/>
    </w:p>
    <w:tbl>
      <w:tblPr>
        <w:tblW w:w="0" w:type="auto"/>
        <w:tblLayout w:type="fixed"/>
        <w:tblCellMar>
          <w:left w:w="0" w:type="dxa"/>
          <w:right w:w="0" w:type="dxa"/>
        </w:tblCellMar>
        <w:tblLook w:val="04A0" w:firstRow="1" w:lastRow="0" w:firstColumn="1" w:lastColumn="0" w:noHBand="0" w:noVBand="1"/>
      </w:tblPr>
      <w:tblGrid>
        <w:gridCol w:w="1647"/>
        <w:gridCol w:w="3113"/>
        <w:gridCol w:w="1710"/>
        <w:gridCol w:w="2870"/>
      </w:tblGrid>
      <w:tr w:rsidR="00CB5DBA" w:rsidRPr="009C11F1" w14:paraId="2A86E542" w14:textId="77777777" w:rsidTr="00391B99">
        <w:tc>
          <w:tcPr>
            <w:tcW w:w="1647"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tcPr>
          <w:p w14:paraId="61BA8BCF" w14:textId="77777777" w:rsidR="00CB5DBA" w:rsidRPr="009C11F1" w:rsidRDefault="00CB5DBA" w:rsidP="00391B99">
            <w:pPr>
              <w:rPr>
                <w:b/>
                <w:bCs/>
                <w:sz w:val="22"/>
              </w:rPr>
            </w:pPr>
            <w:r w:rsidRPr="009C11F1">
              <w:rPr>
                <w:b/>
                <w:bCs/>
                <w:sz w:val="22"/>
              </w:rPr>
              <w:t>Contract Name:</w:t>
            </w:r>
          </w:p>
        </w:tc>
        <w:tc>
          <w:tcPr>
            <w:tcW w:w="769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C927B09" w14:textId="26B6A005" w:rsidR="00CB5DBA" w:rsidRPr="009C11F1" w:rsidRDefault="00CB5DBA" w:rsidP="00391B99">
            <w:pPr>
              <w:rPr>
                <w:sz w:val="22"/>
              </w:rPr>
            </w:pPr>
            <w:r w:rsidRPr="00CB5DBA">
              <w:rPr>
                <w:sz w:val="22"/>
              </w:rPr>
              <w:t>Marine Corps End-to-End Defense Agencies Initiative Support (E2E)</w:t>
            </w:r>
          </w:p>
        </w:tc>
      </w:tr>
      <w:tr w:rsidR="00CB5DBA" w:rsidRPr="009C11F1" w14:paraId="7616D2FE" w14:textId="77777777" w:rsidTr="00391B99">
        <w:tc>
          <w:tcPr>
            <w:tcW w:w="1647"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1415D86A" w14:textId="77777777" w:rsidR="00CB5DBA" w:rsidRPr="009C11F1" w:rsidRDefault="00CB5DBA" w:rsidP="00391B99">
            <w:pPr>
              <w:rPr>
                <w:b/>
                <w:bCs/>
                <w:sz w:val="22"/>
              </w:rPr>
            </w:pPr>
            <w:r w:rsidRPr="009C11F1">
              <w:rPr>
                <w:b/>
                <w:bCs/>
                <w:sz w:val="22"/>
              </w:rPr>
              <w:t>Contract No.:</w:t>
            </w:r>
          </w:p>
        </w:tc>
        <w:tc>
          <w:tcPr>
            <w:tcW w:w="31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1C2045" w14:textId="7B9E5260" w:rsidR="00CB5DBA" w:rsidRPr="009C11F1" w:rsidRDefault="00CB5DBA" w:rsidP="00391B99">
            <w:pPr>
              <w:rPr>
                <w:sz w:val="22"/>
              </w:rPr>
            </w:pPr>
            <w:r w:rsidRPr="00441C1F">
              <w:rPr>
                <w:sz w:val="22"/>
              </w:rPr>
              <w:t>M9549</w:t>
            </w:r>
            <w:r w:rsidR="00391B99">
              <w:rPr>
                <w:sz w:val="22"/>
              </w:rPr>
              <w:t>-</w:t>
            </w:r>
            <w:r w:rsidRPr="00441C1F">
              <w:rPr>
                <w:sz w:val="22"/>
              </w:rPr>
              <w:t>20</w:t>
            </w:r>
            <w:r w:rsidR="00391B99">
              <w:rPr>
                <w:sz w:val="22"/>
              </w:rPr>
              <w:t>-</w:t>
            </w:r>
            <w:r w:rsidRPr="00441C1F">
              <w:rPr>
                <w:sz w:val="22"/>
              </w:rPr>
              <w:t>F</w:t>
            </w:r>
            <w:r w:rsidR="00391B99">
              <w:rPr>
                <w:sz w:val="22"/>
              </w:rPr>
              <w:t>-</w:t>
            </w:r>
            <w:r w:rsidRPr="00441C1F">
              <w:rPr>
                <w:sz w:val="22"/>
              </w:rPr>
              <w:t>0031</w:t>
            </w:r>
          </w:p>
        </w:tc>
        <w:tc>
          <w:tcPr>
            <w:tcW w:w="1710" w:type="dxa"/>
            <w:tcBorders>
              <w:top w:val="single" w:sz="8" w:space="0" w:color="auto"/>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430EAEAA" w14:textId="77777777" w:rsidR="00CB5DBA" w:rsidRPr="00CB5DBA" w:rsidRDefault="00CB5DBA" w:rsidP="00391B99">
            <w:pPr>
              <w:rPr>
                <w:b/>
                <w:bCs/>
                <w:sz w:val="22"/>
              </w:rPr>
            </w:pPr>
            <w:r w:rsidRPr="00CB5DBA">
              <w:rPr>
                <w:b/>
                <w:bCs/>
                <w:sz w:val="22"/>
              </w:rPr>
              <w:t xml:space="preserve">Prime or Sub </w:t>
            </w:r>
          </w:p>
        </w:tc>
        <w:tc>
          <w:tcPr>
            <w:tcW w:w="28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4F810F" w14:textId="77777777" w:rsidR="00CB5DBA" w:rsidRPr="00CB5DBA" w:rsidRDefault="00CB5DBA" w:rsidP="00391B99">
            <w:pPr>
              <w:rPr>
                <w:sz w:val="22"/>
              </w:rPr>
            </w:pPr>
            <w:r w:rsidRPr="00CB5DBA">
              <w:rPr>
                <w:sz w:val="22"/>
              </w:rPr>
              <w:t>Prime Contractor</w:t>
            </w:r>
          </w:p>
        </w:tc>
      </w:tr>
      <w:tr w:rsidR="00CB5DBA" w:rsidRPr="009C11F1" w14:paraId="0CEF86DC" w14:textId="77777777" w:rsidTr="00391B99">
        <w:trPr>
          <w:trHeight w:val="565"/>
        </w:trPr>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64A96377" w14:textId="77777777" w:rsidR="00CB5DBA" w:rsidRPr="009C11F1" w:rsidRDefault="00CB5DBA" w:rsidP="00391B99">
            <w:pPr>
              <w:rPr>
                <w:b/>
                <w:bCs/>
                <w:sz w:val="22"/>
              </w:rPr>
            </w:pPr>
            <w:r w:rsidRPr="009C11F1">
              <w:rPr>
                <w:b/>
                <w:bCs/>
                <w:sz w:val="22"/>
              </w:rPr>
              <w:t>Contract Value:</w:t>
            </w:r>
          </w:p>
        </w:tc>
        <w:tc>
          <w:tcPr>
            <w:tcW w:w="3113" w:type="dxa"/>
            <w:tcBorders>
              <w:top w:val="nil"/>
              <w:left w:val="nil"/>
              <w:bottom w:val="single" w:sz="8" w:space="0" w:color="auto"/>
              <w:right w:val="single" w:sz="8" w:space="0" w:color="auto"/>
            </w:tcBorders>
            <w:tcMar>
              <w:top w:w="0" w:type="dxa"/>
              <w:left w:w="108" w:type="dxa"/>
              <w:bottom w:w="0" w:type="dxa"/>
              <w:right w:w="108" w:type="dxa"/>
            </w:tcMar>
            <w:vAlign w:val="center"/>
          </w:tcPr>
          <w:p w14:paraId="5159BC8C" w14:textId="431C4F49" w:rsidR="00CB5DBA" w:rsidRPr="009C11F1" w:rsidRDefault="00CB5DBA" w:rsidP="00391B99">
            <w:pPr>
              <w:rPr>
                <w:sz w:val="22"/>
              </w:rPr>
            </w:pPr>
            <w:r w:rsidRPr="009C11F1">
              <w:rPr>
                <w:sz w:val="22"/>
              </w:rPr>
              <w:t>$</w:t>
            </w:r>
            <w:r>
              <w:rPr>
                <w:sz w:val="22"/>
              </w:rPr>
              <w:t>3,779,712</w:t>
            </w:r>
            <w:r w:rsidRPr="009C11F1">
              <w:rPr>
                <w:sz w:val="22"/>
              </w:rPr>
              <w:t xml:space="preserve"> (Annual)</w:t>
            </w:r>
          </w:p>
        </w:tc>
        <w:tc>
          <w:tcPr>
            <w:tcW w:w="171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7AA32B69" w14:textId="77777777" w:rsidR="00CB5DBA" w:rsidRPr="00CB5DBA" w:rsidRDefault="00CB5DBA" w:rsidP="00391B99">
            <w:pPr>
              <w:rPr>
                <w:b/>
                <w:bCs/>
                <w:sz w:val="22"/>
              </w:rPr>
            </w:pPr>
            <w:r w:rsidRPr="00CB5DBA">
              <w:rPr>
                <w:b/>
                <w:bCs/>
                <w:sz w:val="22"/>
              </w:rPr>
              <w:t>Period of Performance:</w:t>
            </w:r>
          </w:p>
        </w:tc>
        <w:tc>
          <w:tcPr>
            <w:tcW w:w="2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60C55234" w14:textId="1E21EDFD" w:rsidR="00391B99" w:rsidRPr="00CB5DBA" w:rsidRDefault="00CB5DBA" w:rsidP="00391B99">
            <w:pPr>
              <w:rPr>
                <w:sz w:val="22"/>
              </w:rPr>
            </w:pPr>
            <w:r w:rsidRPr="00CB5DBA">
              <w:rPr>
                <w:sz w:val="22"/>
              </w:rPr>
              <w:t>SEP2020 – SEP202</w:t>
            </w:r>
            <w:r w:rsidR="00D03030">
              <w:rPr>
                <w:sz w:val="22"/>
              </w:rPr>
              <w:t>3</w:t>
            </w:r>
            <w:r w:rsidR="00391B99">
              <w:rPr>
                <w:sz w:val="22"/>
              </w:rPr>
              <w:t xml:space="preserve"> (</w:t>
            </w:r>
            <w:r w:rsidR="00D03030">
              <w:rPr>
                <w:sz w:val="22"/>
              </w:rPr>
              <w:t>1 year base, 2 option years</w:t>
            </w:r>
            <w:r w:rsidR="00391B99">
              <w:rPr>
                <w:sz w:val="22"/>
              </w:rPr>
              <w:t>)</w:t>
            </w:r>
          </w:p>
        </w:tc>
      </w:tr>
      <w:tr w:rsidR="00CB5DBA" w:rsidRPr="009C11F1" w14:paraId="01B9A4E9" w14:textId="77777777" w:rsidTr="00391B99">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5C1563F6" w14:textId="77777777" w:rsidR="00CB5DBA" w:rsidRPr="009C11F1" w:rsidRDefault="00CB5DBA" w:rsidP="00391B99">
            <w:pPr>
              <w:rPr>
                <w:b/>
                <w:bCs/>
                <w:sz w:val="22"/>
              </w:rPr>
            </w:pPr>
            <w:r w:rsidRPr="009C11F1">
              <w:rPr>
                <w:b/>
                <w:bCs/>
                <w:sz w:val="22"/>
              </w:rPr>
              <w:t xml:space="preserve">Primary Reference POC: </w:t>
            </w:r>
          </w:p>
        </w:tc>
        <w:tc>
          <w:tcPr>
            <w:tcW w:w="31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D4A873" w14:textId="77777777" w:rsidR="00CB5DBA" w:rsidRPr="00CB5DBA" w:rsidRDefault="00CB5DBA" w:rsidP="00CB5DBA">
            <w:pPr>
              <w:spacing w:after="0" w:line="240" w:lineRule="auto"/>
              <w:rPr>
                <w:sz w:val="22"/>
              </w:rPr>
            </w:pPr>
            <w:r w:rsidRPr="00CB5DBA">
              <w:rPr>
                <w:sz w:val="22"/>
              </w:rPr>
              <w:t>Maj Peter N. Misyak</w:t>
            </w:r>
          </w:p>
          <w:p w14:paraId="0D4F0BC9" w14:textId="0A539BC6" w:rsidR="00CB5DBA" w:rsidRPr="00CB5DBA" w:rsidRDefault="00CB5DBA" w:rsidP="00CB5DBA">
            <w:pPr>
              <w:spacing w:after="0" w:line="240" w:lineRule="auto"/>
              <w:rPr>
                <w:sz w:val="22"/>
              </w:rPr>
            </w:pPr>
            <w:r w:rsidRPr="00CB5DBA">
              <w:rPr>
                <w:sz w:val="22"/>
              </w:rPr>
              <w:t xml:space="preserve">HQMC </w:t>
            </w:r>
            <w:r w:rsidR="003127A9">
              <w:rPr>
                <w:sz w:val="22"/>
              </w:rPr>
              <w:t>P&amp;R</w:t>
            </w:r>
            <w:r w:rsidRPr="00CB5DBA">
              <w:rPr>
                <w:sz w:val="22"/>
              </w:rPr>
              <w:t>, COR</w:t>
            </w:r>
          </w:p>
          <w:p w14:paraId="2C83E6DA" w14:textId="4CD6D132" w:rsidR="00CB5DBA" w:rsidRPr="00CB5DBA" w:rsidRDefault="00CB5DBA" w:rsidP="00CB5DBA">
            <w:pPr>
              <w:spacing w:after="0" w:line="240" w:lineRule="auto"/>
              <w:rPr>
                <w:sz w:val="22"/>
              </w:rPr>
            </w:pPr>
            <w:r w:rsidRPr="00CB5DBA">
              <w:rPr>
                <w:sz w:val="22"/>
              </w:rPr>
              <w:t xml:space="preserve">Budget Formulation Branch </w:t>
            </w:r>
          </w:p>
          <w:p w14:paraId="5B3C01F3" w14:textId="77777777" w:rsidR="00CB5DBA" w:rsidRPr="00CB5DBA" w:rsidRDefault="00CB5DBA" w:rsidP="00CB5DBA">
            <w:pPr>
              <w:spacing w:after="0" w:line="240" w:lineRule="auto"/>
              <w:rPr>
                <w:sz w:val="22"/>
              </w:rPr>
            </w:pPr>
            <w:r w:rsidRPr="00CB5DBA">
              <w:rPr>
                <w:sz w:val="22"/>
              </w:rPr>
              <w:t>Pentagon Rm 4C349</w:t>
            </w:r>
          </w:p>
          <w:p w14:paraId="2823AF6E" w14:textId="77777777" w:rsidR="00CB5DBA" w:rsidRPr="00CB5DBA" w:rsidRDefault="00CB5DBA" w:rsidP="00CB5DBA">
            <w:pPr>
              <w:spacing w:after="0" w:line="240" w:lineRule="auto"/>
              <w:rPr>
                <w:sz w:val="22"/>
              </w:rPr>
            </w:pPr>
            <w:r w:rsidRPr="00CB5DBA">
              <w:rPr>
                <w:sz w:val="22"/>
              </w:rPr>
              <w:t>Phone 703-697-9551</w:t>
            </w:r>
          </w:p>
          <w:p w14:paraId="5EEC1ACD" w14:textId="7C0DD4DE" w:rsidR="00CB5DBA" w:rsidRPr="009C11F1" w:rsidRDefault="00CB5DBA" w:rsidP="00CB5DBA">
            <w:pPr>
              <w:rPr>
                <w:sz w:val="22"/>
              </w:rPr>
            </w:pPr>
            <w:r w:rsidRPr="00CB5DBA">
              <w:rPr>
                <w:sz w:val="22"/>
              </w:rPr>
              <w:t xml:space="preserve">peter.misyak@usmc.mil </w:t>
            </w:r>
          </w:p>
        </w:tc>
        <w:tc>
          <w:tcPr>
            <w:tcW w:w="171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22CD08F6" w14:textId="77777777" w:rsidR="00CB5DBA" w:rsidRPr="00CB5DBA" w:rsidRDefault="00CB5DBA" w:rsidP="00391B99">
            <w:pPr>
              <w:rPr>
                <w:b/>
                <w:bCs/>
                <w:sz w:val="22"/>
              </w:rPr>
            </w:pPr>
            <w:r w:rsidRPr="00CB5DBA">
              <w:rPr>
                <w:b/>
                <w:bCs/>
                <w:sz w:val="22"/>
              </w:rPr>
              <w:t>Contracting Agency:</w:t>
            </w:r>
          </w:p>
        </w:tc>
        <w:tc>
          <w:tcPr>
            <w:tcW w:w="2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2EDD7AB8" w14:textId="0E1FEC4B" w:rsidR="00CB5DBA" w:rsidRPr="009C11F1" w:rsidRDefault="00FB03F1" w:rsidP="00391B99">
            <w:r w:rsidRPr="00FB03F1">
              <w:rPr>
                <w:sz w:val="22"/>
                <w:szCs w:val="20"/>
              </w:rPr>
              <w:t>MCICOM HQ</w:t>
            </w:r>
          </w:p>
        </w:tc>
      </w:tr>
      <w:tr w:rsidR="00CB5DBA" w:rsidRPr="00CB5DBA" w14:paraId="6B77FE44" w14:textId="77777777" w:rsidTr="00391B99">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49F83DBC" w14:textId="77777777" w:rsidR="00CB5DBA" w:rsidRPr="009C11F1" w:rsidRDefault="00CB5DBA" w:rsidP="00391B99">
            <w:pPr>
              <w:rPr>
                <w:b/>
                <w:bCs/>
                <w:sz w:val="22"/>
              </w:rPr>
            </w:pPr>
            <w:r w:rsidRPr="009C11F1">
              <w:rPr>
                <w:b/>
                <w:bCs/>
                <w:sz w:val="22"/>
              </w:rPr>
              <w:t>Contract Description:</w:t>
            </w:r>
          </w:p>
        </w:tc>
        <w:tc>
          <w:tcPr>
            <w:tcW w:w="769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14:paraId="26C7DD6B" w14:textId="26938D9B" w:rsidR="00CB5DBA" w:rsidRPr="00CB5DBA" w:rsidRDefault="00CB5DBA" w:rsidP="00A26F5D">
            <w:pPr>
              <w:jc w:val="both"/>
              <w:rPr>
                <w:sz w:val="22"/>
              </w:rPr>
            </w:pPr>
            <w:r w:rsidRPr="00CB5DBA">
              <w:rPr>
                <w:sz w:val="22"/>
              </w:rPr>
              <w:t xml:space="preserve">HunaTek is the Prime Contractor for Marine Corps Deputy Commandants (MCDC) Programs &amp; Resources (P&amp;R) End-to-End (E2E) Defense Agencies Initiative (DAI) Support. HunaTek provides MCDC P&amp;R business process re-engineering support to six DAI E2E processes. HunaTek is responsible for documenting the E2E business architecture and recommending portfolio policies and practices furthering the Marine </w:t>
            </w:r>
            <w:r w:rsidRPr="00CB5DBA">
              <w:rPr>
                <w:sz w:val="22"/>
              </w:rPr>
              <w:lastRenderedPageBreak/>
              <w:t>Corps’ efforts to: (1) improve its audit, risk management, and remediation posture; (2) improve its E2E effectiveness and efficiency; (3) improve its E2E change management; and (4) improve its E2E cost management.</w:t>
            </w:r>
            <w:r w:rsidR="00905714">
              <w:rPr>
                <w:sz w:val="22"/>
              </w:rPr>
              <w:t xml:space="preserve"> </w:t>
            </w:r>
            <w:r w:rsidR="00905714" w:rsidRPr="003168F4">
              <w:rPr>
                <w:b/>
                <w:bCs/>
                <w:i/>
                <w:iCs/>
                <w:color w:val="2F5496" w:themeColor="accent1" w:themeShade="BF"/>
                <w:sz w:val="22"/>
                <w:szCs w:val="20"/>
              </w:rPr>
              <w:t>(PWS 4.1</w:t>
            </w:r>
            <w:r w:rsidR="00905714">
              <w:rPr>
                <w:b/>
                <w:bCs/>
                <w:i/>
                <w:iCs/>
                <w:color w:val="2F5496" w:themeColor="accent1" w:themeShade="BF"/>
                <w:sz w:val="22"/>
                <w:szCs w:val="20"/>
              </w:rPr>
              <w:t>, 4.2, 4.3)</w:t>
            </w:r>
          </w:p>
          <w:p w14:paraId="53652CE4" w14:textId="327E75CC" w:rsidR="00CB5DBA" w:rsidRPr="00CB5DBA" w:rsidRDefault="00CB5DBA" w:rsidP="004527E2">
            <w:pPr>
              <w:jc w:val="both"/>
              <w:rPr>
                <w:b/>
                <w:bCs/>
                <w:i/>
                <w:iCs/>
                <w:color w:val="2F5496" w:themeColor="accent1" w:themeShade="BF"/>
                <w:sz w:val="22"/>
                <w:szCs w:val="20"/>
              </w:rPr>
            </w:pPr>
            <w:r w:rsidRPr="00CB5DBA">
              <w:rPr>
                <w:sz w:val="22"/>
              </w:rPr>
              <w:t xml:space="preserve">Our team is leading business process re-engineering </w:t>
            </w:r>
            <w:r w:rsidR="00905714" w:rsidRPr="00905714">
              <w:rPr>
                <w:b/>
                <w:bCs/>
                <w:i/>
                <w:iCs/>
                <w:color w:val="2F5496" w:themeColor="accent1" w:themeShade="BF"/>
                <w:sz w:val="22"/>
                <w:szCs w:val="20"/>
              </w:rPr>
              <w:t>(</w:t>
            </w:r>
            <w:r w:rsidR="00905714">
              <w:rPr>
                <w:b/>
                <w:bCs/>
                <w:i/>
                <w:iCs/>
                <w:color w:val="2F5496" w:themeColor="accent1" w:themeShade="BF"/>
                <w:sz w:val="22"/>
                <w:szCs w:val="20"/>
              </w:rPr>
              <w:t xml:space="preserve">PWS </w:t>
            </w:r>
            <w:r w:rsidR="00905714" w:rsidRPr="00905714">
              <w:rPr>
                <w:b/>
                <w:bCs/>
                <w:i/>
                <w:iCs/>
                <w:color w:val="2F5496" w:themeColor="accent1" w:themeShade="BF"/>
                <w:sz w:val="22"/>
                <w:szCs w:val="20"/>
              </w:rPr>
              <w:t>4.12, 4.13</w:t>
            </w:r>
            <w:r w:rsidR="00905714">
              <w:rPr>
                <w:b/>
                <w:bCs/>
                <w:i/>
                <w:iCs/>
                <w:color w:val="2F5496" w:themeColor="accent1" w:themeShade="BF"/>
                <w:sz w:val="22"/>
                <w:szCs w:val="20"/>
              </w:rPr>
              <w:t>)</w:t>
            </w:r>
            <w:r w:rsidR="00905714">
              <w:rPr>
                <w:sz w:val="22"/>
              </w:rPr>
              <w:t xml:space="preserve"> </w:t>
            </w:r>
            <w:r w:rsidRPr="00CB5DBA">
              <w:rPr>
                <w:sz w:val="22"/>
              </w:rPr>
              <w:t xml:space="preserve">and change management efforts </w:t>
            </w:r>
            <w:r w:rsidR="00905714" w:rsidRPr="00905714">
              <w:rPr>
                <w:b/>
                <w:bCs/>
                <w:i/>
                <w:iCs/>
                <w:color w:val="2F5496" w:themeColor="accent1" w:themeShade="BF"/>
                <w:sz w:val="22"/>
                <w:szCs w:val="20"/>
              </w:rPr>
              <w:t xml:space="preserve">(PWS </w:t>
            </w:r>
            <w:r w:rsidR="00905714">
              <w:rPr>
                <w:b/>
                <w:bCs/>
                <w:i/>
                <w:iCs/>
                <w:color w:val="2F5496" w:themeColor="accent1" w:themeShade="BF"/>
                <w:sz w:val="22"/>
                <w:szCs w:val="20"/>
              </w:rPr>
              <w:t xml:space="preserve">4.5, </w:t>
            </w:r>
            <w:r w:rsidR="00905714" w:rsidRPr="00905714">
              <w:rPr>
                <w:b/>
                <w:bCs/>
                <w:i/>
                <w:iCs/>
                <w:color w:val="2F5496" w:themeColor="accent1" w:themeShade="BF"/>
                <w:sz w:val="22"/>
                <w:szCs w:val="20"/>
              </w:rPr>
              <w:t>4.10, 4.16, 4.17)</w:t>
            </w:r>
            <w:r w:rsidR="00905714">
              <w:rPr>
                <w:sz w:val="22"/>
              </w:rPr>
              <w:t xml:space="preserve"> </w:t>
            </w:r>
            <w:r w:rsidRPr="00CB5DBA">
              <w:rPr>
                <w:sz w:val="22"/>
              </w:rPr>
              <w:t xml:space="preserve">designed to improve MCDC’s audit, risk management and cost management posture as the Marine Corps undertakes a large-scale system migration from its current financial system to a modern Enterprise Resource Planning (ERP) solution. </w:t>
            </w:r>
            <w:r w:rsidRPr="00CB5DBA">
              <w:rPr>
                <w:rStyle w:val="normaltextrun"/>
                <w:color w:val="000000"/>
                <w:sz w:val="22"/>
                <w:shd w:val="clear" w:color="auto" w:fill="FFFFFF"/>
              </w:rPr>
              <w:t>We provide comprehensive technical support and guidance to aid in the process of using technologies to create new or modify existing USMC business processes, culture, and customer experiences to meet changing business and market requirements to: improve the reliability and accuracy of financial information in support of financial accountability and audit compliance; build traceability and risk awareness, and enable risk-informed decisions; and achieve traceability of decisions in the form of dollars and outcomes</w:t>
            </w:r>
            <w:r w:rsidRPr="00CB5DBA">
              <w:rPr>
                <w:sz w:val="22"/>
              </w:rPr>
              <w:t xml:space="preserve">. We are developing the future fiscal coding structures for the new system, incorporating a management accounting structure aligned to projects, tasks, </w:t>
            </w:r>
            <w:proofErr w:type="gramStart"/>
            <w:r w:rsidRPr="00CB5DBA">
              <w:rPr>
                <w:sz w:val="22"/>
              </w:rPr>
              <w:t>organizations</w:t>
            </w:r>
            <w:proofErr w:type="gramEnd"/>
            <w:r w:rsidRPr="00CB5DBA">
              <w:rPr>
                <w:sz w:val="22"/>
              </w:rPr>
              <w:t xml:space="preserve"> and expenditure types.</w:t>
            </w:r>
            <w:r w:rsidR="00242F2B">
              <w:rPr>
                <w:sz w:val="22"/>
              </w:rPr>
              <w:t xml:space="preserve"> </w:t>
            </w:r>
            <w:r w:rsidRPr="00CB5DBA">
              <w:rPr>
                <w:sz w:val="22"/>
              </w:rPr>
              <w:t>We also provide consulting services and recommendations to support policy development, portfolio strategy and roadmaps, organizational change management efforts,</w:t>
            </w:r>
            <w:r w:rsidR="004D598B">
              <w:rPr>
                <w:sz w:val="22"/>
              </w:rPr>
              <w:t xml:space="preserve"> information and risk management,</w:t>
            </w:r>
            <w:r w:rsidRPr="00CB5DBA">
              <w:rPr>
                <w:sz w:val="22"/>
              </w:rPr>
              <w:t xml:space="preserve"> and dissemination of decisions through drafting Marine Corps Orders (MCO), Marine Corps Bulletins (MCBUL), Marine Administrative Messages and Doctrine.</w:t>
            </w:r>
            <w:r w:rsidR="004D598B">
              <w:rPr>
                <w:sz w:val="22"/>
              </w:rPr>
              <w:t xml:space="preserve"> </w:t>
            </w:r>
            <w:r w:rsidR="004D598B" w:rsidRPr="004D598B">
              <w:rPr>
                <w:b/>
                <w:bCs/>
                <w:i/>
                <w:iCs/>
                <w:color w:val="2F5496" w:themeColor="accent1" w:themeShade="BF"/>
                <w:sz w:val="22"/>
                <w:szCs w:val="20"/>
              </w:rPr>
              <w:t>(PWS 4.4, 4.5, 4.6, 4.7, 4.8, 4.9)</w:t>
            </w:r>
          </w:p>
        </w:tc>
      </w:tr>
    </w:tbl>
    <w:p w14:paraId="64288CEB" w14:textId="2781E86D" w:rsidR="00FB03F1" w:rsidRPr="00CB5DBA" w:rsidRDefault="00FB03F1" w:rsidP="00FB03F1">
      <w:pPr>
        <w:pStyle w:val="Heading2"/>
      </w:pPr>
      <w:bookmarkStart w:id="13" w:name="_Toc75949632"/>
      <w:r>
        <w:lastRenderedPageBreak/>
        <w:t>Past Performance #2</w:t>
      </w:r>
      <w:bookmarkEnd w:id="13"/>
    </w:p>
    <w:tbl>
      <w:tblPr>
        <w:tblW w:w="0" w:type="auto"/>
        <w:tblLayout w:type="fixed"/>
        <w:tblCellMar>
          <w:left w:w="0" w:type="dxa"/>
          <w:right w:w="0" w:type="dxa"/>
        </w:tblCellMar>
        <w:tblLook w:val="04A0" w:firstRow="1" w:lastRow="0" w:firstColumn="1" w:lastColumn="0" w:noHBand="0" w:noVBand="1"/>
      </w:tblPr>
      <w:tblGrid>
        <w:gridCol w:w="1647"/>
        <w:gridCol w:w="3833"/>
        <w:gridCol w:w="1800"/>
        <w:gridCol w:w="2060"/>
      </w:tblGrid>
      <w:tr w:rsidR="009635CA" w:rsidRPr="00685293" w14:paraId="68242924" w14:textId="77777777" w:rsidTr="00391B99">
        <w:tc>
          <w:tcPr>
            <w:tcW w:w="1647"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tcPr>
          <w:p w14:paraId="27408317" w14:textId="41937B39" w:rsidR="009635CA" w:rsidRPr="009C11F1" w:rsidRDefault="009635CA" w:rsidP="00391B99">
            <w:pPr>
              <w:rPr>
                <w:b/>
                <w:bCs/>
                <w:sz w:val="22"/>
              </w:rPr>
            </w:pPr>
            <w:r w:rsidRPr="009C11F1">
              <w:rPr>
                <w:b/>
                <w:bCs/>
                <w:sz w:val="22"/>
              </w:rPr>
              <w:t>Contract Name:</w:t>
            </w:r>
          </w:p>
        </w:tc>
        <w:tc>
          <w:tcPr>
            <w:tcW w:w="769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8D896F6" w14:textId="32353A64" w:rsidR="009635CA" w:rsidRPr="009C11F1" w:rsidRDefault="009635CA" w:rsidP="00391B99">
            <w:pPr>
              <w:rPr>
                <w:sz w:val="22"/>
              </w:rPr>
            </w:pPr>
            <w:r w:rsidRPr="009C11F1">
              <w:rPr>
                <w:sz w:val="22"/>
              </w:rPr>
              <w:t>Marine Corps Systems Command Cost &amp; Analytic Support</w:t>
            </w:r>
          </w:p>
        </w:tc>
      </w:tr>
      <w:tr w:rsidR="009635CA" w:rsidRPr="00685293" w14:paraId="539AAFB5" w14:textId="77777777" w:rsidTr="00502354">
        <w:tc>
          <w:tcPr>
            <w:tcW w:w="1647"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10392C7B" w14:textId="77777777" w:rsidR="009635CA" w:rsidRPr="009C11F1" w:rsidRDefault="009635CA" w:rsidP="00391B99">
            <w:pPr>
              <w:rPr>
                <w:b/>
                <w:bCs/>
                <w:sz w:val="22"/>
              </w:rPr>
            </w:pPr>
            <w:r w:rsidRPr="009C11F1">
              <w:rPr>
                <w:b/>
                <w:bCs/>
                <w:sz w:val="22"/>
              </w:rPr>
              <w:t>Contract No.:</w:t>
            </w:r>
          </w:p>
        </w:tc>
        <w:tc>
          <w:tcPr>
            <w:tcW w:w="38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6C1457" w14:textId="3F59843D" w:rsidR="009635CA" w:rsidRPr="009C11F1" w:rsidRDefault="009635CA" w:rsidP="00391B99">
            <w:pPr>
              <w:rPr>
                <w:sz w:val="22"/>
              </w:rPr>
            </w:pPr>
            <w:r w:rsidRPr="009C11F1">
              <w:rPr>
                <w:sz w:val="22"/>
              </w:rPr>
              <w:t>M67854-20-D-0513</w:t>
            </w:r>
          </w:p>
        </w:tc>
        <w:tc>
          <w:tcPr>
            <w:tcW w:w="1800" w:type="dxa"/>
            <w:tcBorders>
              <w:top w:val="single" w:sz="8" w:space="0" w:color="auto"/>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59554D82" w14:textId="1E67BAC4" w:rsidR="009635CA" w:rsidRPr="00CB5DBA" w:rsidRDefault="009C11F1" w:rsidP="00391B99">
            <w:pPr>
              <w:rPr>
                <w:b/>
                <w:bCs/>
                <w:sz w:val="22"/>
              </w:rPr>
            </w:pPr>
            <w:r w:rsidRPr="00CB5DBA">
              <w:rPr>
                <w:b/>
                <w:bCs/>
                <w:sz w:val="22"/>
              </w:rPr>
              <w:t>Prime or Sub</w:t>
            </w:r>
            <w:r w:rsidR="009635CA" w:rsidRPr="00CB5DBA">
              <w:rPr>
                <w:b/>
                <w:bCs/>
                <w:sz w:val="22"/>
              </w:rPr>
              <w:t xml:space="preserve"> </w:t>
            </w:r>
          </w:p>
        </w:tc>
        <w:tc>
          <w:tcPr>
            <w:tcW w:w="20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88B5077" w14:textId="1345681C" w:rsidR="009635CA" w:rsidRPr="00CB5DBA" w:rsidRDefault="009C11F1" w:rsidP="00391B99">
            <w:pPr>
              <w:rPr>
                <w:sz w:val="22"/>
              </w:rPr>
            </w:pPr>
            <w:r w:rsidRPr="00CB5DBA">
              <w:rPr>
                <w:sz w:val="22"/>
              </w:rPr>
              <w:t>Prime Contractor</w:t>
            </w:r>
          </w:p>
        </w:tc>
      </w:tr>
      <w:tr w:rsidR="009635CA" w:rsidRPr="00685293" w14:paraId="1DEA716B" w14:textId="77777777" w:rsidTr="00502354">
        <w:trPr>
          <w:trHeight w:val="565"/>
        </w:trPr>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7053A1B8" w14:textId="77777777" w:rsidR="009635CA" w:rsidRPr="009C11F1" w:rsidRDefault="009635CA" w:rsidP="00391B99">
            <w:pPr>
              <w:rPr>
                <w:b/>
                <w:bCs/>
                <w:sz w:val="22"/>
              </w:rPr>
            </w:pPr>
            <w:r w:rsidRPr="009C11F1">
              <w:rPr>
                <w:b/>
                <w:bCs/>
                <w:sz w:val="22"/>
              </w:rPr>
              <w:t>Contract Value:</w:t>
            </w:r>
          </w:p>
        </w:tc>
        <w:tc>
          <w:tcPr>
            <w:tcW w:w="3833" w:type="dxa"/>
            <w:tcBorders>
              <w:top w:val="nil"/>
              <w:left w:val="nil"/>
              <w:bottom w:val="single" w:sz="8" w:space="0" w:color="auto"/>
              <w:right w:val="single" w:sz="8" w:space="0" w:color="auto"/>
            </w:tcBorders>
            <w:tcMar>
              <w:top w:w="0" w:type="dxa"/>
              <w:left w:w="108" w:type="dxa"/>
              <w:bottom w:w="0" w:type="dxa"/>
              <w:right w:w="108" w:type="dxa"/>
            </w:tcMar>
            <w:vAlign w:val="center"/>
          </w:tcPr>
          <w:p w14:paraId="0D32CD63" w14:textId="6A97D92F" w:rsidR="009635CA" w:rsidRPr="009C11F1" w:rsidRDefault="009635CA" w:rsidP="00391B99">
            <w:pPr>
              <w:rPr>
                <w:sz w:val="22"/>
              </w:rPr>
            </w:pPr>
            <w:r w:rsidRPr="009C11F1">
              <w:rPr>
                <w:sz w:val="22"/>
              </w:rPr>
              <w:t>$6</w:t>
            </w:r>
            <w:r w:rsidR="009C11F1" w:rsidRPr="009C11F1">
              <w:rPr>
                <w:sz w:val="22"/>
              </w:rPr>
              <w:t>,227,464</w:t>
            </w:r>
            <w:r w:rsidRPr="009C11F1">
              <w:rPr>
                <w:sz w:val="22"/>
              </w:rPr>
              <w:t xml:space="preserve"> (Annual)</w:t>
            </w:r>
          </w:p>
        </w:tc>
        <w:tc>
          <w:tcPr>
            <w:tcW w:w="180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70FE13BF" w14:textId="0491FBD4" w:rsidR="009635CA" w:rsidRPr="00CB5DBA" w:rsidRDefault="00502354" w:rsidP="00391B99">
            <w:pPr>
              <w:rPr>
                <w:b/>
                <w:bCs/>
                <w:sz w:val="22"/>
              </w:rPr>
            </w:pPr>
            <w:proofErr w:type="spellStart"/>
            <w:r>
              <w:rPr>
                <w:b/>
                <w:bCs/>
                <w:sz w:val="22"/>
              </w:rPr>
              <w:t>PoP</w:t>
            </w:r>
            <w:proofErr w:type="spellEnd"/>
            <w:r w:rsidR="009635CA" w:rsidRPr="00CB5DBA">
              <w:rPr>
                <w:b/>
                <w:bCs/>
                <w:sz w:val="22"/>
              </w:rPr>
              <w:t>:</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E487CD9" w14:textId="7D969A2A" w:rsidR="009635CA" w:rsidRPr="00CB5DBA" w:rsidRDefault="009635CA" w:rsidP="00391B99">
            <w:pPr>
              <w:rPr>
                <w:sz w:val="22"/>
              </w:rPr>
            </w:pPr>
            <w:r w:rsidRPr="00CB5DBA">
              <w:rPr>
                <w:sz w:val="22"/>
              </w:rPr>
              <w:t>SEP2020 – SEP2023</w:t>
            </w:r>
          </w:p>
        </w:tc>
      </w:tr>
      <w:tr w:rsidR="009635CA" w:rsidRPr="009C11F1" w14:paraId="122AC989" w14:textId="77777777" w:rsidTr="00502354">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460DCE84" w14:textId="77777777" w:rsidR="009635CA" w:rsidRPr="009C11F1" w:rsidRDefault="009635CA" w:rsidP="00391B99">
            <w:pPr>
              <w:rPr>
                <w:b/>
                <w:bCs/>
                <w:sz w:val="22"/>
              </w:rPr>
            </w:pPr>
            <w:r w:rsidRPr="009C11F1">
              <w:rPr>
                <w:b/>
                <w:bCs/>
                <w:sz w:val="22"/>
              </w:rPr>
              <w:t xml:space="preserve">Primary Reference POC: </w:t>
            </w:r>
          </w:p>
        </w:tc>
        <w:tc>
          <w:tcPr>
            <w:tcW w:w="38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88415" w14:textId="77777777" w:rsidR="009635CA" w:rsidRPr="009C11F1" w:rsidRDefault="009635CA" w:rsidP="009635CA">
            <w:pPr>
              <w:spacing w:after="0" w:line="240" w:lineRule="auto"/>
              <w:rPr>
                <w:sz w:val="22"/>
              </w:rPr>
            </w:pPr>
            <w:r w:rsidRPr="009C11F1">
              <w:rPr>
                <w:sz w:val="22"/>
              </w:rPr>
              <w:t>Mr. Dennis Herold</w:t>
            </w:r>
          </w:p>
          <w:p w14:paraId="33AFE336" w14:textId="77777777" w:rsidR="009635CA" w:rsidRPr="009C11F1" w:rsidRDefault="009635CA" w:rsidP="009635CA">
            <w:pPr>
              <w:spacing w:after="0" w:line="240" w:lineRule="auto"/>
              <w:rPr>
                <w:sz w:val="22"/>
              </w:rPr>
            </w:pPr>
            <w:r w:rsidRPr="009C11F1">
              <w:rPr>
                <w:sz w:val="22"/>
              </w:rPr>
              <w:t>Contracting Officer Representative</w:t>
            </w:r>
          </w:p>
          <w:p w14:paraId="7DAC5053" w14:textId="77777777" w:rsidR="009635CA" w:rsidRPr="009C11F1" w:rsidRDefault="009635CA" w:rsidP="009635CA">
            <w:pPr>
              <w:spacing w:after="0" w:line="240" w:lineRule="auto"/>
              <w:rPr>
                <w:sz w:val="22"/>
              </w:rPr>
            </w:pPr>
            <w:r w:rsidRPr="009C11F1">
              <w:rPr>
                <w:sz w:val="22"/>
              </w:rPr>
              <w:t>Cost Estimating and Analysis Division</w:t>
            </w:r>
          </w:p>
          <w:p w14:paraId="56928BD1" w14:textId="77777777" w:rsidR="009635CA" w:rsidRPr="009C11F1" w:rsidRDefault="009635CA" w:rsidP="009635CA">
            <w:pPr>
              <w:spacing w:after="0" w:line="240" w:lineRule="auto"/>
              <w:rPr>
                <w:sz w:val="22"/>
              </w:rPr>
            </w:pPr>
            <w:r w:rsidRPr="009C11F1">
              <w:rPr>
                <w:sz w:val="22"/>
              </w:rPr>
              <w:t>MARCORSYCOM</w:t>
            </w:r>
          </w:p>
          <w:p w14:paraId="4F0AC0F1" w14:textId="77777777" w:rsidR="009635CA" w:rsidRPr="009C11F1" w:rsidRDefault="009635CA" w:rsidP="009635CA">
            <w:pPr>
              <w:spacing w:after="0" w:line="240" w:lineRule="auto"/>
              <w:rPr>
                <w:sz w:val="22"/>
              </w:rPr>
            </w:pPr>
            <w:r w:rsidRPr="009C11F1">
              <w:rPr>
                <w:sz w:val="22"/>
              </w:rPr>
              <w:t>(703) 432-9860</w:t>
            </w:r>
          </w:p>
          <w:p w14:paraId="02EDC468" w14:textId="21435290" w:rsidR="009635CA" w:rsidRPr="009C11F1" w:rsidRDefault="009C38D8" w:rsidP="00391B99">
            <w:pPr>
              <w:rPr>
                <w:sz w:val="22"/>
              </w:rPr>
            </w:pPr>
            <w:hyperlink r:id="rId14">
              <w:r w:rsidR="009635CA" w:rsidRPr="009C11F1">
                <w:rPr>
                  <w:sz w:val="22"/>
                </w:rPr>
                <w:t>Dennis.herold@usmc.mil</w:t>
              </w:r>
            </w:hyperlink>
          </w:p>
        </w:tc>
        <w:tc>
          <w:tcPr>
            <w:tcW w:w="180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76946D72" w14:textId="68B7A780" w:rsidR="009635CA" w:rsidRPr="00CB5DBA" w:rsidRDefault="009C11F1" w:rsidP="00391B99">
            <w:pPr>
              <w:rPr>
                <w:b/>
                <w:bCs/>
                <w:sz w:val="22"/>
              </w:rPr>
            </w:pPr>
            <w:r w:rsidRPr="00CB5DBA">
              <w:rPr>
                <w:b/>
                <w:bCs/>
                <w:sz w:val="22"/>
              </w:rPr>
              <w:t>Contracting Agency:</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DE76C18" w14:textId="5F3A9132" w:rsidR="009635CA" w:rsidRPr="00CB5DBA" w:rsidRDefault="009C11F1" w:rsidP="00391B99">
            <w:pPr>
              <w:rPr>
                <w:sz w:val="22"/>
              </w:rPr>
            </w:pPr>
            <w:r w:rsidRPr="00CB5DBA">
              <w:rPr>
                <w:sz w:val="22"/>
              </w:rPr>
              <w:t>Marine Corps Systems Command</w:t>
            </w:r>
          </w:p>
        </w:tc>
      </w:tr>
      <w:tr w:rsidR="009635CA" w:rsidRPr="00685293" w14:paraId="594B7BF7" w14:textId="77777777" w:rsidTr="00391B99">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74F73748" w14:textId="77777777" w:rsidR="009635CA" w:rsidRPr="009C11F1" w:rsidRDefault="009635CA" w:rsidP="00391B99">
            <w:pPr>
              <w:rPr>
                <w:b/>
                <w:bCs/>
                <w:sz w:val="22"/>
              </w:rPr>
            </w:pPr>
            <w:r w:rsidRPr="009C11F1">
              <w:rPr>
                <w:b/>
                <w:bCs/>
                <w:sz w:val="22"/>
              </w:rPr>
              <w:t>Contract Description:</w:t>
            </w:r>
          </w:p>
        </w:tc>
        <w:tc>
          <w:tcPr>
            <w:tcW w:w="769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14:paraId="4B10A9B6" w14:textId="08368DC5" w:rsidR="009635CA" w:rsidRPr="00CB5DBA" w:rsidRDefault="009C11F1" w:rsidP="00A26F5D">
            <w:pPr>
              <w:jc w:val="both"/>
              <w:rPr>
                <w:b/>
                <w:bCs/>
                <w:i/>
                <w:iCs/>
                <w:color w:val="2F5496" w:themeColor="accent1" w:themeShade="BF"/>
                <w:sz w:val="22"/>
                <w:szCs w:val="20"/>
              </w:rPr>
            </w:pPr>
            <w:r w:rsidRPr="009C11F1">
              <w:rPr>
                <w:sz w:val="22"/>
              </w:rPr>
              <w:t>As the prime contractor, HunaTek</w:t>
            </w:r>
            <w:r w:rsidR="009635CA" w:rsidRPr="009C11F1">
              <w:rPr>
                <w:sz w:val="22"/>
              </w:rPr>
              <w:t xml:space="preserve"> </w:t>
            </w:r>
            <w:r w:rsidRPr="009C11F1">
              <w:rPr>
                <w:sz w:val="22"/>
              </w:rPr>
              <w:t xml:space="preserve">provides broadscale analytical </w:t>
            </w:r>
            <w:r w:rsidR="009635CA" w:rsidRPr="009C11F1">
              <w:rPr>
                <w:sz w:val="22"/>
              </w:rPr>
              <w:t>support to Marine Corps Systems Command (</w:t>
            </w:r>
            <w:r w:rsidR="00F307FB">
              <w:rPr>
                <w:sz w:val="22"/>
              </w:rPr>
              <w:t>MCSC</w:t>
            </w:r>
            <w:r w:rsidR="009635CA" w:rsidRPr="009C11F1">
              <w:rPr>
                <w:sz w:val="22"/>
              </w:rPr>
              <w:t xml:space="preserve">), Assistant Commander for Programs (AC PROG), Program Executive Officer (PEO) Land Systems (LS), and PEO </w:t>
            </w:r>
            <w:r w:rsidRPr="009C11F1">
              <w:rPr>
                <w:sz w:val="22"/>
              </w:rPr>
              <w:t>Digital, and PEO Marine Logistics Business Systems</w:t>
            </w:r>
            <w:r w:rsidR="003168F4">
              <w:rPr>
                <w:sz w:val="22"/>
              </w:rPr>
              <w:t xml:space="preserve"> (MLB</w:t>
            </w:r>
            <w:r w:rsidR="009635CA" w:rsidRPr="009C11F1">
              <w:rPr>
                <w:sz w:val="22"/>
              </w:rPr>
              <w:t xml:space="preserve">), with competency oversight provided by the </w:t>
            </w:r>
            <w:r w:rsidR="00F307FB">
              <w:rPr>
                <w:sz w:val="22"/>
              </w:rPr>
              <w:t>MCSC</w:t>
            </w:r>
            <w:r w:rsidR="00F307FB" w:rsidRPr="009C11F1">
              <w:rPr>
                <w:sz w:val="22"/>
              </w:rPr>
              <w:t xml:space="preserve"> </w:t>
            </w:r>
            <w:r w:rsidR="009635CA" w:rsidRPr="009C11F1">
              <w:rPr>
                <w:sz w:val="22"/>
              </w:rPr>
              <w:t xml:space="preserve">Cost Estimating and Analysis Division (CE&amp;AD). These efforts support </w:t>
            </w:r>
            <w:r>
              <w:rPr>
                <w:sz w:val="22"/>
              </w:rPr>
              <w:t>one of the E2E</w:t>
            </w:r>
            <w:r w:rsidR="003168F4">
              <w:rPr>
                <w:sz w:val="22"/>
              </w:rPr>
              <w:t xml:space="preserve"> owners (</w:t>
            </w:r>
            <w:r w:rsidR="00F307FB">
              <w:rPr>
                <w:sz w:val="22"/>
              </w:rPr>
              <w:t>MCSC</w:t>
            </w:r>
            <w:r w:rsidR="003168F4">
              <w:rPr>
                <w:sz w:val="22"/>
              </w:rPr>
              <w:t xml:space="preserve">) responsible for the management of ‘Concept to Product’ and associated operational activities codified in the DoD BEA. This work provides unique insights into the major scope areas identified in </w:t>
            </w:r>
            <w:r w:rsidR="003168F4" w:rsidRPr="003168F4">
              <w:rPr>
                <w:b/>
                <w:bCs/>
                <w:i/>
                <w:iCs/>
                <w:color w:val="2F5496" w:themeColor="accent1" w:themeShade="BF"/>
                <w:sz w:val="22"/>
                <w:szCs w:val="20"/>
              </w:rPr>
              <w:t>PWS 3.0</w:t>
            </w:r>
            <w:r w:rsidR="003168F4">
              <w:rPr>
                <w:sz w:val="22"/>
              </w:rPr>
              <w:t xml:space="preserve">:  Digital </w:t>
            </w:r>
            <w:r w:rsidR="003168F4">
              <w:rPr>
                <w:sz w:val="22"/>
              </w:rPr>
              <w:lastRenderedPageBreak/>
              <w:t>Modernizations, linking Business Performance and Budget, and Effectiveness and efficiency improvement.</w:t>
            </w:r>
            <w:r w:rsidR="00CB5DBA">
              <w:rPr>
                <w:sz w:val="22"/>
              </w:rPr>
              <w:t xml:space="preserve"> Our services include the development of various business case analyses (BCAs) and other cost benefit analyses to support the Government in transforming the E2E business processes and help inform the Marine Corps institutional processes for resource decision making </w:t>
            </w:r>
            <w:r w:rsidR="003168F4" w:rsidRPr="003168F4">
              <w:rPr>
                <w:sz w:val="22"/>
              </w:rPr>
              <w:t xml:space="preserve">on the cost of the transformation, schedule, </w:t>
            </w:r>
            <w:r w:rsidR="00CB5DBA">
              <w:rPr>
                <w:sz w:val="22"/>
              </w:rPr>
              <w:t xml:space="preserve">risks, </w:t>
            </w:r>
            <w:r w:rsidR="003168F4" w:rsidRPr="003168F4">
              <w:rPr>
                <w:sz w:val="22"/>
              </w:rPr>
              <w:t>and expected return on investment (ROI).</w:t>
            </w:r>
            <w:r w:rsidR="003168F4">
              <w:rPr>
                <w:sz w:val="22"/>
              </w:rPr>
              <w:t xml:space="preserve"> </w:t>
            </w:r>
            <w:r w:rsidR="00CB5DBA">
              <w:rPr>
                <w:sz w:val="22"/>
              </w:rPr>
              <w:t>(</w:t>
            </w:r>
            <w:r w:rsidR="003168F4" w:rsidRPr="00CB5DBA">
              <w:rPr>
                <w:b/>
                <w:bCs/>
                <w:i/>
                <w:iCs/>
                <w:color w:val="2F5496" w:themeColor="accent1" w:themeShade="BF"/>
                <w:sz w:val="22"/>
                <w:szCs w:val="20"/>
              </w:rPr>
              <w:t>PWS 4.6</w:t>
            </w:r>
            <w:r w:rsidR="00CB5DBA">
              <w:rPr>
                <w:b/>
                <w:bCs/>
                <w:i/>
                <w:iCs/>
                <w:color w:val="2F5496" w:themeColor="accent1" w:themeShade="BF"/>
                <w:sz w:val="22"/>
                <w:szCs w:val="20"/>
              </w:rPr>
              <w:t xml:space="preserve">) </w:t>
            </w:r>
            <w:r w:rsidR="00CB5DBA" w:rsidRPr="00CB5DBA">
              <w:rPr>
                <w:sz w:val="22"/>
              </w:rPr>
              <w:t xml:space="preserve">Additionally, </w:t>
            </w:r>
            <w:r w:rsidR="00CB5DBA">
              <w:rPr>
                <w:sz w:val="22"/>
              </w:rPr>
              <w:t xml:space="preserve">our analyses support the development of evidence based, and risk aware cost and budget estimates to inform the organization’s </w:t>
            </w:r>
            <w:r w:rsidR="003168F4" w:rsidRPr="003168F4">
              <w:rPr>
                <w:sz w:val="22"/>
              </w:rPr>
              <w:t>Planning, Programming, Budgeting, and Execution (PPBE) process.</w:t>
            </w:r>
            <w:r w:rsidR="003168F4">
              <w:rPr>
                <w:sz w:val="22"/>
              </w:rPr>
              <w:t xml:space="preserve"> </w:t>
            </w:r>
            <w:r w:rsidR="003168F4" w:rsidRPr="003168F4">
              <w:rPr>
                <w:b/>
                <w:bCs/>
                <w:i/>
                <w:iCs/>
                <w:color w:val="2F5496" w:themeColor="accent1" w:themeShade="BF"/>
                <w:sz w:val="22"/>
                <w:szCs w:val="20"/>
              </w:rPr>
              <w:t>(PWS 4.11</w:t>
            </w:r>
            <w:r w:rsidR="00CB5DBA">
              <w:rPr>
                <w:b/>
                <w:bCs/>
                <w:i/>
                <w:iCs/>
                <w:color w:val="2F5496" w:themeColor="accent1" w:themeShade="BF"/>
                <w:sz w:val="20"/>
                <w:szCs w:val="20"/>
              </w:rPr>
              <w:t>)</w:t>
            </w:r>
          </w:p>
        </w:tc>
      </w:tr>
    </w:tbl>
    <w:p w14:paraId="5E13308A" w14:textId="38F20A6F" w:rsidR="0053247B" w:rsidRDefault="0053247B" w:rsidP="0053247B">
      <w:pPr>
        <w:pStyle w:val="Heading1"/>
        <w:spacing w:before="240"/>
      </w:pPr>
      <w:bookmarkStart w:id="14" w:name="_Toc75949633"/>
      <w:r>
        <w:lastRenderedPageBreak/>
        <w:t>Representative Sample of Labor Categories</w:t>
      </w:r>
      <w:bookmarkEnd w:id="14"/>
    </w:p>
    <w:p w14:paraId="38871A45" w14:textId="4113C26A" w:rsidR="0053247B" w:rsidRPr="007D2ED0" w:rsidRDefault="00281D5B" w:rsidP="0053247B">
      <w:pPr>
        <w:rPr>
          <w:sz w:val="22"/>
          <w:szCs w:val="20"/>
        </w:rPr>
      </w:pPr>
      <w:r w:rsidRPr="00281D5B">
        <w:rPr>
          <w:sz w:val="22"/>
          <w:szCs w:val="20"/>
        </w:rPr>
        <w:t>HunaTek does not currently hold a GSA schedule contract with labor categories appropriate to this work.</w:t>
      </w:r>
    </w:p>
    <w:p w14:paraId="1D221251" w14:textId="0583643D" w:rsidR="0053247B" w:rsidRDefault="0053247B" w:rsidP="0053247B">
      <w:pPr>
        <w:pStyle w:val="Heading1"/>
        <w:spacing w:before="240"/>
      </w:pPr>
      <w:bookmarkStart w:id="15" w:name="_Toc75949634"/>
      <w:r>
        <w:t>Business Size and Status</w:t>
      </w:r>
      <w:bookmarkEnd w:id="15"/>
    </w:p>
    <w:p w14:paraId="0FA32F6B" w14:textId="3BA001F0" w:rsidR="0053247B" w:rsidRDefault="0053247B" w:rsidP="0053247B">
      <w:pPr>
        <w:jc w:val="both"/>
        <w:rPr>
          <w:sz w:val="22"/>
        </w:rPr>
      </w:pPr>
      <w:r w:rsidRPr="007D2ED0">
        <w:rPr>
          <w:sz w:val="22"/>
        </w:rPr>
        <w:t>HunaTek is an 8(a) Small Business Administration (SBA) certified Alaskan Native Corporation (ANC) owned subsidiary under Huna Totem Corporation.</w:t>
      </w:r>
      <w:r w:rsidR="007D2ED0" w:rsidRPr="007D2ED0">
        <w:rPr>
          <w:sz w:val="22"/>
        </w:rPr>
        <w:t xml:space="preserve"> </w:t>
      </w:r>
      <w:r w:rsidRPr="007D2ED0">
        <w:rPr>
          <w:sz w:val="22"/>
        </w:rPr>
        <w:t>HunaTek qualifies as a small business under the North American Industrial Classification System (NAICS) Code 541611 “Administrative Management and General Management Consulting Services” with a Small Business size standard of $16,500,000.</w:t>
      </w:r>
    </w:p>
    <w:p w14:paraId="0DB86689" w14:textId="4D52C355" w:rsidR="0053247B" w:rsidRDefault="0053247B" w:rsidP="0053247B">
      <w:pPr>
        <w:pStyle w:val="Heading1"/>
        <w:spacing w:before="240"/>
      </w:pPr>
      <w:bookmarkStart w:id="16" w:name="_Toc75949635"/>
      <w:r>
        <w:t>Additional Corporate Information</w:t>
      </w:r>
      <w:bookmarkEnd w:id="16"/>
    </w:p>
    <w:tbl>
      <w:tblPr>
        <w:tblStyle w:val="TableGrid"/>
        <w:tblW w:w="9415" w:type="dxa"/>
        <w:tblCellMar>
          <w:left w:w="29" w:type="dxa"/>
          <w:right w:w="29" w:type="dxa"/>
        </w:tblCellMar>
        <w:tblLook w:val="04A0" w:firstRow="1" w:lastRow="0" w:firstColumn="1" w:lastColumn="0" w:noHBand="0" w:noVBand="1"/>
      </w:tblPr>
      <w:tblGrid>
        <w:gridCol w:w="1880"/>
        <w:gridCol w:w="7535"/>
      </w:tblGrid>
      <w:tr w:rsidR="0053247B" w:rsidRPr="008338C1" w14:paraId="1D711EE4" w14:textId="77777777" w:rsidTr="00391B99">
        <w:trPr>
          <w:cantSplit/>
          <w:trHeight w:val="75"/>
          <w:tblHeader/>
        </w:trPr>
        <w:tc>
          <w:tcPr>
            <w:tcW w:w="1880" w:type="dxa"/>
            <w:tcBorders>
              <w:left w:val="single" w:sz="8" w:space="0" w:color="002060"/>
              <w:bottom w:val="single" w:sz="4" w:space="0" w:color="auto"/>
              <w:right w:val="single" w:sz="4" w:space="0" w:color="FFFFFF" w:themeColor="background1"/>
            </w:tcBorders>
            <w:shd w:val="clear" w:color="auto" w:fill="002060"/>
            <w:tcMar>
              <w:top w:w="29" w:type="dxa"/>
              <w:bottom w:w="29" w:type="dxa"/>
            </w:tcMar>
            <w:vAlign w:val="center"/>
          </w:tcPr>
          <w:p w14:paraId="24E8B5B0" w14:textId="77777777" w:rsidR="0053247B" w:rsidRPr="008338C1" w:rsidRDefault="0053247B" w:rsidP="00391B99">
            <w:pPr>
              <w:spacing w:line="220" w:lineRule="exact"/>
              <w:jc w:val="center"/>
              <w:rPr>
                <w:rFonts w:cs="Times New Roman"/>
                <w:b/>
                <w:bCs/>
                <w:color w:val="FFFFFF" w:themeColor="background1"/>
                <w:sz w:val="22"/>
              </w:rPr>
            </w:pPr>
            <w:r w:rsidRPr="008338C1">
              <w:rPr>
                <w:rFonts w:cs="Times New Roman"/>
                <w:b/>
                <w:bCs/>
                <w:color w:val="FFFFFF" w:themeColor="background1"/>
                <w:sz w:val="22"/>
              </w:rPr>
              <w:t>Requested Info</w:t>
            </w:r>
          </w:p>
        </w:tc>
        <w:tc>
          <w:tcPr>
            <w:tcW w:w="7535" w:type="dxa"/>
            <w:tcBorders>
              <w:left w:val="single" w:sz="4" w:space="0" w:color="FFFFFF" w:themeColor="background1"/>
              <w:bottom w:val="single" w:sz="4" w:space="0" w:color="auto"/>
              <w:right w:val="single" w:sz="8" w:space="0" w:color="002060"/>
            </w:tcBorders>
            <w:shd w:val="clear" w:color="auto" w:fill="002060"/>
            <w:tcMar>
              <w:top w:w="29" w:type="dxa"/>
              <w:bottom w:w="29" w:type="dxa"/>
            </w:tcMar>
            <w:vAlign w:val="center"/>
          </w:tcPr>
          <w:p w14:paraId="0E8EF59C" w14:textId="77777777" w:rsidR="0053247B" w:rsidRPr="008338C1" w:rsidRDefault="0053247B" w:rsidP="00391B99">
            <w:pPr>
              <w:spacing w:line="220" w:lineRule="exact"/>
              <w:jc w:val="center"/>
              <w:rPr>
                <w:rFonts w:cs="Times New Roman"/>
                <w:b/>
                <w:bCs/>
                <w:color w:val="FFFFFF" w:themeColor="background1"/>
                <w:sz w:val="22"/>
              </w:rPr>
            </w:pPr>
            <w:r w:rsidRPr="008338C1">
              <w:rPr>
                <w:rFonts w:cs="Times New Roman"/>
                <w:b/>
                <w:bCs/>
                <w:color w:val="FFFFFF" w:themeColor="background1"/>
                <w:sz w:val="22"/>
              </w:rPr>
              <w:t>Corporate Information</w:t>
            </w:r>
          </w:p>
        </w:tc>
      </w:tr>
      <w:tr w:rsidR="0053247B" w:rsidRPr="008338C1" w14:paraId="24FB0FB4" w14:textId="77777777" w:rsidTr="0053247B">
        <w:trPr>
          <w:cantSplit/>
          <w:trHeight w:val="204"/>
        </w:trPr>
        <w:tc>
          <w:tcPr>
            <w:tcW w:w="188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17BAD3AB" w14:textId="4538DC8E" w:rsidR="0053247B" w:rsidRPr="0053247B" w:rsidRDefault="0053247B" w:rsidP="00391B99">
            <w:pPr>
              <w:rPr>
                <w:rFonts w:cs="Times New Roman"/>
                <w:sz w:val="22"/>
              </w:rPr>
            </w:pPr>
            <w:r w:rsidRPr="0053247B">
              <w:rPr>
                <w:rFonts w:cs="Times New Roman"/>
                <w:sz w:val="22"/>
              </w:rPr>
              <w:t>DUNS Number</w:t>
            </w:r>
          </w:p>
        </w:tc>
        <w:tc>
          <w:tcPr>
            <w:tcW w:w="7535" w:type="dxa"/>
            <w:tcBorders>
              <w:top w:val="single" w:sz="4" w:space="0" w:color="auto"/>
              <w:left w:val="single" w:sz="4" w:space="0" w:color="auto"/>
              <w:right w:val="single" w:sz="8" w:space="0" w:color="002060"/>
            </w:tcBorders>
            <w:shd w:val="clear" w:color="auto" w:fill="auto"/>
            <w:tcMar>
              <w:top w:w="29" w:type="dxa"/>
              <w:bottom w:w="29" w:type="dxa"/>
            </w:tcMar>
            <w:vAlign w:val="center"/>
          </w:tcPr>
          <w:p w14:paraId="7556FB7E" w14:textId="1E782477" w:rsidR="0053247B" w:rsidRPr="0053247B" w:rsidRDefault="0053247B" w:rsidP="00391B99">
            <w:pPr>
              <w:rPr>
                <w:rFonts w:cs="Times New Roman"/>
                <w:sz w:val="22"/>
              </w:rPr>
            </w:pPr>
            <w:r w:rsidRPr="0053247B">
              <w:rPr>
                <w:rFonts w:cs="Times New Roman"/>
                <w:sz w:val="22"/>
              </w:rPr>
              <w:t>014456987</w:t>
            </w:r>
          </w:p>
        </w:tc>
      </w:tr>
      <w:tr w:rsidR="0053247B" w:rsidRPr="008338C1" w14:paraId="774C1401" w14:textId="77777777" w:rsidTr="00391B99">
        <w:trPr>
          <w:cantSplit/>
          <w:trHeight w:val="234"/>
        </w:trPr>
        <w:tc>
          <w:tcPr>
            <w:tcW w:w="188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4E963AD7" w14:textId="51B3BF6E" w:rsidR="0053247B" w:rsidRPr="0053247B" w:rsidRDefault="0053247B" w:rsidP="00391B99">
            <w:pPr>
              <w:rPr>
                <w:rFonts w:cs="Times New Roman"/>
                <w:sz w:val="22"/>
              </w:rPr>
            </w:pPr>
            <w:r w:rsidRPr="0053247B">
              <w:rPr>
                <w:rFonts w:cs="Times New Roman"/>
                <w:sz w:val="22"/>
              </w:rPr>
              <w:t>Cage Code</w:t>
            </w:r>
          </w:p>
        </w:tc>
        <w:tc>
          <w:tcPr>
            <w:tcW w:w="7535" w:type="dxa"/>
            <w:tcBorders>
              <w:left w:val="single" w:sz="4" w:space="0" w:color="auto"/>
              <w:right w:val="single" w:sz="8" w:space="0" w:color="002060"/>
            </w:tcBorders>
            <w:shd w:val="clear" w:color="auto" w:fill="auto"/>
            <w:tcMar>
              <w:top w:w="29" w:type="dxa"/>
              <w:bottom w:w="29" w:type="dxa"/>
            </w:tcMar>
            <w:vAlign w:val="center"/>
          </w:tcPr>
          <w:p w14:paraId="0EE160D2" w14:textId="09E49F39" w:rsidR="0053247B" w:rsidRPr="0053247B" w:rsidRDefault="0053247B" w:rsidP="00391B99">
            <w:pPr>
              <w:rPr>
                <w:rFonts w:cs="Times New Roman"/>
                <w:sz w:val="22"/>
              </w:rPr>
            </w:pPr>
            <w:r w:rsidRPr="0053247B">
              <w:rPr>
                <w:rFonts w:cs="Times New Roman"/>
                <w:sz w:val="22"/>
              </w:rPr>
              <w:t>73D83</w:t>
            </w:r>
          </w:p>
        </w:tc>
      </w:tr>
      <w:tr w:rsidR="0053247B" w:rsidRPr="008338C1" w14:paraId="61310CBB" w14:textId="77777777" w:rsidTr="00391B99">
        <w:trPr>
          <w:cantSplit/>
          <w:trHeight w:val="234"/>
        </w:trPr>
        <w:tc>
          <w:tcPr>
            <w:tcW w:w="188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3CA861A6" w14:textId="70289E3C" w:rsidR="0053247B" w:rsidRPr="0053247B" w:rsidRDefault="0053247B" w:rsidP="00391B99">
            <w:pPr>
              <w:rPr>
                <w:rFonts w:cs="Times New Roman"/>
                <w:sz w:val="22"/>
              </w:rPr>
            </w:pPr>
            <w:r w:rsidRPr="0053247B">
              <w:rPr>
                <w:rFonts w:cs="Times New Roman"/>
                <w:sz w:val="22"/>
              </w:rPr>
              <w:t>Tax ID Number</w:t>
            </w:r>
          </w:p>
        </w:tc>
        <w:tc>
          <w:tcPr>
            <w:tcW w:w="7535" w:type="dxa"/>
            <w:tcBorders>
              <w:left w:val="single" w:sz="4" w:space="0" w:color="auto"/>
              <w:right w:val="single" w:sz="8" w:space="0" w:color="002060"/>
            </w:tcBorders>
            <w:shd w:val="clear" w:color="auto" w:fill="auto"/>
            <w:tcMar>
              <w:top w:w="29" w:type="dxa"/>
              <w:bottom w:w="29" w:type="dxa"/>
            </w:tcMar>
            <w:vAlign w:val="center"/>
          </w:tcPr>
          <w:p w14:paraId="22B6FDBD" w14:textId="3C9D3DF1" w:rsidR="0053247B" w:rsidRPr="0053247B" w:rsidRDefault="00281D5B" w:rsidP="00391B99">
            <w:pPr>
              <w:rPr>
                <w:rFonts w:cs="Times New Roman"/>
                <w:sz w:val="22"/>
              </w:rPr>
            </w:pPr>
            <w:r w:rsidRPr="00281D5B">
              <w:rPr>
                <w:rFonts w:cs="Times New Roman"/>
                <w:sz w:val="22"/>
              </w:rPr>
              <w:t>54-1970512</w:t>
            </w:r>
          </w:p>
        </w:tc>
      </w:tr>
      <w:tr w:rsidR="0053247B" w:rsidRPr="008338C1" w14:paraId="4B8DFF60" w14:textId="77777777" w:rsidTr="00391B99">
        <w:trPr>
          <w:cantSplit/>
          <w:trHeight w:val="234"/>
        </w:trPr>
        <w:tc>
          <w:tcPr>
            <w:tcW w:w="1880" w:type="dxa"/>
            <w:tcBorders>
              <w:top w:val="single" w:sz="4" w:space="0" w:color="auto"/>
              <w:left w:val="single" w:sz="8" w:space="0" w:color="002060"/>
              <w:bottom w:val="single" w:sz="4" w:space="0" w:color="auto"/>
              <w:right w:val="single" w:sz="4" w:space="0" w:color="auto"/>
            </w:tcBorders>
            <w:shd w:val="clear" w:color="auto" w:fill="auto"/>
            <w:tcMar>
              <w:top w:w="29" w:type="dxa"/>
              <w:bottom w:w="29" w:type="dxa"/>
            </w:tcMar>
            <w:vAlign w:val="center"/>
          </w:tcPr>
          <w:p w14:paraId="31C2504E" w14:textId="605C2699" w:rsidR="0053247B" w:rsidRPr="0053247B" w:rsidRDefault="0053247B" w:rsidP="00391B99">
            <w:pPr>
              <w:rPr>
                <w:rFonts w:cs="Times New Roman"/>
                <w:sz w:val="22"/>
              </w:rPr>
            </w:pPr>
            <w:r w:rsidRPr="0053247B">
              <w:rPr>
                <w:rFonts w:cs="Times New Roman"/>
                <w:sz w:val="22"/>
              </w:rPr>
              <w:t>Company Structure</w:t>
            </w:r>
          </w:p>
        </w:tc>
        <w:tc>
          <w:tcPr>
            <w:tcW w:w="7535" w:type="dxa"/>
            <w:tcBorders>
              <w:left w:val="single" w:sz="4" w:space="0" w:color="auto"/>
              <w:right w:val="single" w:sz="8" w:space="0" w:color="002060"/>
            </w:tcBorders>
            <w:shd w:val="clear" w:color="auto" w:fill="auto"/>
            <w:tcMar>
              <w:top w:w="29" w:type="dxa"/>
              <w:bottom w:w="29" w:type="dxa"/>
            </w:tcMar>
            <w:vAlign w:val="center"/>
          </w:tcPr>
          <w:p w14:paraId="068F892C" w14:textId="066F5E6B" w:rsidR="0053247B" w:rsidRPr="0053247B" w:rsidRDefault="00281D5B" w:rsidP="00391B99">
            <w:pPr>
              <w:rPr>
                <w:rFonts w:cs="Times New Roman"/>
                <w:sz w:val="22"/>
              </w:rPr>
            </w:pPr>
            <w:r>
              <w:rPr>
                <w:sz w:val="22"/>
              </w:rPr>
              <w:t>Virginia Corporation</w:t>
            </w:r>
            <w:r w:rsidR="0053247B" w:rsidRPr="0053247B">
              <w:rPr>
                <w:sz w:val="22"/>
              </w:rPr>
              <w:t xml:space="preserve"> </w:t>
            </w:r>
          </w:p>
        </w:tc>
      </w:tr>
    </w:tbl>
    <w:p w14:paraId="544FCA0D" w14:textId="3F6D78CB" w:rsidR="002670ED" w:rsidRDefault="002670ED" w:rsidP="009C38D8">
      <w:pPr>
        <w:pStyle w:val="Heading1"/>
        <w:spacing w:before="240"/>
      </w:pPr>
      <w:bookmarkStart w:id="17" w:name="_Toc75949636"/>
      <w:r>
        <w:t>Summary &amp; Recommendation</w:t>
      </w:r>
      <w:bookmarkEnd w:id="17"/>
    </w:p>
    <w:p w14:paraId="2573534F" w14:textId="3D2CD0CB" w:rsidR="002670ED" w:rsidRDefault="002670ED" w:rsidP="00A26F5D">
      <w:pPr>
        <w:jc w:val="both"/>
        <w:rPr>
          <w:sz w:val="22"/>
        </w:rPr>
      </w:pPr>
      <w:r>
        <w:rPr>
          <w:sz w:val="22"/>
        </w:rPr>
        <w:t xml:space="preserve">Team HunaTek is uniquely qualified to perform the work detailed in the </w:t>
      </w:r>
      <w:r w:rsidRPr="002670ED">
        <w:rPr>
          <w:sz w:val="22"/>
        </w:rPr>
        <w:t>Portfolio and Program Management Professional Support</w:t>
      </w:r>
      <w:r>
        <w:rPr>
          <w:sz w:val="22"/>
        </w:rPr>
        <w:t xml:space="preserve"> </w:t>
      </w:r>
      <w:r w:rsidRPr="002670ED">
        <w:rPr>
          <w:sz w:val="22"/>
        </w:rPr>
        <w:t>P</w:t>
      </w:r>
      <w:r>
        <w:rPr>
          <w:sz w:val="22"/>
        </w:rPr>
        <w:t xml:space="preserve">WS. Our team of SMEs and analysts will bring Day 1 capability and readiness to the USMC at the lowest risk. Our knowledge and understanding of the as-is processes </w:t>
      </w:r>
      <w:r w:rsidR="00705DC8">
        <w:rPr>
          <w:sz w:val="22"/>
        </w:rPr>
        <w:t xml:space="preserve">and operations </w:t>
      </w:r>
      <w:r>
        <w:rPr>
          <w:sz w:val="22"/>
        </w:rPr>
        <w:t>that exist today</w:t>
      </w:r>
      <w:r w:rsidR="00705DC8">
        <w:rPr>
          <w:sz w:val="22"/>
        </w:rPr>
        <w:t xml:space="preserve"> include </w:t>
      </w:r>
      <w:r w:rsidR="00705DC8" w:rsidRPr="00705DC8">
        <w:rPr>
          <w:sz w:val="22"/>
        </w:rPr>
        <w:t>Certified Business Process Leaders (CBPL) and Certified Business Process Professional (CBPP)</w:t>
      </w:r>
      <w:r w:rsidR="00705DC8">
        <w:rPr>
          <w:sz w:val="22"/>
        </w:rPr>
        <w:t xml:space="preserve"> that have already commenced collaboration with the USMC on BPM enhancements, and stand ready to accelerate change to the benefit of</w:t>
      </w:r>
      <w:r w:rsidR="00342BB7">
        <w:rPr>
          <w:sz w:val="22"/>
        </w:rPr>
        <w:t xml:space="preserve"> the Marine Corps.</w:t>
      </w:r>
    </w:p>
    <w:p w14:paraId="15DFBC3F" w14:textId="649C1754" w:rsidR="00342BB7" w:rsidRPr="0053247B" w:rsidRDefault="00342BB7" w:rsidP="00A26F5D">
      <w:pPr>
        <w:jc w:val="both"/>
      </w:pPr>
      <w:r>
        <w:rPr>
          <w:sz w:val="22"/>
        </w:rPr>
        <w:t xml:space="preserve">A Sole-Source 8(a) contract will offer the most immediate and efficient means to continue and accelerate the work that has already begun, and Team HunaTek looks forward to the opportunity to </w:t>
      </w:r>
      <w:proofErr w:type="gramStart"/>
      <w:r>
        <w:rPr>
          <w:sz w:val="22"/>
        </w:rPr>
        <w:t>enter into</w:t>
      </w:r>
      <w:proofErr w:type="gramEnd"/>
      <w:r>
        <w:rPr>
          <w:sz w:val="22"/>
        </w:rPr>
        <w:t xml:space="preserve"> discussions and collaboration to support this effort. </w:t>
      </w:r>
    </w:p>
    <w:sectPr w:rsidR="00342BB7" w:rsidRPr="0053247B" w:rsidSect="007C71F7">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054E" w14:textId="77777777" w:rsidR="00A26F5D" w:rsidRDefault="00A26F5D" w:rsidP="006C3768">
      <w:pPr>
        <w:spacing w:after="0" w:line="240" w:lineRule="auto"/>
      </w:pPr>
      <w:r>
        <w:separator/>
      </w:r>
    </w:p>
  </w:endnote>
  <w:endnote w:type="continuationSeparator" w:id="0">
    <w:p w14:paraId="0E583553" w14:textId="77777777" w:rsidR="00A26F5D" w:rsidRDefault="00A26F5D" w:rsidP="006C3768">
      <w:pPr>
        <w:spacing w:after="0" w:line="240" w:lineRule="auto"/>
      </w:pPr>
      <w:r>
        <w:continuationSeparator/>
      </w:r>
    </w:p>
  </w:endnote>
  <w:endnote w:type="continuationNotice" w:id="1">
    <w:p w14:paraId="1B76AAB0" w14:textId="77777777" w:rsidR="00A26F5D" w:rsidRDefault="00A26F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9F9F" w14:textId="77777777" w:rsidR="00A26F5D" w:rsidRPr="00F743AB" w:rsidRDefault="00A26F5D" w:rsidP="006175DC">
    <w:pPr>
      <w:tabs>
        <w:tab w:val="left" w:pos="0"/>
        <w:tab w:val="right" w:pos="9360"/>
      </w:tabs>
      <w:spacing w:after="0" w:line="240" w:lineRule="auto"/>
      <w:rPr>
        <w:rFonts w:eastAsia="Times New Roman" w:cs="Times New Roman"/>
        <w:spacing w:val="-5"/>
        <w:szCs w:val="24"/>
      </w:rPr>
    </w:pPr>
    <w:r w:rsidRPr="00F743AB">
      <w:rPr>
        <w:rFonts w:eastAsia="Times New Roman" w:cs="Times New Roman"/>
        <w:noProof/>
        <w:color w:val="0099FF"/>
        <w:spacing w:val="-5"/>
        <w:szCs w:val="24"/>
      </w:rPr>
      <mc:AlternateContent>
        <mc:Choice Requires="wps">
          <w:drawing>
            <wp:anchor distT="0" distB="0" distL="114300" distR="114300" simplePos="0" relativeHeight="251656192" behindDoc="0" locked="0" layoutInCell="1" allowOverlap="1" wp14:anchorId="73E098AC" wp14:editId="0A4E01D6">
              <wp:simplePos x="0" y="0"/>
              <wp:positionH relativeFrom="margin">
                <wp:align>center</wp:align>
              </wp:positionH>
              <wp:positionV relativeFrom="paragraph">
                <wp:posOffset>74930</wp:posOffset>
              </wp:positionV>
              <wp:extent cx="6400800" cy="0"/>
              <wp:effectExtent l="0" t="0" r="0" b="0"/>
              <wp:wrapNone/>
              <wp:docPr id="3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A586ED" id="_x0000_t32" coordsize="21600,21600" o:spt="32" o:oned="t" path="m,l21600,21600e" filled="f">
              <v:path arrowok="t" fillok="f" o:connecttype="none"/>
              <o:lock v:ext="edit" shapetype="t"/>
            </v:shapetype>
            <v:shape id="AutoShape 1" o:spid="_x0000_s1026" type="#_x0000_t32" style="position:absolute;margin-left:0;margin-top:5.9pt;width:7in;height:0;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" strokecolor="#09f">
              <w10:wrap anchorx="margin"/>
            </v:shape>
          </w:pict>
        </mc:Fallback>
      </mc:AlternateContent>
    </w:r>
  </w:p>
  <w:p w14:paraId="21006BE2" w14:textId="77777777" w:rsidR="00A26F5D" w:rsidRPr="00A26F5D" w:rsidRDefault="00A26F5D" w:rsidP="006175DC">
    <w:pPr>
      <w:tabs>
        <w:tab w:val="left" w:pos="0"/>
        <w:tab w:val="right" w:pos="9360"/>
      </w:tabs>
      <w:spacing w:after="120" w:line="240" w:lineRule="auto"/>
      <w:jc w:val="center"/>
      <w:rPr>
        <w:rFonts w:cs="Times New Roman"/>
        <w:i/>
        <w:iCs/>
        <w:sz w:val="22"/>
      </w:rPr>
    </w:pPr>
    <w:r w:rsidRPr="00A26F5D">
      <w:rPr>
        <w:rFonts w:cs="Times New Roman"/>
        <w:i/>
        <w:iCs/>
        <w:sz w:val="22"/>
      </w:rPr>
      <w:t xml:space="preserve">The following contains proprietary information that HunaTek requests </w:t>
    </w:r>
    <w:proofErr w:type="gramStart"/>
    <w:r w:rsidRPr="00A26F5D">
      <w:rPr>
        <w:rFonts w:cs="Times New Roman"/>
        <w:i/>
        <w:iCs/>
        <w:sz w:val="22"/>
      </w:rPr>
      <w:t>not be</w:t>
    </w:r>
    <w:proofErr w:type="gramEnd"/>
    <w:r w:rsidRPr="00A26F5D">
      <w:rPr>
        <w:rFonts w:cs="Times New Roman"/>
        <w:i/>
        <w:iCs/>
        <w:sz w:val="22"/>
      </w:rPr>
      <w:t xml:space="preserve"> released to persons outside the Government, except for the purposes of review and evaluation.</w:t>
    </w:r>
  </w:p>
  <w:p w14:paraId="00CC9A95" w14:textId="33AAAF3C" w:rsidR="00A26F5D" w:rsidRPr="00A26F5D" w:rsidRDefault="00A26F5D" w:rsidP="006175DC">
    <w:pPr>
      <w:tabs>
        <w:tab w:val="left" w:pos="0"/>
        <w:tab w:val="right" w:pos="9360"/>
      </w:tabs>
      <w:spacing w:after="0" w:line="240" w:lineRule="auto"/>
      <w:jc w:val="center"/>
      <w:rPr>
        <w:rFonts w:eastAsia="Times New Roman" w:cs="Times New Roman"/>
        <w:spacing w:val="-5"/>
        <w:sz w:val="22"/>
      </w:rPr>
    </w:pPr>
    <w:r w:rsidRPr="00A26F5D">
      <w:rPr>
        <w:rFonts w:eastAsia="Times New Roman" w:cs="Times New Roman"/>
        <w:sz w:val="22"/>
      </w:rPr>
      <w:t>July 2, 2021</w:t>
    </w:r>
    <w:r w:rsidRPr="00A26F5D">
      <w:rPr>
        <w:rFonts w:eastAsia="Times New Roman" w:cs="Times New Roman"/>
        <w:sz w:val="22"/>
      </w:rPr>
      <w:tab/>
    </w:r>
    <w:r w:rsidRPr="00A26F5D">
      <w:rPr>
        <w:rFonts w:eastAsia="Times New Roman" w:cs="Times New Roman"/>
        <w:spacing w:val="-5"/>
        <w:sz w:val="22"/>
      </w:rPr>
      <w:t xml:space="preserve">Page </w:t>
    </w:r>
    <w:r w:rsidRPr="00A26F5D">
      <w:rPr>
        <w:rFonts w:eastAsia="Times New Roman" w:cs="Times New Roman"/>
        <w:spacing w:val="-5"/>
        <w:sz w:val="22"/>
      </w:rPr>
      <w:fldChar w:fldCharType="begin"/>
    </w:r>
    <w:r w:rsidRPr="00A26F5D">
      <w:rPr>
        <w:rFonts w:eastAsia="Times New Roman" w:cs="Times New Roman"/>
        <w:spacing w:val="-5"/>
        <w:sz w:val="22"/>
      </w:rPr>
      <w:instrText xml:space="preserve"> PAGE   \* MERGEFORMAT </w:instrText>
    </w:r>
    <w:r w:rsidRPr="00A26F5D">
      <w:rPr>
        <w:rFonts w:eastAsia="Times New Roman" w:cs="Times New Roman"/>
        <w:spacing w:val="-5"/>
        <w:sz w:val="22"/>
      </w:rPr>
      <w:fldChar w:fldCharType="separate"/>
    </w:r>
    <w:r w:rsidRPr="00A26F5D">
      <w:rPr>
        <w:rFonts w:eastAsia="Times New Roman" w:cs="Times New Roman"/>
        <w:spacing w:val="-5"/>
        <w:sz w:val="22"/>
      </w:rPr>
      <w:t>i</w:t>
    </w:r>
    <w:r w:rsidRPr="00A26F5D">
      <w:rPr>
        <w:rFonts w:eastAsia="Times New Roman" w:cs="Times New Roman"/>
        <w:noProof/>
        <w:spacing w:val="-5"/>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5B0B6" w14:textId="77777777" w:rsidR="00A26F5D" w:rsidRPr="00F743AB" w:rsidRDefault="00A26F5D" w:rsidP="006175DC">
    <w:pPr>
      <w:tabs>
        <w:tab w:val="left" w:pos="0"/>
        <w:tab w:val="right" w:pos="9360"/>
      </w:tabs>
      <w:spacing w:after="0" w:line="240" w:lineRule="auto"/>
      <w:rPr>
        <w:rFonts w:eastAsia="Times New Roman" w:cs="Times New Roman"/>
        <w:spacing w:val="-5"/>
        <w:szCs w:val="24"/>
      </w:rPr>
    </w:pPr>
    <w:r w:rsidRPr="00F743AB">
      <w:rPr>
        <w:rFonts w:eastAsia="Times New Roman" w:cs="Times New Roman"/>
        <w:noProof/>
        <w:color w:val="0099FF"/>
        <w:spacing w:val="-5"/>
        <w:szCs w:val="24"/>
      </w:rPr>
      <mc:AlternateContent>
        <mc:Choice Requires="wps">
          <w:drawing>
            <wp:anchor distT="0" distB="0" distL="114300" distR="114300" simplePos="0" relativeHeight="251657216" behindDoc="0" locked="0" layoutInCell="1" allowOverlap="1" wp14:anchorId="5196C464" wp14:editId="1FF8FEB5">
              <wp:simplePos x="0" y="0"/>
              <wp:positionH relativeFrom="margin">
                <wp:align>center</wp:align>
              </wp:positionH>
              <wp:positionV relativeFrom="paragraph">
                <wp:posOffset>74930</wp:posOffset>
              </wp:positionV>
              <wp:extent cx="6400800" cy="0"/>
              <wp:effectExtent l="0" t="0" r="0" b="0"/>
              <wp:wrapNone/>
              <wp:docPr id="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D645B6" id="_x0000_t32" coordsize="21600,21600" o:spt="32" o:oned="t" path="m,l21600,21600e" filled="f">
              <v:path arrowok="t" fillok="f" o:connecttype="none"/>
              <o:lock v:ext="edit" shapetype="t"/>
            </v:shapetype>
            <v:shape id="AutoShape 1" o:spid="_x0000_s1026" type="#_x0000_t32" style="position:absolute;margin-left:0;margin-top:5.9pt;width:7in;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" strokecolor="#09f">
              <w10:wrap anchorx="margin"/>
            </v:shape>
          </w:pict>
        </mc:Fallback>
      </mc:AlternateContent>
    </w:r>
  </w:p>
  <w:p w14:paraId="7A29084F" w14:textId="77777777" w:rsidR="00A26F5D" w:rsidRPr="00A26F5D" w:rsidRDefault="00A26F5D" w:rsidP="006175DC">
    <w:pPr>
      <w:tabs>
        <w:tab w:val="left" w:pos="0"/>
        <w:tab w:val="right" w:pos="9360"/>
      </w:tabs>
      <w:spacing w:after="120" w:line="240" w:lineRule="auto"/>
      <w:jc w:val="center"/>
      <w:rPr>
        <w:rFonts w:cs="Times New Roman"/>
        <w:i/>
        <w:iCs/>
        <w:sz w:val="22"/>
      </w:rPr>
    </w:pPr>
    <w:r w:rsidRPr="00A26F5D">
      <w:rPr>
        <w:rFonts w:cs="Times New Roman"/>
        <w:i/>
        <w:iCs/>
        <w:sz w:val="22"/>
      </w:rPr>
      <w:t xml:space="preserve">The following contains proprietary information that HunaTek requests </w:t>
    </w:r>
    <w:proofErr w:type="gramStart"/>
    <w:r w:rsidRPr="00A26F5D">
      <w:rPr>
        <w:rFonts w:cs="Times New Roman"/>
        <w:i/>
        <w:iCs/>
        <w:sz w:val="22"/>
      </w:rPr>
      <w:t>not be</w:t>
    </w:r>
    <w:proofErr w:type="gramEnd"/>
    <w:r w:rsidRPr="00A26F5D">
      <w:rPr>
        <w:rFonts w:cs="Times New Roman"/>
        <w:i/>
        <w:iCs/>
        <w:sz w:val="22"/>
      </w:rPr>
      <w:t xml:space="preserve"> released to persons outside the Government, except for the purposes of review and evaluation.</w:t>
    </w:r>
  </w:p>
  <w:p w14:paraId="1330C8DF" w14:textId="481AAD8D" w:rsidR="00A26F5D" w:rsidRPr="00A26F5D" w:rsidRDefault="00A26F5D" w:rsidP="006175DC">
    <w:pPr>
      <w:tabs>
        <w:tab w:val="left" w:pos="0"/>
        <w:tab w:val="right" w:pos="9360"/>
      </w:tabs>
      <w:spacing w:after="0" w:line="240" w:lineRule="auto"/>
      <w:jc w:val="center"/>
      <w:rPr>
        <w:rFonts w:eastAsia="Times New Roman" w:cs="Times New Roman"/>
        <w:spacing w:val="-5"/>
        <w:sz w:val="22"/>
      </w:rPr>
    </w:pPr>
    <w:r w:rsidRPr="00A26F5D">
      <w:rPr>
        <w:rFonts w:eastAsia="Times New Roman" w:cs="Times New Roman"/>
        <w:sz w:val="22"/>
      </w:rPr>
      <w:t>July 2, 2021</w:t>
    </w:r>
    <w:r w:rsidRPr="00A26F5D">
      <w:rPr>
        <w:rFonts w:eastAsia="Times New Roman" w:cs="Times New Roman"/>
        <w:sz w:val="22"/>
      </w:rPr>
      <w:tab/>
    </w:r>
    <w:r w:rsidRPr="00A26F5D">
      <w:rPr>
        <w:rFonts w:eastAsia="Times New Roman" w:cs="Times New Roman"/>
        <w:spacing w:val="-5"/>
        <w:sz w:val="22"/>
      </w:rPr>
      <w:t xml:space="preserve">Page </w:t>
    </w:r>
    <w:r w:rsidRPr="00A26F5D">
      <w:rPr>
        <w:rFonts w:eastAsia="Times New Roman" w:cs="Times New Roman"/>
        <w:spacing w:val="-5"/>
        <w:sz w:val="22"/>
      </w:rPr>
      <w:fldChar w:fldCharType="begin"/>
    </w:r>
    <w:r w:rsidRPr="00A26F5D">
      <w:rPr>
        <w:rFonts w:eastAsia="Times New Roman" w:cs="Times New Roman"/>
        <w:spacing w:val="-5"/>
        <w:sz w:val="22"/>
      </w:rPr>
      <w:instrText xml:space="preserve"> PAGE   \* MERGEFORMAT </w:instrText>
    </w:r>
    <w:r w:rsidRPr="00A26F5D">
      <w:rPr>
        <w:rFonts w:eastAsia="Times New Roman" w:cs="Times New Roman"/>
        <w:spacing w:val="-5"/>
        <w:sz w:val="22"/>
      </w:rPr>
      <w:fldChar w:fldCharType="separate"/>
    </w:r>
    <w:r w:rsidRPr="00A26F5D">
      <w:rPr>
        <w:rFonts w:eastAsia="Times New Roman" w:cs="Times New Roman"/>
        <w:spacing w:val="-5"/>
        <w:sz w:val="22"/>
      </w:rPr>
      <w:t>i</w:t>
    </w:r>
    <w:r w:rsidRPr="00A26F5D">
      <w:rPr>
        <w:rFonts w:eastAsia="Times New Roman" w:cs="Times New Roman"/>
        <w:noProof/>
        <w:spacing w:val="-5"/>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675F" w14:textId="77777777" w:rsidR="00A26F5D" w:rsidRDefault="00A26F5D" w:rsidP="006C3768">
      <w:pPr>
        <w:spacing w:after="0" w:line="240" w:lineRule="auto"/>
      </w:pPr>
      <w:r>
        <w:separator/>
      </w:r>
    </w:p>
  </w:footnote>
  <w:footnote w:type="continuationSeparator" w:id="0">
    <w:p w14:paraId="4A1BADE6" w14:textId="77777777" w:rsidR="00A26F5D" w:rsidRDefault="00A26F5D" w:rsidP="006C3768">
      <w:pPr>
        <w:spacing w:after="0" w:line="240" w:lineRule="auto"/>
      </w:pPr>
      <w:r>
        <w:continuationSeparator/>
      </w:r>
    </w:p>
  </w:footnote>
  <w:footnote w:type="continuationNotice" w:id="1">
    <w:p w14:paraId="30E06C38" w14:textId="77777777" w:rsidR="00A26F5D" w:rsidRDefault="00A26F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C930" w14:textId="4607754B" w:rsidR="00A26F5D" w:rsidRPr="00A26F5D" w:rsidRDefault="00A26F5D">
    <w:pPr>
      <w:pStyle w:val="Header"/>
      <w:rPr>
        <w:rFonts w:cs="Times New Roman"/>
        <w:bCs/>
        <w:i/>
        <w:iCs/>
        <w:sz w:val="22"/>
      </w:rPr>
    </w:pPr>
    <w:r w:rsidRPr="00A26F5D">
      <w:rPr>
        <w:rFonts w:cs="Times New Roman"/>
        <w:i/>
        <w:iCs/>
        <w:noProof/>
        <w:sz w:val="22"/>
      </w:rPr>
      <w:drawing>
        <wp:anchor distT="0" distB="0" distL="114300" distR="114300" simplePos="0" relativeHeight="251686912" behindDoc="0" locked="0" layoutInCell="1" allowOverlap="1" wp14:anchorId="106F8614" wp14:editId="19071172">
          <wp:simplePos x="0" y="0"/>
          <wp:positionH relativeFrom="column">
            <wp:posOffset>3721004</wp:posOffset>
          </wp:positionH>
          <wp:positionV relativeFrom="paragraph">
            <wp:posOffset>-140335</wp:posOffset>
          </wp:positionV>
          <wp:extent cx="2171700" cy="511810"/>
          <wp:effectExtent l="0" t="0" r="0" b="2540"/>
          <wp:wrapThrough wrapText="bothSides">
            <wp:wrapPolygon edited="0">
              <wp:start x="1137" y="0"/>
              <wp:lineTo x="0" y="4824"/>
              <wp:lineTo x="0" y="16079"/>
              <wp:lineTo x="1137" y="20903"/>
              <wp:lineTo x="3789" y="20903"/>
              <wp:lineTo x="21411" y="20099"/>
              <wp:lineTo x="21411" y="16883"/>
              <wp:lineTo x="20653" y="12864"/>
              <wp:lineTo x="21411" y="2412"/>
              <wp:lineTo x="19895" y="1608"/>
              <wp:lineTo x="3789" y="0"/>
              <wp:lineTo x="113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11810"/>
                  </a:xfrm>
                  <a:prstGeom prst="rect">
                    <a:avLst/>
                  </a:prstGeom>
                  <a:noFill/>
                </pic:spPr>
              </pic:pic>
            </a:graphicData>
          </a:graphic>
          <wp14:sizeRelH relativeFrom="margin">
            <wp14:pctWidth>0</wp14:pctWidth>
          </wp14:sizeRelH>
          <wp14:sizeRelV relativeFrom="margin">
            <wp14:pctHeight>0</wp14:pctHeight>
          </wp14:sizeRelV>
        </wp:anchor>
      </w:drawing>
    </w:r>
    <w:r w:rsidRPr="00A26F5D">
      <w:rPr>
        <w:rFonts w:cs="Times New Roman"/>
        <w:i/>
        <w:iCs/>
        <w:noProof/>
        <w:sz w:val="22"/>
      </w:rPr>
      <w:t>RFI Response, Soliciation No. M9549421(X)XXXX</w:t>
    </w:r>
  </w:p>
  <w:p w14:paraId="3B483277" w14:textId="2CE95436" w:rsidR="00A26F5D" w:rsidRPr="00A26F5D" w:rsidRDefault="00A26F5D" w:rsidP="00787F59">
    <w:pPr>
      <w:pStyle w:val="Header"/>
      <w:rPr>
        <w:rFonts w:cs="Times New Roman"/>
        <w:i/>
        <w:iCs/>
        <w:sz w:val="22"/>
      </w:rPr>
    </w:pPr>
    <w:r w:rsidRPr="00A26F5D">
      <w:rPr>
        <w:rFonts w:cs="Times New Roman"/>
        <w:bCs/>
        <w:i/>
        <w:iCs/>
        <w:sz w:val="22"/>
      </w:rPr>
      <w:t>Portfolio and Program Management Professional Support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69EA" w14:textId="77777777" w:rsidR="00A26F5D" w:rsidRPr="00A26F5D" w:rsidRDefault="00A26F5D" w:rsidP="00787F59">
    <w:pPr>
      <w:pStyle w:val="Header"/>
      <w:rPr>
        <w:rFonts w:cs="Times New Roman"/>
        <w:bCs/>
        <w:i/>
        <w:iCs/>
        <w:sz w:val="22"/>
      </w:rPr>
    </w:pPr>
    <w:r w:rsidRPr="00A26F5D">
      <w:rPr>
        <w:rFonts w:cs="Times New Roman"/>
        <w:i/>
        <w:iCs/>
        <w:noProof/>
        <w:sz w:val="22"/>
      </w:rPr>
      <w:drawing>
        <wp:anchor distT="0" distB="0" distL="114300" distR="114300" simplePos="0" relativeHeight="251688960" behindDoc="0" locked="0" layoutInCell="1" allowOverlap="1" wp14:anchorId="751E06D8" wp14:editId="1BF982C8">
          <wp:simplePos x="0" y="0"/>
          <wp:positionH relativeFrom="column">
            <wp:posOffset>3721004</wp:posOffset>
          </wp:positionH>
          <wp:positionV relativeFrom="paragraph">
            <wp:posOffset>-140335</wp:posOffset>
          </wp:positionV>
          <wp:extent cx="2171700" cy="511810"/>
          <wp:effectExtent l="0" t="0" r="0" b="2540"/>
          <wp:wrapThrough wrapText="bothSides">
            <wp:wrapPolygon edited="0">
              <wp:start x="1137" y="0"/>
              <wp:lineTo x="0" y="4824"/>
              <wp:lineTo x="0" y="16079"/>
              <wp:lineTo x="1137" y="20903"/>
              <wp:lineTo x="3789" y="20903"/>
              <wp:lineTo x="21411" y="20099"/>
              <wp:lineTo x="21411" y="16883"/>
              <wp:lineTo x="20653" y="12864"/>
              <wp:lineTo x="21411" y="2412"/>
              <wp:lineTo x="19895" y="1608"/>
              <wp:lineTo x="3789" y="0"/>
              <wp:lineTo x="113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11810"/>
                  </a:xfrm>
                  <a:prstGeom prst="rect">
                    <a:avLst/>
                  </a:prstGeom>
                  <a:noFill/>
                </pic:spPr>
              </pic:pic>
            </a:graphicData>
          </a:graphic>
          <wp14:sizeRelH relativeFrom="margin">
            <wp14:pctWidth>0</wp14:pctWidth>
          </wp14:sizeRelH>
          <wp14:sizeRelV relativeFrom="margin">
            <wp14:pctHeight>0</wp14:pctHeight>
          </wp14:sizeRelV>
        </wp:anchor>
      </w:drawing>
    </w:r>
    <w:r w:rsidRPr="00A26F5D">
      <w:rPr>
        <w:rFonts w:cs="Times New Roman"/>
        <w:i/>
        <w:iCs/>
        <w:noProof/>
        <w:sz w:val="22"/>
      </w:rPr>
      <w:t>RFI Response, Soliciation No. M9549421(X)XXXX</w:t>
    </w:r>
  </w:p>
  <w:p w14:paraId="73D9AD29" w14:textId="14A46A17" w:rsidR="00A26F5D" w:rsidRPr="00A26F5D" w:rsidRDefault="00A26F5D" w:rsidP="00787F59">
    <w:pPr>
      <w:pStyle w:val="Header"/>
      <w:rPr>
        <w:rFonts w:cs="Times New Roman"/>
        <w:i/>
        <w:iCs/>
        <w:sz w:val="22"/>
      </w:rPr>
    </w:pPr>
    <w:r w:rsidRPr="00A26F5D">
      <w:rPr>
        <w:rFonts w:cs="Times New Roman"/>
        <w:bCs/>
        <w:i/>
        <w:iCs/>
        <w:sz w:val="22"/>
      </w:rPr>
      <w:t>Portfolio and Program Management Professional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6286"/>
    <w:multiLevelType w:val="hybridMultilevel"/>
    <w:tmpl w:val="FF5E7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5658F"/>
    <w:multiLevelType w:val="multilevel"/>
    <w:tmpl w:val="B52E28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D0"/>
    <w:rsid w:val="00000F7B"/>
    <w:rsid w:val="000012C7"/>
    <w:rsid w:val="0000171F"/>
    <w:rsid w:val="0000696E"/>
    <w:rsid w:val="00007036"/>
    <w:rsid w:val="00007F0A"/>
    <w:rsid w:val="00010D4A"/>
    <w:rsid w:val="00010EEC"/>
    <w:rsid w:val="0001269E"/>
    <w:rsid w:val="00012EB6"/>
    <w:rsid w:val="00013337"/>
    <w:rsid w:val="00015DFE"/>
    <w:rsid w:val="00016E5B"/>
    <w:rsid w:val="00016F35"/>
    <w:rsid w:val="000172E4"/>
    <w:rsid w:val="00020032"/>
    <w:rsid w:val="00021494"/>
    <w:rsid w:val="000234C2"/>
    <w:rsid w:val="000251D4"/>
    <w:rsid w:val="00030838"/>
    <w:rsid w:val="00031314"/>
    <w:rsid w:val="00031DEF"/>
    <w:rsid w:val="0003242A"/>
    <w:rsid w:val="00032488"/>
    <w:rsid w:val="000346AF"/>
    <w:rsid w:val="00035436"/>
    <w:rsid w:val="0003666A"/>
    <w:rsid w:val="00036710"/>
    <w:rsid w:val="000368DA"/>
    <w:rsid w:val="000368DC"/>
    <w:rsid w:val="000379F6"/>
    <w:rsid w:val="000418FE"/>
    <w:rsid w:val="00045E9A"/>
    <w:rsid w:val="000462D5"/>
    <w:rsid w:val="000465A1"/>
    <w:rsid w:val="00050109"/>
    <w:rsid w:val="0005188A"/>
    <w:rsid w:val="000522C1"/>
    <w:rsid w:val="00054008"/>
    <w:rsid w:val="00054C26"/>
    <w:rsid w:val="0005548A"/>
    <w:rsid w:val="00056E6D"/>
    <w:rsid w:val="0006071A"/>
    <w:rsid w:val="00061E8D"/>
    <w:rsid w:val="00062134"/>
    <w:rsid w:val="000630E9"/>
    <w:rsid w:val="00063356"/>
    <w:rsid w:val="00063605"/>
    <w:rsid w:val="0006395D"/>
    <w:rsid w:val="00064FC6"/>
    <w:rsid w:val="000658D7"/>
    <w:rsid w:val="00065CF4"/>
    <w:rsid w:val="00065FCE"/>
    <w:rsid w:val="000678CC"/>
    <w:rsid w:val="00071C85"/>
    <w:rsid w:val="00071F40"/>
    <w:rsid w:val="000725FE"/>
    <w:rsid w:val="000729A8"/>
    <w:rsid w:val="0007360B"/>
    <w:rsid w:val="0007521F"/>
    <w:rsid w:val="0007774A"/>
    <w:rsid w:val="0008128B"/>
    <w:rsid w:val="00081354"/>
    <w:rsid w:val="00083134"/>
    <w:rsid w:val="000835EB"/>
    <w:rsid w:val="00084036"/>
    <w:rsid w:val="000850B8"/>
    <w:rsid w:val="00087948"/>
    <w:rsid w:val="00087BBE"/>
    <w:rsid w:val="00090812"/>
    <w:rsid w:val="00090AA9"/>
    <w:rsid w:val="00091B07"/>
    <w:rsid w:val="00093936"/>
    <w:rsid w:val="00095F34"/>
    <w:rsid w:val="00096B22"/>
    <w:rsid w:val="00097291"/>
    <w:rsid w:val="00097A09"/>
    <w:rsid w:val="00097D70"/>
    <w:rsid w:val="000A02BB"/>
    <w:rsid w:val="000A15A6"/>
    <w:rsid w:val="000A1A5E"/>
    <w:rsid w:val="000A3C73"/>
    <w:rsid w:val="000A4F53"/>
    <w:rsid w:val="000A6AA0"/>
    <w:rsid w:val="000A7123"/>
    <w:rsid w:val="000B0767"/>
    <w:rsid w:val="000B0E8D"/>
    <w:rsid w:val="000B2D7F"/>
    <w:rsid w:val="000B35BD"/>
    <w:rsid w:val="000B5BC1"/>
    <w:rsid w:val="000B7952"/>
    <w:rsid w:val="000C3ACD"/>
    <w:rsid w:val="000C3DF5"/>
    <w:rsid w:val="000C5101"/>
    <w:rsid w:val="000C5E3E"/>
    <w:rsid w:val="000C645D"/>
    <w:rsid w:val="000C70D1"/>
    <w:rsid w:val="000C7947"/>
    <w:rsid w:val="000D0700"/>
    <w:rsid w:val="000D2583"/>
    <w:rsid w:val="000D3131"/>
    <w:rsid w:val="000D32A5"/>
    <w:rsid w:val="000D627D"/>
    <w:rsid w:val="000D6CE7"/>
    <w:rsid w:val="000D6D40"/>
    <w:rsid w:val="000E19EF"/>
    <w:rsid w:val="000E202C"/>
    <w:rsid w:val="000E35C1"/>
    <w:rsid w:val="000E437E"/>
    <w:rsid w:val="000E47DE"/>
    <w:rsid w:val="000E4DD0"/>
    <w:rsid w:val="000E4DDC"/>
    <w:rsid w:val="000E6FED"/>
    <w:rsid w:val="000E71D0"/>
    <w:rsid w:val="000E7C46"/>
    <w:rsid w:val="000F0211"/>
    <w:rsid w:val="000F105F"/>
    <w:rsid w:val="000F2839"/>
    <w:rsid w:val="000F28AE"/>
    <w:rsid w:val="000F3D62"/>
    <w:rsid w:val="000F41C6"/>
    <w:rsid w:val="000F48BC"/>
    <w:rsid w:val="000F6BFF"/>
    <w:rsid w:val="000F713A"/>
    <w:rsid w:val="000F7591"/>
    <w:rsid w:val="00102B34"/>
    <w:rsid w:val="001035A0"/>
    <w:rsid w:val="0010432C"/>
    <w:rsid w:val="0010444C"/>
    <w:rsid w:val="00106F40"/>
    <w:rsid w:val="0010796A"/>
    <w:rsid w:val="00110C5A"/>
    <w:rsid w:val="001129BA"/>
    <w:rsid w:val="00112A14"/>
    <w:rsid w:val="00113BC5"/>
    <w:rsid w:val="00114433"/>
    <w:rsid w:val="00114F65"/>
    <w:rsid w:val="001157FF"/>
    <w:rsid w:val="001168A8"/>
    <w:rsid w:val="001169C9"/>
    <w:rsid w:val="00116E88"/>
    <w:rsid w:val="00117994"/>
    <w:rsid w:val="00121EBE"/>
    <w:rsid w:val="00123A48"/>
    <w:rsid w:val="0012410A"/>
    <w:rsid w:val="00125BD3"/>
    <w:rsid w:val="0012604D"/>
    <w:rsid w:val="001306E2"/>
    <w:rsid w:val="00130DEA"/>
    <w:rsid w:val="00131191"/>
    <w:rsid w:val="0013256D"/>
    <w:rsid w:val="00133086"/>
    <w:rsid w:val="00133656"/>
    <w:rsid w:val="00133A58"/>
    <w:rsid w:val="001348CF"/>
    <w:rsid w:val="00135FA5"/>
    <w:rsid w:val="00136210"/>
    <w:rsid w:val="00136B7C"/>
    <w:rsid w:val="00137315"/>
    <w:rsid w:val="00137405"/>
    <w:rsid w:val="00141C7B"/>
    <w:rsid w:val="00141DB6"/>
    <w:rsid w:val="0014290B"/>
    <w:rsid w:val="00143A8D"/>
    <w:rsid w:val="00143B5D"/>
    <w:rsid w:val="00144236"/>
    <w:rsid w:val="00144FA2"/>
    <w:rsid w:val="001475AA"/>
    <w:rsid w:val="00147F54"/>
    <w:rsid w:val="001503D9"/>
    <w:rsid w:val="0015068B"/>
    <w:rsid w:val="00150A85"/>
    <w:rsid w:val="00150B89"/>
    <w:rsid w:val="00151016"/>
    <w:rsid w:val="0015286D"/>
    <w:rsid w:val="00152D2B"/>
    <w:rsid w:val="001531E1"/>
    <w:rsid w:val="0015332A"/>
    <w:rsid w:val="001561D0"/>
    <w:rsid w:val="00160CBE"/>
    <w:rsid w:val="00161AEA"/>
    <w:rsid w:val="00161E19"/>
    <w:rsid w:val="001626B2"/>
    <w:rsid w:val="00162930"/>
    <w:rsid w:val="00163EE9"/>
    <w:rsid w:val="00166881"/>
    <w:rsid w:val="00170390"/>
    <w:rsid w:val="001719DF"/>
    <w:rsid w:val="001725B0"/>
    <w:rsid w:val="001754AD"/>
    <w:rsid w:val="001755EC"/>
    <w:rsid w:val="00176231"/>
    <w:rsid w:val="0017701D"/>
    <w:rsid w:val="00177D87"/>
    <w:rsid w:val="001802FC"/>
    <w:rsid w:val="00180ED9"/>
    <w:rsid w:val="0018108B"/>
    <w:rsid w:val="00186FF7"/>
    <w:rsid w:val="00187193"/>
    <w:rsid w:val="001903DB"/>
    <w:rsid w:val="00190EF1"/>
    <w:rsid w:val="00191E41"/>
    <w:rsid w:val="00191EA8"/>
    <w:rsid w:val="0019251A"/>
    <w:rsid w:val="001928B0"/>
    <w:rsid w:val="001955CD"/>
    <w:rsid w:val="001960EB"/>
    <w:rsid w:val="001A11BA"/>
    <w:rsid w:val="001A15A6"/>
    <w:rsid w:val="001A1C01"/>
    <w:rsid w:val="001A2323"/>
    <w:rsid w:val="001A2BB3"/>
    <w:rsid w:val="001A45FB"/>
    <w:rsid w:val="001A46DE"/>
    <w:rsid w:val="001A4AC6"/>
    <w:rsid w:val="001A678D"/>
    <w:rsid w:val="001A6DBA"/>
    <w:rsid w:val="001B13E2"/>
    <w:rsid w:val="001B41E9"/>
    <w:rsid w:val="001B4C28"/>
    <w:rsid w:val="001B64CB"/>
    <w:rsid w:val="001B66D5"/>
    <w:rsid w:val="001B70BD"/>
    <w:rsid w:val="001B7B6A"/>
    <w:rsid w:val="001C0266"/>
    <w:rsid w:val="001C2355"/>
    <w:rsid w:val="001C2F79"/>
    <w:rsid w:val="001C358A"/>
    <w:rsid w:val="001C4D31"/>
    <w:rsid w:val="001C5E69"/>
    <w:rsid w:val="001C67C2"/>
    <w:rsid w:val="001C6CE0"/>
    <w:rsid w:val="001D22BC"/>
    <w:rsid w:val="001D3445"/>
    <w:rsid w:val="001D5DF2"/>
    <w:rsid w:val="001D5F18"/>
    <w:rsid w:val="001D7FCC"/>
    <w:rsid w:val="001E0859"/>
    <w:rsid w:val="001E0BE2"/>
    <w:rsid w:val="001E1F9F"/>
    <w:rsid w:val="001E2E12"/>
    <w:rsid w:val="001E3254"/>
    <w:rsid w:val="001E3960"/>
    <w:rsid w:val="001E4CBD"/>
    <w:rsid w:val="001F0EA5"/>
    <w:rsid w:val="001F135A"/>
    <w:rsid w:val="001F22A4"/>
    <w:rsid w:val="001F3436"/>
    <w:rsid w:val="001F5694"/>
    <w:rsid w:val="0020338C"/>
    <w:rsid w:val="002036A9"/>
    <w:rsid w:val="002037F9"/>
    <w:rsid w:val="0020669E"/>
    <w:rsid w:val="00207AF7"/>
    <w:rsid w:val="00211386"/>
    <w:rsid w:val="00212CB9"/>
    <w:rsid w:val="002144D4"/>
    <w:rsid w:val="00214B8F"/>
    <w:rsid w:val="002151F9"/>
    <w:rsid w:val="00217BF0"/>
    <w:rsid w:val="00217FB6"/>
    <w:rsid w:val="00221F55"/>
    <w:rsid w:val="00222A0E"/>
    <w:rsid w:val="00223BFD"/>
    <w:rsid w:val="00224899"/>
    <w:rsid w:val="002249AC"/>
    <w:rsid w:val="002277AE"/>
    <w:rsid w:val="002315B3"/>
    <w:rsid w:val="002336F8"/>
    <w:rsid w:val="00234B82"/>
    <w:rsid w:val="00234E12"/>
    <w:rsid w:val="00236A63"/>
    <w:rsid w:val="00237226"/>
    <w:rsid w:val="00237490"/>
    <w:rsid w:val="0024092F"/>
    <w:rsid w:val="00240A48"/>
    <w:rsid w:val="00240AB5"/>
    <w:rsid w:val="00240DEB"/>
    <w:rsid w:val="002427E4"/>
    <w:rsid w:val="00242F2B"/>
    <w:rsid w:val="002452FE"/>
    <w:rsid w:val="00246339"/>
    <w:rsid w:val="00246D27"/>
    <w:rsid w:val="0024707F"/>
    <w:rsid w:val="002516F6"/>
    <w:rsid w:val="002541F4"/>
    <w:rsid w:val="002546A2"/>
    <w:rsid w:val="00255091"/>
    <w:rsid w:val="00255378"/>
    <w:rsid w:val="0025628D"/>
    <w:rsid w:val="00256AE0"/>
    <w:rsid w:val="002573E3"/>
    <w:rsid w:val="0025798B"/>
    <w:rsid w:val="00257A94"/>
    <w:rsid w:val="00260059"/>
    <w:rsid w:val="00263B67"/>
    <w:rsid w:val="0026461D"/>
    <w:rsid w:val="00264F0D"/>
    <w:rsid w:val="002670ED"/>
    <w:rsid w:val="00267C00"/>
    <w:rsid w:val="00272044"/>
    <w:rsid w:val="00272D88"/>
    <w:rsid w:val="00274563"/>
    <w:rsid w:val="00275D7B"/>
    <w:rsid w:val="002762EB"/>
    <w:rsid w:val="002804EC"/>
    <w:rsid w:val="0028191A"/>
    <w:rsid w:val="00281D5B"/>
    <w:rsid w:val="00282746"/>
    <w:rsid w:val="00283E2A"/>
    <w:rsid w:val="002845B7"/>
    <w:rsid w:val="002859D0"/>
    <w:rsid w:val="00287D15"/>
    <w:rsid w:val="00290A54"/>
    <w:rsid w:val="002916DD"/>
    <w:rsid w:val="00292BDF"/>
    <w:rsid w:val="0029336C"/>
    <w:rsid w:val="00293E95"/>
    <w:rsid w:val="002957DA"/>
    <w:rsid w:val="00296EDE"/>
    <w:rsid w:val="002A0C9C"/>
    <w:rsid w:val="002A1048"/>
    <w:rsid w:val="002A2F7D"/>
    <w:rsid w:val="002A2FF4"/>
    <w:rsid w:val="002A4FCA"/>
    <w:rsid w:val="002A5695"/>
    <w:rsid w:val="002A5937"/>
    <w:rsid w:val="002A5ED1"/>
    <w:rsid w:val="002A608A"/>
    <w:rsid w:val="002A638C"/>
    <w:rsid w:val="002B1B93"/>
    <w:rsid w:val="002B2BBF"/>
    <w:rsid w:val="002B41CF"/>
    <w:rsid w:val="002B4EE4"/>
    <w:rsid w:val="002B5331"/>
    <w:rsid w:val="002C0330"/>
    <w:rsid w:val="002C0D25"/>
    <w:rsid w:val="002C1A27"/>
    <w:rsid w:val="002C34CF"/>
    <w:rsid w:val="002C625B"/>
    <w:rsid w:val="002C7DB3"/>
    <w:rsid w:val="002D14A7"/>
    <w:rsid w:val="002D27DD"/>
    <w:rsid w:val="002D29D1"/>
    <w:rsid w:val="002D3600"/>
    <w:rsid w:val="002D3CF0"/>
    <w:rsid w:val="002D7CCD"/>
    <w:rsid w:val="002E1D94"/>
    <w:rsid w:val="002E3376"/>
    <w:rsid w:val="002E3612"/>
    <w:rsid w:val="002E39E7"/>
    <w:rsid w:val="002E44E2"/>
    <w:rsid w:val="002E52BF"/>
    <w:rsid w:val="002E5E4B"/>
    <w:rsid w:val="002E662C"/>
    <w:rsid w:val="002E692C"/>
    <w:rsid w:val="002E772F"/>
    <w:rsid w:val="002F0B31"/>
    <w:rsid w:val="002F12EA"/>
    <w:rsid w:val="002F1CAB"/>
    <w:rsid w:val="002F2E37"/>
    <w:rsid w:val="002F4527"/>
    <w:rsid w:val="002F4FCE"/>
    <w:rsid w:val="002F5906"/>
    <w:rsid w:val="002F6305"/>
    <w:rsid w:val="002F65D3"/>
    <w:rsid w:val="002F7385"/>
    <w:rsid w:val="002F7914"/>
    <w:rsid w:val="002F79BF"/>
    <w:rsid w:val="00300077"/>
    <w:rsid w:val="00303267"/>
    <w:rsid w:val="0030357A"/>
    <w:rsid w:val="00303CBC"/>
    <w:rsid w:val="0030583F"/>
    <w:rsid w:val="00305F07"/>
    <w:rsid w:val="003069E1"/>
    <w:rsid w:val="00306E47"/>
    <w:rsid w:val="00310B84"/>
    <w:rsid w:val="003127A9"/>
    <w:rsid w:val="00315469"/>
    <w:rsid w:val="003168F4"/>
    <w:rsid w:val="0032167A"/>
    <w:rsid w:val="00321DBB"/>
    <w:rsid w:val="00323105"/>
    <w:rsid w:val="00323864"/>
    <w:rsid w:val="00323A2B"/>
    <w:rsid w:val="00327DE8"/>
    <w:rsid w:val="003302E2"/>
    <w:rsid w:val="00331DA0"/>
    <w:rsid w:val="00332E84"/>
    <w:rsid w:val="00333872"/>
    <w:rsid w:val="003342F3"/>
    <w:rsid w:val="003349A0"/>
    <w:rsid w:val="00335034"/>
    <w:rsid w:val="003362D9"/>
    <w:rsid w:val="00342BB7"/>
    <w:rsid w:val="00344073"/>
    <w:rsid w:val="003440FB"/>
    <w:rsid w:val="003453C2"/>
    <w:rsid w:val="0034584A"/>
    <w:rsid w:val="00346BB3"/>
    <w:rsid w:val="003526EB"/>
    <w:rsid w:val="003537C8"/>
    <w:rsid w:val="0035397C"/>
    <w:rsid w:val="0035558A"/>
    <w:rsid w:val="00356B1B"/>
    <w:rsid w:val="0035783A"/>
    <w:rsid w:val="0036247B"/>
    <w:rsid w:val="0036294D"/>
    <w:rsid w:val="00362971"/>
    <w:rsid w:val="0036313A"/>
    <w:rsid w:val="00364467"/>
    <w:rsid w:val="0036723E"/>
    <w:rsid w:val="003676E4"/>
    <w:rsid w:val="00367A92"/>
    <w:rsid w:val="0037022E"/>
    <w:rsid w:val="00370E62"/>
    <w:rsid w:val="0037383C"/>
    <w:rsid w:val="0037403C"/>
    <w:rsid w:val="003765D7"/>
    <w:rsid w:val="00376E1F"/>
    <w:rsid w:val="00376ED1"/>
    <w:rsid w:val="003778AE"/>
    <w:rsid w:val="00380DC1"/>
    <w:rsid w:val="00380F0C"/>
    <w:rsid w:val="00381C35"/>
    <w:rsid w:val="00382006"/>
    <w:rsid w:val="003822FA"/>
    <w:rsid w:val="00383B1C"/>
    <w:rsid w:val="003868BF"/>
    <w:rsid w:val="00387A5E"/>
    <w:rsid w:val="00391782"/>
    <w:rsid w:val="00391AC4"/>
    <w:rsid w:val="00391B99"/>
    <w:rsid w:val="0039486B"/>
    <w:rsid w:val="00394AA0"/>
    <w:rsid w:val="00394E30"/>
    <w:rsid w:val="003A2449"/>
    <w:rsid w:val="003A279C"/>
    <w:rsid w:val="003A294B"/>
    <w:rsid w:val="003A365F"/>
    <w:rsid w:val="003A45FF"/>
    <w:rsid w:val="003A478B"/>
    <w:rsid w:val="003A6145"/>
    <w:rsid w:val="003A6F35"/>
    <w:rsid w:val="003A72D1"/>
    <w:rsid w:val="003A7409"/>
    <w:rsid w:val="003A74DB"/>
    <w:rsid w:val="003B0272"/>
    <w:rsid w:val="003B052F"/>
    <w:rsid w:val="003B11ED"/>
    <w:rsid w:val="003B1A52"/>
    <w:rsid w:val="003B2004"/>
    <w:rsid w:val="003B35A1"/>
    <w:rsid w:val="003B6742"/>
    <w:rsid w:val="003B7C1F"/>
    <w:rsid w:val="003C146D"/>
    <w:rsid w:val="003C1F88"/>
    <w:rsid w:val="003C2799"/>
    <w:rsid w:val="003C289C"/>
    <w:rsid w:val="003C2B96"/>
    <w:rsid w:val="003C4454"/>
    <w:rsid w:val="003C6103"/>
    <w:rsid w:val="003C6854"/>
    <w:rsid w:val="003C6EC3"/>
    <w:rsid w:val="003C779F"/>
    <w:rsid w:val="003C7B40"/>
    <w:rsid w:val="003D0117"/>
    <w:rsid w:val="003D0D0F"/>
    <w:rsid w:val="003D16D2"/>
    <w:rsid w:val="003D1ED8"/>
    <w:rsid w:val="003D2500"/>
    <w:rsid w:val="003D406B"/>
    <w:rsid w:val="003D4997"/>
    <w:rsid w:val="003D71E2"/>
    <w:rsid w:val="003D7BA9"/>
    <w:rsid w:val="003E0D8B"/>
    <w:rsid w:val="003E1408"/>
    <w:rsid w:val="003E185F"/>
    <w:rsid w:val="003E32C6"/>
    <w:rsid w:val="003E358A"/>
    <w:rsid w:val="003E4958"/>
    <w:rsid w:val="003E496B"/>
    <w:rsid w:val="003E586A"/>
    <w:rsid w:val="003E6BAD"/>
    <w:rsid w:val="003E7685"/>
    <w:rsid w:val="003F034F"/>
    <w:rsid w:val="003F1428"/>
    <w:rsid w:val="003F3264"/>
    <w:rsid w:val="003F4888"/>
    <w:rsid w:val="003F6E11"/>
    <w:rsid w:val="003F788A"/>
    <w:rsid w:val="003F7C99"/>
    <w:rsid w:val="0040036E"/>
    <w:rsid w:val="004007DC"/>
    <w:rsid w:val="00400C40"/>
    <w:rsid w:val="00401760"/>
    <w:rsid w:val="004024E2"/>
    <w:rsid w:val="00402673"/>
    <w:rsid w:val="00403398"/>
    <w:rsid w:val="00405772"/>
    <w:rsid w:val="004058B1"/>
    <w:rsid w:val="00406243"/>
    <w:rsid w:val="00406566"/>
    <w:rsid w:val="0040692B"/>
    <w:rsid w:val="00410EF6"/>
    <w:rsid w:val="00411040"/>
    <w:rsid w:val="00413A56"/>
    <w:rsid w:val="00416592"/>
    <w:rsid w:val="00417BA4"/>
    <w:rsid w:val="0042298E"/>
    <w:rsid w:val="004229EC"/>
    <w:rsid w:val="004263E7"/>
    <w:rsid w:val="004278B6"/>
    <w:rsid w:val="00430C9B"/>
    <w:rsid w:val="00430EC0"/>
    <w:rsid w:val="004317FA"/>
    <w:rsid w:val="00432054"/>
    <w:rsid w:val="004333CE"/>
    <w:rsid w:val="0043344B"/>
    <w:rsid w:val="00434334"/>
    <w:rsid w:val="004358AE"/>
    <w:rsid w:val="004364F2"/>
    <w:rsid w:val="00437947"/>
    <w:rsid w:val="0044024A"/>
    <w:rsid w:val="004403FA"/>
    <w:rsid w:val="00443068"/>
    <w:rsid w:val="00444215"/>
    <w:rsid w:val="00444505"/>
    <w:rsid w:val="00444D27"/>
    <w:rsid w:val="00445575"/>
    <w:rsid w:val="004458B6"/>
    <w:rsid w:val="00446620"/>
    <w:rsid w:val="00451685"/>
    <w:rsid w:val="004526D5"/>
    <w:rsid w:val="004527E2"/>
    <w:rsid w:val="00452A0D"/>
    <w:rsid w:val="0045386C"/>
    <w:rsid w:val="00453B15"/>
    <w:rsid w:val="00461A90"/>
    <w:rsid w:val="00462180"/>
    <w:rsid w:val="00462E75"/>
    <w:rsid w:val="00463485"/>
    <w:rsid w:val="00464836"/>
    <w:rsid w:val="0047026F"/>
    <w:rsid w:val="00470A2E"/>
    <w:rsid w:val="00472C43"/>
    <w:rsid w:val="00474D8A"/>
    <w:rsid w:val="00475315"/>
    <w:rsid w:val="00477A7A"/>
    <w:rsid w:val="0048004E"/>
    <w:rsid w:val="004805F1"/>
    <w:rsid w:val="00480C65"/>
    <w:rsid w:val="0048127A"/>
    <w:rsid w:val="004830AB"/>
    <w:rsid w:val="00483130"/>
    <w:rsid w:val="004846EE"/>
    <w:rsid w:val="00484777"/>
    <w:rsid w:val="00486817"/>
    <w:rsid w:val="0048687A"/>
    <w:rsid w:val="00487FD9"/>
    <w:rsid w:val="004976D9"/>
    <w:rsid w:val="00497B4E"/>
    <w:rsid w:val="004A024B"/>
    <w:rsid w:val="004A21C1"/>
    <w:rsid w:val="004A2EB9"/>
    <w:rsid w:val="004A5760"/>
    <w:rsid w:val="004A6AA3"/>
    <w:rsid w:val="004A6E55"/>
    <w:rsid w:val="004B18A4"/>
    <w:rsid w:val="004B1CA0"/>
    <w:rsid w:val="004B288D"/>
    <w:rsid w:val="004B3225"/>
    <w:rsid w:val="004B4794"/>
    <w:rsid w:val="004B488C"/>
    <w:rsid w:val="004B690E"/>
    <w:rsid w:val="004B7CF9"/>
    <w:rsid w:val="004C11AD"/>
    <w:rsid w:val="004C1858"/>
    <w:rsid w:val="004C1E2F"/>
    <w:rsid w:val="004C3F60"/>
    <w:rsid w:val="004C41C5"/>
    <w:rsid w:val="004C4801"/>
    <w:rsid w:val="004C5151"/>
    <w:rsid w:val="004C5B52"/>
    <w:rsid w:val="004C79FE"/>
    <w:rsid w:val="004D08C4"/>
    <w:rsid w:val="004D1B81"/>
    <w:rsid w:val="004D37FE"/>
    <w:rsid w:val="004D4687"/>
    <w:rsid w:val="004D4971"/>
    <w:rsid w:val="004D598B"/>
    <w:rsid w:val="004D5B4E"/>
    <w:rsid w:val="004D73C8"/>
    <w:rsid w:val="004D7835"/>
    <w:rsid w:val="004D7C8E"/>
    <w:rsid w:val="004E2FD2"/>
    <w:rsid w:val="004E40B0"/>
    <w:rsid w:val="004E46ED"/>
    <w:rsid w:val="004E63F7"/>
    <w:rsid w:val="004E68E8"/>
    <w:rsid w:val="004E70A8"/>
    <w:rsid w:val="004E7B52"/>
    <w:rsid w:val="004E7EFA"/>
    <w:rsid w:val="004F02DE"/>
    <w:rsid w:val="004F253C"/>
    <w:rsid w:val="004F4542"/>
    <w:rsid w:val="005008DD"/>
    <w:rsid w:val="00502354"/>
    <w:rsid w:val="00505C40"/>
    <w:rsid w:val="005061F2"/>
    <w:rsid w:val="00506A28"/>
    <w:rsid w:val="00507A45"/>
    <w:rsid w:val="00510C73"/>
    <w:rsid w:val="00510D2A"/>
    <w:rsid w:val="00510EF8"/>
    <w:rsid w:val="005134E1"/>
    <w:rsid w:val="00514BA8"/>
    <w:rsid w:val="00515A54"/>
    <w:rsid w:val="00517AB7"/>
    <w:rsid w:val="00521C8F"/>
    <w:rsid w:val="0052323E"/>
    <w:rsid w:val="0052429A"/>
    <w:rsid w:val="005247CF"/>
    <w:rsid w:val="00525109"/>
    <w:rsid w:val="00530B27"/>
    <w:rsid w:val="0053183E"/>
    <w:rsid w:val="00531876"/>
    <w:rsid w:val="0053247B"/>
    <w:rsid w:val="00535139"/>
    <w:rsid w:val="00535E25"/>
    <w:rsid w:val="00537792"/>
    <w:rsid w:val="00537AAF"/>
    <w:rsid w:val="005436CC"/>
    <w:rsid w:val="0054425F"/>
    <w:rsid w:val="00544BC1"/>
    <w:rsid w:val="005465F7"/>
    <w:rsid w:val="00546C09"/>
    <w:rsid w:val="005479E7"/>
    <w:rsid w:val="00550E12"/>
    <w:rsid w:val="00552CCA"/>
    <w:rsid w:val="00552FC6"/>
    <w:rsid w:val="005534BC"/>
    <w:rsid w:val="00556B86"/>
    <w:rsid w:val="00560658"/>
    <w:rsid w:val="00560EA7"/>
    <w:rsid w:val="00562165"/>
    <w:rsid w:val="005643A8"/>
    <w:rsid w:val="00565949"/>
    <w:rsid w:val="00566165"/>
    <w:rsid w:val="0057014A"/>
    <w:rsid w:val="005741F2"/>
    <w:rsid w:val="0057513F"/>
    <w:rsid w:val="00576E64"/>
    <w:rsid w:val="005775C8"/>
    <w:rsid w:val="00577BCC"/>
    <w:rsid w:val="00580875"/>
    <w:rsid w:val="00580966"/>
    <w:rsid w:val="005810B3"/>
    <w:rsid w:val="005906FC"/>
    <w:rsid w:val="0059081A"/>
    <w:rsid w:val="005916CE"/>
    <w:rsid w:val="00591E06"/>
    <w:rsid w:val="005943E2"/>
    <w:rsid w:val="00594653"/>
    <w:rsid w:val="00595782"/>
    <w:rsid w:val="005A133C"/>
    <w:rsid w:val="005A2966"/>
    <w:rsid w:val="005A2A43"/>
    <w:rsid w:val="005A6027"/>
    <w:rsid w:val="005A60FA"/>
    <w:rsid w:val="005A7E80"/>
    <w:rsid w:val="005B116E"/>
    <w:rsid w:val="005B1593"/>
    <w:rsid w:val="005B1C91"/>
    <w:rsid w:val="005B40BC"/>
    <w:rsid w:val="005B554F"/>
    <w:rsid w:val="005B6A1B"/>
    <w:rsid w:val="005C0725"/>
    <w:rsid w:val="005C073C"/>
    <w:rsid w:val="005C208F"/>
    <w:rsid w:val="005C2A2E"/>
    <w:rsid w:val="005C5C58"/>
    <w:rsid w:val="005C5FE2"/>
    <w:rsid w:val="005D0B53"/>
    <w:rsid w:val="005D0B5F"/>
    <w:rsid w:val="005D2EF2"/>
    <w:rsid w:val="005D312E"/>
    <w:rsid w:val="005D4F9C"/>
    <w:rsid w:val="005D5100"/>
    <w:rsid w:val="005D5BFF"/>
    <w:rsid w:val="005D71F9"/>
    <w:rsid w:val="005E0124"/>
    <w:rsid w:val="005E06C3"/>
    <w:rsid w:val="005E2BD4"/>
    <w:rsid w:val="005E7206"/>
    <w:rsid w:val="005F1A55"/>
    <w:rsid w:val="005F1CB0"/>
    <w:rsid w:val="005F2641"/>
    <w:rsid w:val="005F2E75"/>
    <w:rsid w:val="005F3916"/>
    <w:rsid w:val="005F4437"/>
    <w:rsid w:val="005F49CF"/>
    <w:rsid w:val="005F6CE7"/>
    <w:rsid w:val="005F744F"/>
    <w:rsid w:val="005F7A08"/>
    <w:rsid w:val="00600C14"/>
    <w:rsid w:val="006011C7"/>
    <w:rsid w:val="00605039"/>
    <w:rsid w:val="006057A1"/>
    <w:rsid w:val="00605A9D"/>
    <w:rsid w:val="00605CF2"/>
    <w:rsid w:val="0060695A"/>
    <w:rsid w:val="00610A09"/>
    <w:rsid w:val="00610D25"/>
    <w:rsid w:val="00610E29"/>
    <w:rsid w:val="00612069"/>
    <w:rsid w:val="00614C5F"/>
    <w:rsid w:val="006175DC"/>
    <w:rsid w:val="006209E5"/>
    <w:rsid w:val="0062174C"/>
    <w:rsid w:val="006233A6"/>
    <w:rsid w:val="006257A0"/>
    <w:rsid w:val="006257DF"/>
    <w:rsid w:val="006263DD"/>
    <w:rsid w:val="006267F4"/>
    <w:rsid w:val="006279EE"/>
    <w:rsid w:val="00632596"/>
    <w:rsid w:val="00632C15"/>
    <w:rsid w:val="00632EC2"/>
    <w:rsid w:val="006335F8"/>
    <w:rsid w:val="006340FB"/>
    <w:rsid w:val="00634206"/>
    <w:rsid w:val="00634DA2"/>
    <w:rsid w:val="00634DB9"/>
    <w:rsid w:val="00635583"/>
    <w:rsid w:val="00635AB8"/>
    <w:rsid w:val="006421FC"/>
    <w:rsid w:val="00644404"/>
    <w:rsid w:val="00644984"/>
    <w:rsid w:val="006502D0"/>
    <w:rsid w:val="00650C16"/>
    <w:rsid w:val="006511FB"/>
    <w:rsid w:val="0065216E"/>
    <w:rsid w:val="006545C9"/>
    <w:rsid w:val="00656EC2"/>
    <w:rsid w:val="006575C2"/>
    <w:rsid w:val="00660856"/>
    <w:rsid w:val="00661349"/>
    <w:rsid w:val="0066266C"/>
    <w:rsid w:val="006628F8"/>
    <w:rsid w:val="00662E8A"/>
    <w:rsid w:val="0066334C"/>
    <w:rsid w:val="006647FF"/>
    <w:rsid w:val="00664D0F"/>
    <w:rsid w:val="006650DE"/>
    <w:rsid w:val="00665F28"/>
    <w:rsid w:val="00666EE6"/>
    <w:rsid w:val="00667741"/>
    <w:rsid w:val="00667EB7"/>
    <w:rsid w:val="006701C0"/>
    <w:rsid w:val="006701FB"/>
    <w:rsid w:val="00672A94"/>
    <w:rsid w:val="00672CF0"/>
    <w:rsid w:val="006751BA"/>
    <w:rsid w:val="00675838"/>
    <w:rsid w:val="00676562"/>
    <w:rsid w:val="0068223B"/>
    <w:rsid w:val="00682AF8"/>
    <w:rsid w:val="00683236"/>
    <w:rsid w:val="00684E01"/>
    <w:rsid w:val="00685DA8"/>
    <w:rsid w:val="00686046"/>
    <w:rsid w:val="006863D2"/>
    <w:rsid w:val="0068670C"/>
    <w:rsid w:val="0068679C"/>
    <w:rsid w:val="00686A68"/>
    <w:rsid w:val="00686A99"/>
    <w:rsid w:val="00690D24"/>
    <w:rsid w:val="006915DF"/>
    <w:rsid w:val="00692746"/>
    <w:rsid w:val="006929C1"/>
    <w:rsid w:val="00692CDA"/>
    <w:rsid w:val="00694529"/>
    <w:rsid w:val="00696023"/>
    <w:rsid w:val="0069719D"/>
    <w:rsid w:val="006A0C8F"/>
    <w:rsid w:val="006A36AE"/>
    <w:rsid w:val="006A52C4"/>
    <w:rsid w:val="006B001E"/>
    <w:rsid w:val="006B0434"/>
    <w:rsid w:val="006B3710"/>
    <w:rsid w:val="006B6A48"/>
    <w:rsid w:val="006B7C72"/>
    <w:rsid w:val="006C167D"/>
    <w:rsid w:val="006C3768"/>
    <w:rsid w:val="006D0167"/>
    <w:rsid w:val="006D030B"/>
    <w:rsid w:val="006D18BE"/>
    <w:rsid w:val="006D25B5"/>
    <w:rsid w:val="006D2A5D"/>
    <w:rsid w:val="006D2A62"/>
    <w:rsid w:val="006D2F1D"/>
    <w:rsid w:val="006D3A5E"/>
    <w:rsid w:val="006D6D33"/>
    <w:rsid w:val="006E009E"/>
    <w:rsid w:val="006E0100"/>
    <w:rsid w:val="006E2277"/>
    <w:rsid w:val="006E2356"/>
    <w:rsid w:val="006E265D"/>
    <w:rsid w:val="006E479E"/>
    <w:rsid w:val="006E4E9F"/>
    <w:rsid w:val="006E7D0D"/>
    <w:rsid w:val="006F0BC1"/>
    <w:rsid w:val="006F3BA0"/>
    <w:rsid w:val="006F4D7D"/>
    <w:rsid w:val="006F510F"/>
    <w:rsid w:val="006F5CA5"/>
    <w:rsid w:val="006F6AC7"/>
    <w:rsid w:val="006F7AF4"/>
    <w:rsid w:val="00701954"/>
    <w:rsid w:val="00703BB3"/>
    <w:rsid w:val="0070511B"/>
    <w:rsid w:val="00705DC8"/>
    <w:rsid w:val="0071116A"/>
    <w:rsid w:val="00711A4E"/>
    <w:rsid w:val="007133EF"/>
    <w:rsid w:val="0071429E"/>
    <w:rsid w:val="00714F02"/>
    <w:rsid w:val="007151EC"/>
    <w:rsid w:val="00717F0E"/>
    <w:rsid w:val="007202DA"/>
    <w:rsid w:val="00724502"/>
    <w:rsid w:val="00725B72"/>
    <w:rsid w:val="00726BA7"/>
    <w:rsid w:val="0073177B"/>
    <w:rsid w:val="007318B5"/>
    <w:rsid w:val="00731A14"/>
    <w:rsid w:val="00732BA0"/>
    <w:rsid w:val="007338D0"/>
    <w:rsid w:val="0073411E"/>
    <w:rsid w:val="007344A6"/>
    <w:rsid w:val="0073562C"/>
    <w:rsid w:val="00735D92"/>
    <w:rsid w:val="00735FF0"/>
    <w:rsid w:val="007401D2"/>
    <w:rsid w:val="007431CF"/>
    <w:rsid w:val="0074322C"/>
    <w:rsid w:val="00744233"/>
    <w:rsid w:val="007450ED"/>
    <w:rsid w:val="007458BC"/>
    <w:rsid w:val="00751484"/>
    <w:rsid w:val="00751738"/>
    <w:rsid w:val="00752727"/>
    <w:rsid w:val="00752A9A"/>
    <w:rsid w:val="00753227"/>
    <w:rsid w:val="007533EA"/>
    <w:rsid w:val="007560FA"/>
    <w:rsid w:val="00760387"/>
    <w:rsid w:val="00760D0F"/>
    <w:rsid w:val="00762644"/>
    <w:rsid w:val="00764C62"/>
    <w:rsid w:val="00764D3F"/>
    <w:rsid w:val="00765D86"/>
    <w:rsid w:val="007666C1"/>
    <w:rsid w:val="0076726C"/>
    <w:rsid w:val="00767ACD"/>
    <w:rsid w:val="00770269"/>
    <w:rsid w:val="00770DCC"/>
    <w:rsid w:val="0077108F"/>
    <w:rsid w:val="007720A0"/>
    <w:rsid w:val="00772D8F"/>
    <w:rsid w:val="00773A1E"/>
    <w:rsid w:val="00774A44"/>
    <w:rsid w:val="00774FD0"/>
    <w:rsid w:val="00775C4E"/>
    <w:rsid w:val="00781038"/>
    <w:rsid w:val="00784EB8"/>
    <w:rsid w:val="00785C12"/>
    <w:rsid w:val="00787B05"/>
    <w:rsid w:val="00787F59"/>
    <w:rsid w:val="00791C45"/>
    <w:rsid w:val="007937CB"/>
    <w:rsid w:val="007949B1"/>
    <w:rsid w:val="007953BD"/>
    <w:rsid w:val="00796032"/>
    <w:rsid w:val="007964F0"/>
    <w:rsid w:val="007972CA"/>
    <w:rsid w:val="007A2517"/>
    <w:rsid w:val="007A255C"/>
    <w:rsid w:val="007A26EF"/>
    <w:rsid w:val="007A3D02"/>
    <w:rsid w:val="007A45B8"/>
    <w:rsid w:val="007A4D91"/>
    <w:rsid w:val="007A6AD7"/>
    <w:rsid w:val="007B090F"/>
    <w:rsid w:val="007B1A34"/>
    <w:rsid w:val="007B4271"/>
    <w:rsid w:val="007B6041"/>
    <w:rsid w:val="007B72C0"/>
    <w:rsid w:val="007B7DE8"/>
    <w:rsid w:val="007B7F1B"/>
    <w:rsid w:val="007C0096"/>
    <w:rsid w:val="007C0F3E"/>
    <w:rsid w:val="007C368E"/>
    <w:rsid w:val="007C4CEC"/>
    <w:rsid w:val="007C6469"/>
    <w:rsid w:val="007C71F7"/>
    <w:rsid w:val="007C79A5"/>
    <w:rsid w:val="007D059A"/>
    <w:rsid w:val="007D0A92"/>
    <w:rsid w:val="007D1A7B"/>
    <w:rsid w:val="007D2ED0"/>
    <w:rsid w:val="007D30E2"/>
    <w:rsid w:val="007D43E9"/>
    <w:rsid w:val="007D5817"/>
    <w:rsid w:val="007D630D"/>
    <w:rsid w:val="007D6A94"/>
    <w:rsid w:val="007D7ED7"/>
    <w:rsid w:val="007E23E2"/>
    <w:rsid w:val="007E2862"/>
    <w:rsid w:val="007E32A9"/>
    <w:rsid w:val="007E3347"/>
    <w:rsid w:val="007E6180"/>
    <w:rsid w:val="007E6CB1"/>
    <w:rsid w:val="007E72CE"/>
    <w:rsid w:val="007F2EED"/>
    <w:rsid w:val="007F343D"/>
    <w:rsid w:val="007F4041"/>
    <w:rsid w:val="007F6362"/>
    <w:rsid w:val="007F7457"/>
    <w:rsid w:val="007F774E"/>
    <w:rsid w:val="007F7DFB"/>
    <w:rsid w:val="0080092F"/>
    <w:rsid w:val="0080151A"/>
    <w:rsid w:val="008021CD"/>
    <w:rsid w:val="008025C0"/>
    <w:rsid w:val="00803526"/>
    <w:rsid w:val="00805071"/>
    <w:rsid w:val="00805447"/>
    <w:rsid w:val="00807335"/>
    <w:rsid w:val="008074C5"/>
    <w:rsid w:val="0081223A"/>
    <w:rsid w:val="008123BC"/>
    <w:rsid w:val="00813EC6"/>
    <w:rsid w:val="00814885"/>
    <w:rsid w:val="008153FC"/>
    <w:rsid w:val="00821EC7"/>
    <w:rsid w:val="00822B48"/>
    <w:rsid w:val="0082340A"/>
    <w:rsid w:val="0082493C"/>
    <w:rsid w:val="008269DA"/>
    <w:rsid w:val="00826FFD"/>
    <w:rsid w:val="008317A4"/>
    <w:rsid w:val="008320B8"/>
    <w:rsid w:val="008338C1"/>
    <w:rsid w:val="00835361"/>
    <w:rsid w:val="00836D9A"/>
    <w:rsid w:val="0084477E"/>
    <w:rsid w:val="008453A1"/>
    <w:rsid w:val="00846001"/>
    <w:rsid w:val="0084666C"/>
    <w:rsid w:val="00847897"/>
    <w:rsid w:val="00847E1F"/>
    <w:rsid w:val="00851DD9"/>
    <w:rsid w:val="0085348C"/>
    <w:rsid w:val="0085378C"/>
    <w:rsid w:val="008543B4"/>
    <w:rsid w:val="00854F62"/>
    <w:rsid w:val="00857FC8"/>
    <w:rsid w:val="008605BB"/>
    <w:rsid w:val="0086138C"/>
    <w:rsid w:val="00862449"/>
    <w:rsid w:val="008624A7"/>
    <w:rsid w:val="008627FA"/>
    <w:rsid w:val="0086289C"/>
    <w:rsid w:val="00863ECE"/>
    <w:rsid w:val="00865B4C"/>
    <w:rsid w:val="00866832"/>
    <w:rsid w:val="00866AB3"/>
    <w:rsid w:val="00867182"/>
    <w:rsid w:val="00870727"/>
    <w:rsid w:val="00871182"/>
    <w:rsid w:val="00871456"/>
    <w:rsid w:val="00872EBD"/>
    <w:rsid w:val="0087371A"/>
    <w:rsid w:val="00876CA9"/>
    <w:rsid w:val="008778D0"/>
    <w:rsid w:val="00877D7E"/>
    <w:rsid w:val="00877FFC"/>
    <w:rsid w:val="008802F6"/>
    <w:rsid w:val="0088052B"/>
    <w:rsid w:val="008805F3"/>
    <w:rsid w:val="00881868"/>
    <w:rsid w:val="00881967"/>
    <w:rsid w:val="0088267A"/>
    <w:rsid w:val="008834BC"/>
    <w:rsid w:val="008861DD"/>
    <w:rsid w:val="0088688F"/>
    <w:rsid w:val="00887C0F"/>
    <w:rsid w:val="00890802"/>
    <w:rsid w:val="00890E4C"/>
    <w:rsid w:val="00892FC7"/>
    <w:rsid w:val="00893998"/>
    <w:rsid w:val="00894B25"/>
    <w:rsid w:val="00897456"/>
    <w:rsid w:val="008978BB"/>
    <w:rsid w:val="008A059D"/>
    <w:rsid w:val="008A07EE"/>
    <w:rsid w:val="008A169A"/>
    <w:rsid w:val="008A2639"/>
    <w:rsid w:val="008A2E38"/>
    <w:rsid w:val="008A36F6"/>
    <w:rsid w:val="008A3E80"/>
    <w:rsid w:val="008A5025"/>
    <w:rsid w:val="008A5F5A"/>
    <w:rsid w:val="008A68C2"/>
    <w:rsid w:val="008B4A72"/>
    <w:rsid w:val="008B4D5E"/>
    <w:rsid w:val="008B6760"/>
    <w:rsid w:val="008B6A24"/>
    <w:rsid w:val="008B6E6D"/>
    <w:rsid w:val="008B77AC"/>
    <w:rsid w:val="008C0CA8"/>
    <w:rsid w:val="008C2231"/>
    <w:rsid w:val="008C483A"/>
    <w:rsid w:val="008C634B"/>
    <w:rsid w:val="008D0181"/>
    <w:rsid w:val="008D1295"/>
    <w:rsid w:val="008D28D3"/>
    <w:rsid w:val="008D341D"/>
    <w:rsid w:val="008D3FBB"/>
    <w:rsid w:val="008D52D4"/>
    <w:rsid w:val="008D5D4F"/>
    <w:rsid w:val="008E1E6C"/>
    <w:rsid w:val="008E3029"/>
    <w:rsid w:val="008E4AD1"/>
    <w:rsid w:val="008E5915"/>
    <w:rsid w:val="008E5926"/>
    <w:rsid w:val="008E692E"/>
    <w:rsid w:val="008E6D23"/>
    <w:rsid w:val="008E7495"/>
    <w:rsid w:val="008F047D"/>
    <w:rsid w:val="008F06C8"/>
    <w:rsid w:val="008F077B"/>
    <w:rsid w:val="008F07DF"/>
    <w:rsid w:val="008F0C1E"/>
    <w:rsid w:val="008F2EA8"/>
    <w:rsid w:val="008F45EC"/>
    <w:rsid w:val="008F523D"/>
    <w:rsid w:val="008F5414"/>
    <w:rsid w:val="008F584D"/>
    <w:rsid w:val="008F6201"/>
    <w:rsid w:val="008F6895"/>
    <w:rsid w:val="008F6B66"/>
    <w:rsid w:val="00900FC2"/>
    <w:rsid w:val="00902642"/>
    <w:rsid w:val="009026EC"/>
    <w:rsid w:val="00902F7D"/>
    <w:rsid w:val="009031C8"/>
    <w:rsid w:val="00903D4C"/>
    <w:rsid w:val="00905714"/>
    <w:rsid w:val="009060F2"/>
    <w:rsid w:val="00910CCF"/>
    <w:rsid w:val="00911A4D"/>
    <w:rsid w:val="00911C86"/>
    <w:rsid w:val="009120C6"/>
    <w:rsid w:val="009123BE"/>
    <w:rsid w:val="0091436D"/>
    <w:rsid w:val="00915123"/>
    <w:rsid w:val="009170EA"/>
    <w:rsid w:val="0092040C"/>
    <w:rsid w:val="0092115A"/>
    <w:rsid w:val="0092209A"/>
    <w:rsid w:val="0092494C"/>
    <w:rsid w:val="00927C2A"/>
    <w:rsid w:val="00927E66"/>
    <w:rsid w:val="0093187B"/>
    <w:rsid w:val="009318CA"/>
    <w:rsid w:val="00932471"/>
    <w:rsid w:val="00932527"/>
    <w:rsid w:val="00933226"/>
    <w:rsid w:val="009340CB"/>
    <w:rsid w:val="00934538"/>
    <w:rsid w:val="009358AA"/>
    <w:rsid w:val="00935D8D"/>
    <w:rsid w:val="009360E2"/>
    <w:rsid w:val="0093788A"/>
    <w:rsid w:val="00940F9A"/>
    <w:rsid w:val="00942A5A"/>
    <w:rsid w:val="00942A94"/>
    <w:rsid w:val="0094475E"/>
    <w:rsid w:val="009453F0"/>
    <w:rsid w:val="00945611"/>
    <w:rsid w:val="009503AD"/>
    <w:rsid w:val="009509DE"/>
    <w:rsid w:val="00951505"/>
    <w:rsid w:val="009538ED"/>
    <w:rsid w:val="00954D67"/>
    <w:rsid w:val="009552BE"/>
    <w:rsid w:val="0096068C"/>
    <w:rsid w:val="00960904"/>
    <w:rsid w:val="0096178C"/>
    <w:rsid w:val="0096288D"/>
    <w:rsid w:val="00963279"/>
    <w:rsid w:val="009635CA"/>
    <w:rsid w:val="009636F2"/>
    <w:rsid w:val="00964434"/>
    <w:rsid w:val="009646E3"/>
    <w:rsid w:val="00964E94"/>
    <w:rsid w:val="00964F1C"/>
    <w:rsid w:val="009651F8"/>
    <w:rsid w:val="00970B73"/>
    <w:rsid w:val="0097143F"/>
    <w:rsid w:val="0097146D"/>
    <w:rsid w:val="009720D3"/>
    <w:rsid w:val="009800CE"/>
    <w:rsid w:val="00980192"/>
    <w:rsid w:val="0098030E"/>
    <w:rsid w:val="009803F7"/>
    <w:rsid w:val="009829AE"/>
    <w:rsid w:val="009868D1"/>
    <w:rsid w:val="00986C32"/>
    <w:rsid w:val="0098701C"/>
    <w:rsid w:val="00987C2B"/>
    <w:rsid w:val="00990CE6"/>
    <w:rsid w:val="009912F2"/>
    <w:rsid w:val="00993FAC"/>
    <w:rsid w:val="00996780"/>
    <w:rsid w:val="0099766C"/>
    <w:rsid w:val="00997C5F"/>
    <w:rsid w:val="009A1396"/>
    <w:rsid w:val="009A176C"/>
    <w:rsid w:val="009A1AC1"/>
    <w:rsid w:val="009A1EA5"/>
    <w:rsid w:val="009A2A48"/>
    <w:rsid w:val="009A397C"/>
    <w:rsid w:val="009A751B"/>
    <w:rsid w:val="009B0F3F"/>
    <w:rsid w:val="009B1EA7"/>
    <w:rsid w:val="009B36AF"/>
    <w:rsid w:val="009B4FC9"/>
    <w:rsid w:val="009B5170"/>
    <w:rsid w:val="009B6DDA"/>
    <w:rsid w:val="009B77D7"/>
    <w:rsid w:val="009C08CF"/>
    <w:rsid w:val="009C11F1"/>
    <w:rsid w:val="009C1E65"/>
    <w:rsid w:val="009C270D"/>
    <w:rsid w:val="009C38D8"/>
    <w:rsid w:val="009C41FF"/>
    <w:rsid w:val="009C4BE8"/>
    <w:rsid w:val="009C517E"/>
    <w:rsid w:val="009C5A9A"/>
    <w:rsid w:val="009D0B36"/>
    <w:rsid w:val="009D1AB2"/>
    <w:rsid w:val="009D1D27"/>
    <w:rsid w:val="009D2F5A"/>
    <w:rsid w:val="009D31DE"/>
    <w:rsid w:val="009D3ED4"/>
    <w:rsid w:val="009D3EFD"/>
    <w:rsid w:val="009D5018"/>
    <w:rsid w:val="009D50AC"/>
    <w:rsid w:val="009D779C"/>
    <w:rsid w:val="009D7B66"/>
    <w:rsid w:val="009E062A"/>
    <w:rsid w:val="009E2916"/>
    <w:rsid w:val="009E2AC1"/>
    <w:rsid w:val="009E2B05"/>
    <w:rsid w:val="009E345B"/>
    <w:rsid w:val="009E3D35"/>
    <w:rsid w:val="009E4247"/>
    <w:rsid w:val="009E4CCB"/>
    <w:rsid w:val="009E5584"/>
    <w:rsid w:val="009E78EB"/>
    <w:rsid w:val="009E7C24"/>
    <w:rsid w:val="009F0256"/>
    <w:rsid w:val="009F28EF"/>
    <w:rsid w:val="009F2ECD"/>
    <w:rsid w:val="009F4AD0"/>
    <w:rsid w:val="009F54AA"/>
    <w:rsid w:val="009F5504"/>
    <w:rsid w:val="009F5BED"/>
    <w:rsid w:val="009F5D7B"/>
    <w:rsid w:val="009F603A"/>
    <w:rsid w:val="009F71ED"/>
    <w:rsid w:val="009F725F"/>
    <w:rsid w:val="00A008B8"/>
    <w:rsid w:val="00A00C9C"/>
    <w:rsid w:val="00A01A82"/>
    <w:rsid w:val="00A02384"/>
    <w:rsid w:val="00A0250F"/>
    <w:rsid w:val="00A04D03"/>
    <w:rsid w:val="00A05107"/>
    <w:rsid w:val="00A05DF9"/>
    <w:rsid w:val="00A11F28"/>
    <w:rsid w:val="00A14A83"/>
    <w:rsid w:val="00A157C7"/>
    <w:rsid w:val="00A16340"/>
    <w:rsid w:val="00A172AA"/>
    <w:rsid w:val="00A20180"/>
    <w:rsid w:val="00A21B0F"/>
    <w:rsid w:val="00A21E85"/>
    <w:rsid w:val="00A22ECC"/>
    <w:rsid w:val="00A25395"/>
    <w:rsid w:val="00A2624C"/>
    <w:rsid w:val="00A26F5D"/>
    <w:rsid w:val="00A27B6A"/>
    <w:rsid w:val="00A308F0"/>
    <w:rsid w:val="00A31300"/>
    <w:rsid w:val="00A31878"/>
    <w:rsid w:val="00A31F0D"/>
    <w:rsid w:val="00A32EB1"/>
    <w:rsid w:val="00A36446"/>
    <w:rsid w:val="00A404D8"/>
    <w:rsid w:val="00A4412A"/>
    <w:rsid w:val="00A441C8"/>
    <w:rsid w:val="00A46A18"/>
    <w:rsid w:val="00A47300"/>
    <w:rsid w:val="00A51CDB"/>
    <w:rsid w:val="00A545B0"/>
    <w:rsid w:val="00A563EE"/>
    <w:rsid w:val="00A576CD"/>
    <w:rsid w:val="00A57D9B"/>
    <w:rsid w:val="00A6160C"/>
    <w:rsid w:val="00A637F9"/>
    <w:rsid w:val="00A63B55"/>
    <w:rsid w:val="00A63CA1"/>
    <w:rsid w:val="00A640F0"/>
    <w:rsid w:val="00A64524"/>
    <w:rsid w:val="00A6630D"/>
    <w:rsid w:val="00A66D72"/>
    <w:rsid w:val="00A709AF"/>
    <w:rsid w:val="00A70ADA"/>
    <w:rsid w:val="00A73C6D"/>
    <w:rsid w:val="00A75C3A"/>
    <w:rsid w:val="00A7650A"/>
    <w:rsid w:val="00A77E2B"/>
    <w:rsid w:val="00A80251"/>
    <w:rsid w:val="00A81178"/>
    <w:rsid w:val="00A811F2"/>
    <w:rsid w:val="00A81486"/>
    <w:rsid w:val="00A839E2"/>
    <w:rsid w:val="00A83E0F"/>
    <w:rsid w:val="00A8428B"/>
    <w:rsid w:val="00A842BB"/>
    <w:rsid w:val="00A86BBF"/>
    <w:rsid w:val="00A8736F"/>
    <w:rsid w:val="00A87E21"/>
    <w:rsid w:val="00A87E38"/>
    <w:rsid w:val="00A9037C"/>
    <w:rsid w:val="00A9075C"/>
    <w:rsid w:val="00A908AC"/>
    <w:rsid w:val="00A91AE7"/>
    <w:rsid w:val="00A93B78"/>
    <w:rsid w:val="00A93FF2"/>
    <w:rsid w:val="00A942AF"/>
    <w:rsid w:val="00A954AE"/>
    <w:rsid w:val="00A979A0"/>
    <w:rsid w:val="00AA00ED"/>
    <w:rsid w:val="00AA0B3F"/>
    <w:rsid w:val="00AA20CC"/>
    <w:rsid w:val="00AA4B22"/>
    <w:rsid w:val="00AA5268"/>
    <w:rsid w:val="00AA57E5"/>
    <w:rsid w:val="00AA6BA7"/>
    <w:rsid w:val="00AB0106"/>
    <w:rsid w:val="00AB01EE"/>
    <w:rsid w:val="00AB413B"/>
    <w:rsid w:val="00AC0580"/>
    <w:rsid w:val="00AC0EDF"/>
    <w:rsid w:val="00AC1E9B"/>
    <w:rsid w:val="00AC2364"/>
    <w:rsid w:val="00AC343D"/>
    <w:rsid w:val="00AC44E7"/>
    <w:rsid w:val="00AC4619"/>
    <w:rsid w:val="00AC4C62"/>
    <w:rsid w:val="00AC51F7"/>
    <w:rsid w:val="00AC6C1C"/>
    <w:rsid w:val="00AC78C2"/>
    <w:rsid w:val="00AD0270"/>
    <w:rsid w:val="00AD0398"/>
    <w:rsid w:val="00AD0412"/>
    <w:rsid w:val="00AD2B68"/>
    <w:rsid w:val="00AD2D4B"/>
    <w:rsid w:val="00AD39BE"/>
    <w:rsid w:val="00AD4C46"/>
    <w:rsid w:val="00AD4EC0"/>
    <w:rsid w:val="00AD65DC"/>
    <w:rsid w:val="00AD7213"/>
    <w:rsid w:val="00AE00A7"/>
    <w:rsid w:val="00AE085A"/>
    <w:rsid w:val="00AE53F6"/>
    <w:rsid w:val="00AE61C7"/>
    <w:rsid w:val="00AE6721"/>
    <w:rsid w:val="00AE7D5C"/>
    <w:rsid w:val="00AF0EF0"/>
    <w:rsid w:val="00AF1681"/>
    <w:rsid w:val="00AF3A11"/>
    <w:rsid w:val="00AF4A6A"/>
    <w:rsid w:val="00AF52FF"/>
    <w:rsid w:val="00AF67F3"/>
    <w:rsid w:val="00AF7EF1"/>
    <w:rsid w:val="00B0014D"/>
    <w:rsid w:val="00B012DF"/>
    <w:rsid w:val="00B0221F"/>
    <w:rsid w:val="00B02EDF"/>
    <w:rsid w:val="00B03289"/>
    <w:rsid w:val="00B07574"/>
    <w:rsid w:val="00B07AEA"/>
    <w:rsid w:val="00B07ED5"/>
    <w:rsid w:val="00B10B18"/>
    <w:rsid w:val="00B126C4"/>
    <w:rsid w:val="00B12C10"/>
    <w:rsid w:val="00B12D13"/>
    <w:rsid w:val="00B1315F"/>
    <w:rsid w:val="00B13844"/>
    <w:rsid w:val="00B13A18"/>
    <w:rsid w:val="00B143B8"/>
    <w:rsid w:val="00B1474E"/>
    <w:rsid w:val="00B148D0"/>
    <w:rsid w:val="00B174F5"/>
    <w:rsid w:val="00B20026"/>
    <w:rsid w:val="00B2043A"/>
    <w:rsid w:val="00B20630"/>
    <w:rsid w:val="00B22B46"/>
    <w:rsid w:val="00B237A2"/>
    <w:rsid w:val="00B27848"/>
    <w:rsid w:val="00B27A4A"/>
    <w:rsid w:val="00B30FB8"/>
    <w:rsid w:val="00B3186B"/>
    <w:rsid w:val="00B32070"/>
    <w:rsid w:val="00B326F3"/>
    <w:rsid w:val="00B32B38"/>
    <w:rsid w:val="00B33458"/>
    <w:rsid w:val="00B34820"/>
    <w:rsid w:val="00B36350"/>
    <w:rsid w:val="00B379ED"/>
    <w:rsid w:val="00B40B7D"/>
    <w:rsid w:val="00B4100E"/>
    <w:rsid w:val="00B417C0"/>
    <w:rsid w:val="00B46099"/>
    <w:rsid w:val="00B46948"/>
    <w:rsid w:val="00B472C3"/>
    <w:rsid w:val="00B50415"/>
    <w:rsid w:val="00B50A14"/>
    <w:rsid w:val="00B51015"/>
    <w:rsid w:val="00B51096"/>
    <w:rsid w:val="00B52586"/>
    <w:rsid w:val="00B52747"/>
    <w:rsid w:val="00B530FE"/>
    <w:rsid w:val="00B5346C"/>
    <w:rsid w:val="00B5451F"/>
    <w:rsid w:val="00B5455C"/>
    <w:rsid w:val="00B5502B"/>
    <w:rsid w:val="00B560EF"/>
    <w:rsid w:val="00B574AD"/>
    <w:rsid w:val="00B61B31"/>
    <w:rsid w:val="00B61DF4"/>
    <w:rsid w:val="00B633F1"/>
    <w:rsid w:val="00B634AC"/>
    <w:rsid w:val="00B676C1"/>
    <w:rsid w:val="00B7103F"/>
    <w:rsid w:val="00B75730"/>
    <w:rsid w:val="00B764F5"/>
    <w:rsid w:val="00B76EA9"/>
    <w:rsid w:val="00B8155E"/>
    <w:rsid w:val="00B81F51"/>
    <w:rsid w:val="00B83178"/>
    <w:rsid w:val="00B834C6"/>
    <w:rsid w:val="00B85FBE"/>
    <w:rsid w:val="00B90079"/>
    <w:rsid w:val="00B943B5"/>
    <w:rsid w:val="00B948D5"/>
    <w:rsid w:val="00B94CB9"/>
    <w:rsid w:val="00B94F68"/>
    <w:rsid w:val="00B95A41"/>
    <w:rsid w:val="00B95A8B"/>
    <w:rsid w:val="00B95DBD"/>
    <w:rsid w:val="00B96039"/>
    <w:rsid w:val="00B96D52"/>
    <w:rsid w:val="00B97A08"/>
    <w:rsid w:val="00BA1CDF"/>
    <w:rsid w:val="00BA1E7B"/>
    <w:rsid w:val="00BA2746"/>
    <w:rsid w:val="00BA2F7C"/>
    <w:rsid w:val="00BA3186"/>
    <w:rsid w:val="00BA3818"/>
    <w:rsid w:val="00BA396D"/>
    <w:rsid w:val="00BA605F"/>
    <w:rsid w:val="00BA6352"/>
    <w:rsid w:val="00BA66EB"/>
    <w:rsid w:val="00BA66F8"/>
    <w:rsid w:val="00BA6BFB"/>
    <w:rsid w:val="00BA756D"/>
    <w:rsid w:val="00BA7D57"/>
    <w:rsid w:val="00BB483B"/>
    <w:rsid w:val="00BB5B65"/>
    <w:rsid w:val="00BB7CB9"/>
    <w:rsid w:val="00BC16F6"/>
    <w:rsid w:val="00BC17B3"/>
    <w:rsid w:val="00BC1F4B"/>
    <w:rsid w:val="00BC26C7"/>
    <w:rsid w:val="00BC38FB"/>
    <w:rsid w:val="00BC59C4"/>
    <w:rsid w:val="00BC5C5D"/>
    <w:rsid w:val="00BC6854"/>
    <w:rsid w:val="00BC6A24"/>
    <w:rsid w:val="00BC7CF1"/>
    <w:rsid w:val="00BC7ECB"/>
    <w:rsid w:val="00BD3F88"/>
    <w:rsid w:val="00BD4E71"/>
    <w:rsid w:val="00BD57AB"/>
    <w:rsid w:val="00BD5831"/>
    <w:rsid w:val="00BD6913"/>
    <w:rsid w:val="00BD6C16"/>
    <w:rsid w:val="00BD6C96"/>
    <w:rsid w:val="00BD6F7A"/>
    <w:rsid w:val="00BE6F5B"/>
    <w:rsid w:val="00BF05D9"/>
    <w:rsid w:val="00BF1608"/>
    <w:rsid w:val="00BF2C95"/>
    <w:rsid w:val="00BF2D92"/>
    <w:rsid w:val="00BF356E"/>
    <w:rsid w:val="00BF5387"/>
    <w:rsid w:val="00BF6459"/>
    <w:rsid w:val="00BF73DF"/>
    <w:rsid w:val="00BF7A23"/>
    <w:rsid w:val="00BF7F2B"/>
    <w:rsid w:val="00C00D13"/>
    <w:rsid w:val="00C010C8"/>
    <w:rsid w:val="00C01965"/>
    <w:rsid w:val="00C01BA0"/>
    <w:rsid w:val="00C03DAC"/>
    <w:rsid w:val="00C0429D"/>
    <w:rsid w:val="00C04FAC"/>
    <w:rsid w:val="00C057E2"/>
    <w:rsid w:val="00C05DAC"/>
    <w:rsid w:val="00C0622A"/>
    <w:rsid w:val="00C0671A"/>
    <w:rsid w:val="00C12B23"/>
    <w:rsid w:val="00C15DEE"/>
    <w:rsid w:val="00C2123C"/>
    <w:rsid w:val="00C220D4"/>
    <w:rsid w:val="00C2310A"/>
    <w:rsid w:val="00C2334C"/>
    <w:rsid w:val="00C23A7A"/>
    <w:rsid w:val="00C2499A"/>
    <w:rsid w:val="00C24C6E"/>
    <w:rsid w:val="00C277B5"/>
    <w:rsid w:val="00C30F50"/>
    <w:rsid w:val="00C31120"/>
    <w:rsid w:val="00C315BF"/>
    <w:rsid w:val="00C317AC"/>
    <w:rsid w:val="00C32165"/>
    <w:rsid w:val="00C32D6E"/>
    <w:rsid w:val="00C333CC"/>
    <w:rsid w:val="00C3770E"/>
    <w:rsid w:val="00C41DB8"/>
    <w:rsid w:val="00C449AA"/>
    <w:rsid w:val="00C4598A"/>
    <w:rsid w:val="00C464BB"/>
    <w:rsid w:val="00C4662E"/>
    <w:rsid w:val="00C46961"/>
    <w:rsid w:val="00C46B51"/>
    <w:rsid w:val="00C50411"/>
    <w:rsid w:val="00C50B77"/>
    <w:rsid w:val="00C51A63"/>
    <w:rsid w:val="00C529C4"/>
    <w:rsid w:val="00C52F96"/>
    <w:rsid w:val="00C5488B"/>
    <w:rsid w:val="00C568A4"/>
    <w:rsid w:val="00C652B1"/>
    <w:rsid w:val="00C6593D"/>
    <w:rsid w:val="00C726EA"/>
    <w:rsid w:val="00C72EB2"/>
    <w:rsid w:val="00C734AB"/>
    <w:rsid w:val="00C73D76"/>
    <w:rsid w:val="00C756CF"/>
    <w:rsid w:val="00C7572A"/>
    <w:rsid w:val="00C757B4"/>
    <w:rsid w:val="00C8055E"/>
    <w:rsid w:val="00C8116E"/>
    <w:rsid w:val="00C81753"/>
    <w:rsid w:val="00C82961"/>
    <w:rsid w:val="00C829B1"/>
    <w:rsid w:val="00C8472A"/>
    <w:rsid w:val="00C84FD5"/>
    <w:rsid w:val="00C850AD"/>
    <w:rsid w:val="00C85845"/>
    <w:rsid w:val="00C858C9"/>
    <w:rsid w:val="00C8608D"/>
    <w:rsid w:val="00C86A23"/>
    <w:rsid w:val="00C86C71"/>
    <w:rsid w:val="00C87244"/>
    <w:rsid w:val="00C8765D"/>
    <w:rsid w:val="00C90D5B"/>
    <w:rsid w:val="00C956A8"/>
    <w:rsid w:val="00C96781"/>
    <w:rsid w:val="00C97B59"/>
    <w:rsid w:val="00CA04E9"/>
    <w:rsid w:val="00CA1405"/>
    <w:rsid w:val="00CA32B9"/>
    <w:rsid w:val="00CA4C3E"/>
    <w:rsid w:val="00CA6476"/>
    <w:rsid w:val="00CA670A"/>
    <w:rsid w:val="00CA7900"/>
    <w:rsid w:val="00CB12B3"/>
    <w:rsid w:val="00CB232D"/>
    <w:rsid w:val="00CB37C0"/>
    <w:rsid w:val="00CB4AEB"/>
    <w:rsid w:val="00CB4F8D"/>
    <w:rsid w:val="00CB5397"/>
    <w:rsid w:val="00CB5DBA"/>
    <w:rsid w:val="00CC172C"/>
    <w:rsid w:val="00CC1FDF"/>
    <w:rsid w:val="00CC21F6"/>
    <w:rsid w:val="00CC3369"/>
    <w:rsid w:val="00CC36C6"/>
    <w:rsid w:val="00CC3F61"/>
    <w:rsid w:val="00CC480C"/>
    <w:rsid w:val="00CC593A"/>
    <w:rsid w:val="00CC59B2"/>
    <w:rsid w:val="00CC79DC"/>
    <w:rsid w:val="00CC7E26"/>
    <w:rsid w:val="00CD1919"/>
    <w:rsid w:val="00CD22E3"/>
    <w:rsid w:val="00CD2E85"/>
    <w:rsid w:val="00CD3AA7"/>
    <w:rsid w:val="00CD3F27"/>
    <w:rsid w:val="00CD4F89"/>
    <w:rsid w:val="00CD53AB"/>
    <w:rsid w:val="00CD566C"/>
    <w:rsid w:val="00CD6217"/>
    <w:rsid w:val="00CD6D61"/>
    <w:rsid w:val="00CD761D"/>
    <w:rsid w:val="00CE035F"/>
    <w:rsid w:val="00CE0B29"/>
    <w:rsid w:val="00CE0BFF"/>
    <w:rsid w:val="00CE1944"/>
    <w:rsid w:val="00CE214D"/>
    <w:rsid w:val="00CE37D1"/>
    <w:rsid w:val="00CE4937"/>
    <w:rsid w:val="00CE4961"/>
    <w:rsid w:val="00CE6999"/>
    <w:rsid w:val="00CF130F"/>
    <w:rsid w:val="00CF1A41"/>
    <w:rsid w:val="00CF1F58"/>
    <w:rsid w:val="00CF223A"/>
    <w:rsid w:val="00CF4AB7"/>
    <w:rsid w:val="00D001A6"/>
    <w:rsid w:val="00D01535"/>
    <w:rsid w:val="00D01BC4"/>
    <w:rsid w:val="00D01FC9"/>
    <w:rsid w:val="00D03030"/>
    <w:rsid w:val="00D033D2"/>
    <w:rsid w:val="00D038B4"/>
    <w:rsid w:val="00D058E8"/>
    <w:rsid w:val="00D0644B"/>
    <w:rsid w:val="00D06E74"/>
    <w:rsid w:val="00D07762"/>
    <w:rsid w:val="00D079A4"/>
    <w:rsid w:val="00D1183B"/>
    <w:rsid w:val="00D11F2A"/>
    <w:rsid w:val="00D1204B"/>
    <w:rsid w:val="00D130C4"/>
    <w:rsid w:val="00D167B4"/>
    <w:rsid w:val="00D167D6"/>
    <w:rsid w:val="00D2022A"/>
    <w:rsid w:val="00D207D9"/>
    <w:rsid w:val="00D22971"/>
    <w:rsid w:val="00D237F3"/>
    <w:rsid w:val="00D25716"/>
    <w:rsid w:val="00D257B7"/>
    <w:rsid w:val="00D261B0"/>
    <w:rsid w:val="00D26CFE"/>
    <w:rsid w:val="00D27022"/>
    <w:rsid w:val="00D2734E"/>
    <w:rsid w:val="00D305A0"/>
    <w:rsid w:val="00D31C22"/>
    <w:rsid w:val="00D322CD"/>
    <w:rsid w:val="00D324FE"/>
    <w:rsid w:val="00D33A54"/>
    <w:rsid w:val="00D34B31"/>
    <w:rsid w:val="00D34C88"/>
    <w:rsid w:val="00D35B67"/>
    <w:rsid w:val="00D360CA"/>
    <w:rsid w:val="00D40D74"/>
    <w:rsid w:val="00D4174B"/>
    <w:rsid w:val="00D467AD"/>
    <w:rsid w:val="00D47DED"/>
    <w:rsid w:val="00D518FB"/>
    <w:rsid w:val="00D51BDE"/>
    <w:rsid w:val="00D52F9B"/>
    <w:rsid w:val="00D545E3"/>
    <w:rsid w:val="00D550E7"/>
    <w:rsid w:val="00D5567F"/>
    <w:rsid w:val="00D57280"/>
    <w:rsid w:val="00D57ED6"/>
    <w:rsid w:val="00D639F2"/>
    <w:rsid w:val="00D64DF2"/>
    <w:rsid w:val="00D6597B"/>
    <w:rsid w:val="00D6763D"/>
    <w:rsid w:val="00D70190"/>
    <w:rsid w:val="00D70734"/>
    <w:rsid w:val="00D71766"/>
    <w:rsid w:val="00D71F1F"/>
    <w:rsid w:val="00D745F1"/>
    <w:rsid w:val="00D756C5"/>
    <w:rsid w:val="00D759E7"/>
    <w:rsid w:val="00D762CC"/>
    <w:rsid w:val="00D76732"/>
    <w:rsid w:val="00D76A46"/>
    <w:rsid w:val="00D820B2"/>
    <w:rsid w:val="00D82871"/>
    <w:rsid w:val="00D82F56"/>
    <w:rsid w:val="00D85AA4"/>
    <w:rsid w:val="00D86703"/>
    <w:rsid w:val="00D906DE"/>
    <w:rsid w:val="00D90E20"/>
    <w:rsid w:val="00D9108C"/>
    <w:rsid w:val="00D932EF"/>
    <w:rsid w:val="00D947A8"/>
    <w:rsid w:val="00D94DDF"/>
    <w:rsid w:val="00D95885"/>
    <w:rsid w:val="00D965CF"/>
    <w:rsid w:val="00D9674A"/>
    <w:rsid w:val="00D967E2"/>
    <w:rsid w:val="00DA2698"/>
    <w:rsid w:val="00DA3386"/>
    <w:rsid w:val="00DA40B4"/>
    <w:rsid w:val="00DA47ED"/>
    <w:rsid w:val="00DA6989"/>
    <w:rsid w:val="00DA6E13"/>
    <w:rsid w:val="00DA702F"/>
    <w:rsid w:val="00DB09B5"/>
    <w:rsid w:val="00DB1689"/>
    <w:rsid w:val="00DB2949"/>
    <w:rsid w:val="00DB4354"/>
    <w:rsid w:val="00DB4B7F"/>
    <w:rsid w:val="00DB53E7"/>
    <w:rsid w:val="00DB58AC"/>
    <w:rsid w:val="00DB6C09"/>
    <w:rsid w:val="00DB76E0"/>
    <w:rsid w:val="00DC02B8"/>
    <w:rsid w:val="00DC0D0B"/>
    <w:rsid w:val="00DC1224"/>
    <w:rsid w:val="00DC163D"/>
    <w:rsid w:val="00DC5C00"/>
    <w:rsid w:val="00DD0A1A"/>
    <w:rsid w:val="00DD147E"/>
    <w:rsid w:val="00DD1C0E"/>
    <w:rsid w:val="00DD262A"/>
    <w:rsid w:val="00DD2882"/>
    <w:rsid w:val="00DD4DB9"/>
    <w:rsid w:val="00DD5591"/>
    <w:rsid w:val="00DD6BD0"/>
    <w:rsid w:val="00DD7F49"/>
    <w:rsid w:val="00DE1350"/>
    <w:rsid w:val="00DE1CA6"/>
    <w:rsid w:val="00DE1DE9"/>
    <w:rsid w:val="00DE510F"/>
    <w:rsid w:val="00DE6488"/>
    <w:rsid w:val="00DE6CD5"/>
    <w:rsid w:val="00DF0AAE"/>
    <w:rsid w:val="00DF3DDC"/>
    <w:rsid w:val="00DF441D"/>
    <w:rsid w:val="00DF615F"/>
    <w:rsid w:val="00DF691F"/>
    <w:rsid w:val="00DF73D5"/>
    <w:rsid w:val="00E00936"/>
    <w:rsid w:val="00E00CF5"/>
    <w:rsid w:val="00E022C9"/>
    <w:rsid w:val="00E04714"/>
    <w:rsid w:val="00E04D6F"/>
    <w:rsid w:val="00E05CD6"/>
    <w:rsid w:val="00E071A0"/>
    <w:rsid w:val="00E0753D"/>
    <w:rsid w:val="00E13CC5"/>
    <w:rsid w:val="00E1498C"/>
    <w:rsid w:val="00E160E3"/>
    <w:rsid w:val="00E2014D"/>
    <w:rsid w:val="00E20667"/>
    <w:rsid w:val="00E211DD"/>
    <w:rsid w:val="00E21B78"/>
    <w:rsid w:val="00E23E68"/>
    <w:rsid w:val="00E2529A"/>
    <w:rsid w:val="00E26BC1"/>
    <w:rsid w:val="00E271A6"/>
    <w:rsid w:val="00E323F2"/>
    <w:rsid w:val="00E328DF"/>
    <w:rsid w:val="00E33693"/>
    <w:rsid w:val="00E3386E"/>
    <w:rsid w:val="00E34E57"/>
    <w:rsid w:val="00E37D58"/>
    <w:rsid w:val="00E4064A"/>
    <w:rsid w:val="00E40F2B"/>
    <w:rsid w:val="00E43118"/>
    <w:rsid w:val="00E435CF"/>
    <w:rsid w:val="00E44270"/>
    <w:rsid w:val="00E443E6"/>
    <w:rsid w:val="00E44F52"/>
    <w:rsid w:val="00E45ABB"/>
    <w:rsid w:val="00E55244"/>
    <w:rsid w:val="00E55B9D"/>
    <w:rsid w:val="00E55F27"/>
    <w:rsid w:val="00E60095"/>
    <w:rsid w:val="00E60D31"/>
    <w:rsid w:val="00E6184B"/>
    <w:rsid w:val="00E6244D"/>
    <w:rsid w:val="00E63280"/>
    <w:rsid w:val="00E637D8"/>
    <w:rsid w:val="00E662EB"/>
    <w:rsid w:val="00E6736F"/>
    <w:rsid w:val="00E675CE"/>
    <w:rsid w:val="00E67FF7"/>
    <w:rsid w:val="00E70F3E"/>
    <w:rsid w:val="00E7240A"/>
    <w:rsid w:val="00E7366B"/>
    <w:rsid w:val="00E74B1A"/>
    <w:rsid w:val="00E74CE4"/>
    <w:rsid w:val="00E75356"/>
    <w:rsid w:val="00E77C53"/>
    <w:rsid w:val="00E805AF"/>
    <w:rsid w:val="00E805B9"/>
    <w:rsid w:val="00E807F8"/>
    <w:rsid w:val="00E80F12"/>
    <w:rsid w:val="00E8149B"/>
    <w:rsid w:val="00E82603"/>
    <w:rsid w:val="00E83596"/>
    <w:rsid w:val="00E84ABF"/>
    <w:rsid w:val="00E85557"/>
    <w:rsid w:val="00E86522"/>
    <w:rsid w:val="00E86E44"/>
    <w:rsid w:val="00E900CD"/>
    <w:rsid w:val="00E9136C"/>
    <w:rsid w:val="00E9150F"/>
    <w:rsid w:val="00E91A68"/>
    <w:rsid w:val="00E91A83"/>
    <w:rsid w:val="00E92822"/>
    <w:rsid w:val="00E932AA"/>
    <w:rsid w:val="00E95EE3"/>
    <w:rsid w:val="00E95F57"/>
    <w:rsid w:val="00E96223"/>
    <w:rsid w:val="00EA048B"/>
    <w:rsid w:val="00EA04FE"/>
    <w:rsid w:val="00EA0E7C"/>
    <w:rsid w:val="00EA0F3C"/>
    <w:rsid w:val="00EA1F0C"/>
    <w:rsid w:val="00EA421C"/>
    <w:rsid w:val="00EA490F"/>
    <w:rsid w:val="00EA58F1"/>
    <w:rsid w:val="00EA593F"/>
    <w:rsid w:val="00EB00F6"/>
    <w:rsid w:val="00EB0834"/>
    <w:rsid w:val="00EB0ED2"/>
    <w:rsid w:val="00EB17BC"/>
    <w:rsid w:val="00EB191E"/>
    <w:rsid w:val="00EB4DDF"/>
    <w:rsid w:val="00EB4EF5"/>
    <w:rsid w:val="00EB630C"/>
    <w:rsid w:val="00EC0549"/>
    <w:rsid w:val="00EC081C"/>
    <w:rsid w:val="00EC3347"/>
    <w:rsid w:val="00EC5B84"/>
    <w:rsid w:val="00EC726C"/>
    <w:rsid w:val="00ED12D2"/>
    <w:rsid w:val="00ED1F6E"/>
    <w:rsid w:val="00ED2CA7"/>
    <w:rsid w:val="00ED44D1"/>
    <w:rsid w:val="00ED7988"/>
    <w:rsid w:val="00EE06BE"/>
    <w:rsid w:val="00EE19A7"/>
    <w:rsid w:val="00EE2447"/>
    <w:rsid w:val="00EE2E30"/>
    <w:rsid w:val="00EE4070"/>
    <w:rsid w:val="00EE549F"/>
    <w:rsid w:val="00EE5E4E"/>
    <w:rsid w:val="00EE6046"/>
    <w:rsid w:val="00EE6ADB"/>
    <w:rsid w:val="00EE7521"/>
    <w:rsid w:val="00EE769B"/>
    <w:rsid w:val="00EE79E4"/>
    <w:rsid w:val="00EF001F"/>
    <w:rsid w:val="00EF0D8D"/>
    <w:rsid w:val="00EF1BA8"/>
    <w:rsid w:val="00EF327A"/>
    <w:rsid w:val="00EF3540"/>
    <w:rsid w:val="00F0169A"/>
    <w:rsid w:val="00F022F7"/>
    <w:rsid w:val="00F03D73"/>
    <w:rsid w:val="00F04211"/>
    <w:rsid w:val="00F0433F"/>
    <w:rsid w:val="00F108EC"/>
    <w:rsid w:val="00F11BCD"/>
    <w:rsid w:val="00F120B5"/>
    <w:rsid w:val="00F12226"/>
    <w:rsid w:val="00F12F4B"/>
    <w:rsid w:val="00F13059"/>
    <w:rsid w:val="00F133EA"/>
    <w:rsid w:val="00F1500A"/>
    <w:rsid w:val="00F155E8"/>
    <w:rsid w:val="00F172D4"/>
    <w:rsid w:val="00F20C4E"/>
    <w:rsid w:val="00F22038"/>
    <w:rsid w:val="00F222F9"/>
    <w:rsid w:val="00F224BA"/>
    <w:rsid w:val="00F237C1"/>
    <w:rsid w:val="00F23CE5"/>
    <w:rsid w:val="00F25C2B"/>
    <w:rsid w:val="00F2684D"/>
    <w:rsid w:val="00F278F6"/>
    <w:rsid w:val="00F27A67"/>
    <w:rsid w:val="00F3030E"/>
    <w:rsid w:val="00F3066C"/>
    <w:rsid w:val="00F307FB"/>
    <w:rsid w:val="00F31D1A"/>
    <w:rsid w:val="00F323CD"/>
    <w:rsid w:val="00F32C21"/>
    <w:rsid w:val="00F33CD6"/>
    <w:rsid w:val="00F33D87"/>
    <w:rsid w:val="00F346E4"/>
    <w:rsid w:val="00F36518"/>
    <w:rsid w:val="00F366F7"/>
    <w:rsid w:val="00F41195"/>
    <w:rsid w:val="00F4161A"/>
    <w:rsid w:val="00F42575"/>
    <w:rsid w:val="00F42C36"/>
    <w:rsid w:val="00F450F4"/>
    <w:rsid w:val="00F47110"/>
    <w:rsid w:val="00F476E0"/>
    <w:rsid w:val="00F515DE"/>
    <w:rsid w:val="00F5292C"/>
    <w:rsid w:val="00F52BBB"/>
    <w:rsid w:val="00F52FE5"/>
    <w:rsid w:val="00F54DD0"/>
    <w:rsid w:val="00F57AD9"/>
    <w:rsid w:val="00F60293"/>
    <w:rsid w:val="00F62CDC"/>
    <w:rsid w:val="00F63E81"/>
    <w:rsid w:val="00F6440F"/>
    <w:rsid w:val="00F70687"/>
    <w:rsid w:val="00F72617"/>
    <w:rsid w:val="00F726F2"/>
    <w:rsid w:val="00F73082"/>
    <w:rsid w:val="00F7376D"/>
    <w:rsid w:val="00F73CD7"/>
    <w:rsid w:val="00F73EAE"/>
    <w:rsid w:val="00F747C8"/>
    <w:rsid w:val="00F75B76"/>
    <w:rsid w:val="00F77D4C"/>
    <w:rsid w:val="00F8091B"/>
    <w:rsid w:val="00F81DFC"/>
    <w:rsid w:val="00F830BA"/>
    <w:rsid w:val="00F839ED"/>
    <w:rsid w:val="00F8449D"/>
    <w:rsid w:val="00F87200"/>
    <w:rsid w:val="00F92A31"/>
    <w:rsid w:val="00F93ECE"/>
    <w:rsid w:val="00F94625"/>
    <w:rsid w:val="00F947B1"/>
    <w:rsid w:val="00F954C9"/>
    <w:rsid w:val="00F9663B"/>
    <w:rsid w:val="00F97AAF"/>
    <w:rsid w:val="00FA14D1"/>
    <w:rsid w:val="00FA3DFC"/>
    <w:rsid w:val="00FA4A48"/>
    <w:rsid w:val="00FA4BDD"/>
    <w:rsid w:val="00FA6264"/>
    <w:rsid w:val="00FA64A6"/>
    <w:rsid w:val="00FA7F1E"/>
    <w:rsid w:val="00FB03F1"/>
    <w:rsid w:val="00FB0C2A"/>
    <w:rsid w:val="00FB0C76"/>
    <w:rsid w:val="00FB13B3"/>
    <w:rsid w:val="00FB1A29"/>
    <w:rsid w:val="00FB2518"/>
    <w:rsid w:val="00FB2B17"/>
    <w:rsid w:val="00FB3FF6"/>
    <w:rsid w:val="00FB6D60"/>
    <w:rsid w:val="00FB7B35"/>
    <w:rsid w:val="00FB7E8E"/>
    <w:rsid w:val="00FC06A1"/>
    <w:rsid w:val="00FC089C"/>
    <w:rsid w:val="00FC1657"/>
    <w:rsid w:val="00FC32CE"/>
    <w:rsid w:val="00FC34D3"/>
    <w:rsid w:val="00FC3EB6"/>
    <w:rsid w:val="00FC4D4B"/>
    <w:rsid w:val="00FC56B3"/>
    <w:rsid w:val="00FC5A45"/>
    <w:rsid w:val="00FD0287"/>
    <w:rsid w:val="00FD311A"/>
    <w:rsid w:val="00FD3949"/>
    <w:rsid w:val="00FD3F17"/>
    <w:rsid w:val="00FD4DAE"/>
    <w:rsid w:val="00FD4F39"/>
    <w:rsid w:val="00FD5EC5"/>
    <w:rsid w:val="00FE0D6C"/>
    <w:rsid w:val="00FE2A45"/>
    <w:rsid w:val="00FE3968"/>
    <w:rsid w:val="00FE4DC0"/>
    <w:rsid w:val="00FE50BC"/>
    <w:rsid w:val="00FE5E14"/>
    <w:rsid w:val="00FE5EB4"/>
    <w:rsid w:val="00FE5ED5"/>
    <w:rsid w:val="00FE6DC1"/>
    <w:rsid w:val="00FE7205"/>
    <w:rsid w:val="00FF0F87"/>
    <w:rsid w:val="00FF1C54"/>
    <w:rsid w:val="00FF1C7C"/>
    <w:rsid w:val="00FF28FD"/>
    <w:rsid w:val="00FF3A33"/>
    <w:rsid w:val="00FF44EE"/>
    <w:rsid w:val="00FF46B1"/>
    <w:rsid w:val="00FF55A8"/>
    <w:rsid w:val="00FF7098"/>
    <w:rsid w:val="00FF74B8"/>
    <w:rsid w:val="00FF7923"/>
    <w:rsid w:val="01370A3D"/>
    <w:rsid w:val="014025B8"/>
    <w:rsid w:val="025DB626"/>
    <w:rsid w:val="02E13939"/>
    <w:rsid w:val="033F2900"/>
    <w:rsid w:val="03451954"/>
    <w:rsid w:val="03B3CF2F"/>
    <w:rsid w:val="04C16799"/>
    <w:rsid w:val="04FE900E"/>
    <w:rsid w:val="053F6747"/>
    <w:rsid w:val="0562353F"/>
    <w:rsid w:val="05953DC5"/>
    <w:rsid w:val="05B6458E"/>
    <w:rsid w:val="06D4473C"/>
    <w:rsid w:val="06F71D49"/>
    <w:rsid w:val="07156D77"/>
    <w:rsid w:val="07EAD82E"/>
    <w:rsid w:val="0848ED6F"/>
    <w:rsid w:val="0891B4D3"/>
    <w:rsid w:val="08A8FDCC"/>
    <w:rsid w:val="08E2D55C"/>
    <w:rsid w:val="08FA24B4"/>
    <w:rsid w:val="093D032E"/>
    <w:rsid w:val="09A49322"/>
    <w:rsid w:val="0A0B946A"/>
    <w:rsid w:val="0A2657C3"/>
    <w:rsid w:val="0AC57D59"/>
    <w:rsid w:val="0ADA87EC"/>
    <w:rsid w:val="0B19A55C"/>
    <w:rsid w:val="0B909D32"/>
    <w:rsid w:val="0B94114F"/>
    <w:rsid w:val="0C0C2334"/>
    <w:rsid w:val="0D445A5E"/>
    <w:rsid w:val="0D62C9E3"/>
    <w:rsid w:val="0DA7111D"/>
    <w:rsid w:val="0E2768C9"/>
    <w:rsid w:val="0E2BAB1A"/>
    <w:rsid w:val="0E31893C"/>
    <w:rsid w:val="0E9547A9"/>
    <w:rsid w:val="0E97D628"/>
    <w:rsid w:val="0EA44EC3"/>
    <w:rsid w:val="0ED81E08"/>
    <w:rsid w:val="0F09F588"/>
    <w:rsid w:val="0F8EDC0B"/>
    <w:rsid w:val="0FFD7893"/>
    <w:rsid w:val="10E02D54"/>
    <w:rsid w:val="1125B8BA"/>
    <w:rsid w:val="11597A95"/>
    <w:rsid w:val="11D101F5"/>
    <w:rsid w:val="11F5570C"/>
    <w:rsid w:val="12AC11A5"/>
    <w:rsid w:val="12BC779B"/>
    <w:rsid w:val="12C12C6B"/>
    <w:rsid w:val="1300605D"/>
    <w:rsid w:val="130D8A7B"/>
    <w:rsid w:val="13BF2BFE"/>
    <w:rsid w:val="147AA70E"/>
    <w:rsid w:val="14AA1EB4"/>
    <w:rsid w:val="14C67D9A"/>
    <w:rsid w:val="14F3921E"/>
    <w:rsid w:val="14FF3888"/>
    <w:rsid w:val="1500BA11"/>
    <w:rsid w:val="1589CD4C"/>
    <w:rsid w:val="15A13909"/>
    <w:rsid w:val="160F4E28"/>
    <w:rsid w:val="16304FC6"/>
    <w:rsid w:val="16476DDA"/>
    <w:rsid w:val="164B3B2A"/>
    <w:rsid w:val="170C166B"/>
    <w:rsid w:val="17521A32"/>
    <w:rsid w:val="18826AB3"/>
    <w:rsid w:val="1AEBB24F"/>
    <w:rsid w:val="1B48B57F"/>
    <w:rsid w:val="1B69E7EF"/>
    <w:rsid w:val="1B8B984D"/>
    <w:rsid w:val="1C09C7A1"/>
    <w:rsid w:val="1C0A3549"/>
    <w:rsid w:val="1CB631C9"/>
    <w:rsid w:val="1D27D8C3"/>
    <w:rsid w:val="1D8C2387"/>
    <w:rsid w:val="1DBABBA1"/>
    <w:rsid w:val="1DC96E16"/>
    <w:rsid w:val="1DF3D48E"/>
    <w:rsid w:val="1E4493EE"/>
    <w:rsid w:val="1EE16C71"/>
    <w:rsid w:val="1F4D36B5"/>
    <w:rsid w:val="1FF382D3"/>
    <w:rsid w:val="204E9AA9"/>
    <w:rsid w:val="20CCC9A4"/>
    <w:rsid w:val="2111E42F"/>
    <w:rsid w:val="21C9A929"/>
    <w:rsid w:val="223C9E86"/>
    <w:rsid w:val="22D839BD"/>
    <w:rsid w:val="2419D82F"/>
    <w:rsid w:val="241C66AC"/>
    <w:rsid w:val="2432F4F9"/>
    <w:rsid w:val="24384F7A"/>
    <w:rsid w:val="24E5013A"/>
    <w:rsid w:val="25349113"/>
    <w:rsid w:val="2546BA8A"/>
    <w:rsid w:val="25F3A898"/>
    <w:rsid w:val="264B723F"/>
    <w:rsid w:val="269EBE49"/>
    <w:rsid w:val="26AB5929"/>
    <w:rsid w:val="26C62989"/>
    <w:rsid w:val="26D7BD90"/>
    <w:rsid w:val="280143F8"/>
    <w:rsid w:val="281C8272"/>
    <w:rsid w:val="2865C2B3"/>
    <w:rsid w:val="290F468C"/>
    <w:rsid w:val="29452B53"/>
    <w:rsid w:val="2971B200"/>
    <w:rsid w:val="29B9A9FB"/>
    <w:rsid w:val="29DF3A9B"/>
    <w:rsid w:val="2AC33435"/>
    <w:rsid w:val="2AFE6C0C"/>
    <w:rsid w:val="2C9AC04C"/>
    <w:rsid w:val="2CD6534A"/>
    <w:rsid w:val="2D054682"/>
    <w:rsid w:val="2D33E199"/>
    <w:rsid w:val="2D5217DA"/>
    <w:rsid w:val="2D89F5B7"/>
    <w:rsid w:val="2DF04132"/>
    <w:rsid w:val="2E732B97"/>
    <w:rsid w:val="2F0B2C4D"/>
    <w:rsid w:val="2F378C8C"/>
    <w:rsid w:val="2F9B5D8D"/>
    <w:rsid w:val="2FC026AB"/>
    <w:rsid w:val="300CDDEB"/>
    <w:rsid w:val="3061C4A8"/>
    <w:rsid w:val="3136E307"/>
    <w:rsid w:val="317AF67B"/>
    <w:rsid w:val="320D7877"/>
    <w:rsid w:val="3277D03C"/>
    <w:rsid w:val="327F4EC1"/>
    <w:rsid w:val="32BBDCE8"/>
    <w:rsid w:val="32D4A3E0"/>
    <w:rsid w:val="32E87B4B"/>
    <w:rsid w:val="33ECFF43"/>
    <w:rsid w:val="3415E920"/>
    <w:rsid w:val="34611DAC"/>
    <w:rsid w:val="3500C88B"/>
    <w:rsid w:val="35D9B201"/>
    <w:rsid w:val="35EAB7F8"/>
    <w:rsid w:val="362FF20D"/>
    <w:rsid w:val="36536680"/>
    <w:rsid w:val="3676ABFF"/>
    <w:rsid w:val="36A22571"/>
    <w:rsid w:val="36A310D0"/>
    <w:rsid w:val="36F9A0C2"/>
    <w:rsid w:val="3732DAF5"/>
    <w:rsid w:val="37B16F32"/>
    <w:rsid w:val="37C05C6F"/>
    <w:rsid w:val="37E128D6"/>
    <w:rsid w:val="380F0E21"/>
    <w:rsid w:val="3829BD92"/>
    <w:rsid w:val="387D7399"/>
    <w:rsid w:val="38943C5F"/>
    <w:rsid w:val="3927CA6F"/>
    <w:rsid w:val="394A55CE"/>
    <w:rsid w:val="3ADAF82E"/>
    <w:rsid w:val="3B4D284B"/>
    <w:rsid w:val="3B957DD8"/>
    <w:rsid w:val="3C77A11F"/>
    <w:rsid w:val="3CACDA8D"/>
    <w:rsid w:val="3DBC4B5C"/>
    <w:rsid w:val="3E238450"/>
    <w:rsid w:val="3E421E74"/>
    <w:rsid w:val="3E428FEA"/>
    <w:rsid w:val="3E924D64"/>
    <w:rsid w:val="3F070D91"/>
    <w:rsid w:val="3F2D306F"/>
    <w:rsid w:val="3F60DDB9"/>
    <w:rsid w:val="3F6CDF33"/>
    <w:rsid w:val="3F73CC59"/>
    <w:rsid w:val="3FBC8AA8"/>
    <w:rsid w:val="3FE0ACA0"/>
    <w:rsid w:val="40345F1D"/>
    <w:rsid w:val="40ACD63E"/>
    <w:rsid w:val="41237203"/>
    <w:rsid w:val="4197DE2F"/>
    <w:rsid w:val="41EE2AB0"/>
    <w:rsid w:val="420C50AF"/>
    <w:rsid w:val="4271ABA0"/>
    <w:rsid w:val="432B4280"/>
    <w:rsid w:val="436A452A"/>
    <w:rsid w:val="438B75A8"/>
    <w:rsid w:val="43E8E82D"/>
    <w:rsid w:val="44253DAC"/>
    <w:rsid w:val="44A3762E"/>
    <w:rsid w:val="44D4497C"/>
    <w:rsid w:val="45BC783E"/>
    <w:rsid w:val="45F7A592"/>
    <w:rsid w:val="45F9F8E2"/>
    <w:rsid w:val="468F9C35"/>
    <w:rsid w:val="46C2C0A3"/>
    <w:rsid w:val="4725A412"/>
    <w:rsid w:val="477341EB"/>
    <w:rsid w:val="479374C7"/>
    <w:rsid w:val="47AA25B2"/>
    <w:rsid w:val="48426C26"/>
    <w:rsid w:val="486459E0"/>
    <w:rsid w:val="48962F43"/>
    <w:rsid w:val="48BC3416"/>
    <w:rsid w:val="48BD2B0C"/>
    <w:rsid w:val="48BEC469"/>
    <w:rsid w:val="48C4A263"/>
    <w:rsid w:val="48E9D338"/>
    <w:rsid w:val="49BABB21"/>
    <w:rsid w:val="49BD8B24"/>
    <w:rsid w:val="4A115D64"/>
    <w:rsid w:val="4A4B9BDF"/>
    <w:rsid w:val="4ADD516B"/>
    <w:rsid w:val="4B406EEB"/>
    <w:rsid w:val="4B526ACB"/>
    <w:rsid w:val="4BB45C46"/>
    <w:rsid w:val="4C3EC166"/>
    <w:rsid w:val="4D320D99"/>
    <w:rsid w:val="4D4FBEBE"/>
    <w:rsid w:val="4D7A1596"/>
    <w:rsid w:val="4DF87930"/>
    <w:rsid w:val="4E4B40F0"/>
    <w:rsid w:val="4F5E90F4"/>
    <w:rsid w:val="4FD1047E"/>
    <w:rsid w:val="5002CFD9"/>
    <w:rsid w:val="501CC992"/>
    <w:rsid w:val="50896F7E"/>
    <w:rsid w:val="50C42D60"/>
    <w:rsid w:val="50F46D08"/>
    <w:rsid w:val="51857573"/>
    <w:rsid w:val="51BE1497"/>
    <w:rsid w:val="52DFDA16"/>
    <w:rsid w:val="531F786C"/>
    <w:rsid w:val="538FBA49"/>
    <w:rsid w:val="539F8B1E"/>
    <w:rsid w:val="53DEA808"/>
    <w:rsid w:val="5401D84F"/>
    <w:rsid w:val="544158DC"/>
    <w:rsid w:val="549F3BC3"/>
    <w:rsid w:val="54DFBEB5"/>
    <w:rsid w:val="550B9C71"/>
    <w:rsid w:val="55634528"/>
    <w:rsid w:val="56033C99"/>
    <w:rsid w:val="562F717E"/>
    <w:rsid w:val="572355B6"/>
    <w:rsid w:val="576478C2"/>
    <w:rsid w:val="57694D6D"/>
    <w:rsid w:val="5784FFE2"/>
    <w:rsid w:val="582E176E"/>
    <w:rsid w:val="584A4D9A"/>
    <w:rsid w:val="587E3AF7"/>
    <w:rsid w:val="589FE0FC"/>
    <w:rsid w:val="59919614"/>
    <w:rsid w:val="5998EFE2"/>
    <w:rsid w:val="5A110414"/>
    <w:rsid w:val="5A322251"/>
    <w:rsid w:val="5C4F0C58"/>
    <w:rsid w:val="5CA43122"/>
    <w:rsid w:val="5D2C80D1"/>
    <w:rsid w:val="5D337C22"/>
    <w:rsid w:val="5D3B26DA"/>
    <w:rsid w:val="5D7CD241"/>
    <w:rsid w:val="5DABB2D1"/>
    <w:rsid w:val="5E318DD6"/>
    <w:rsid w:val="5E42DC93"/>
    <w:rsid w:val="5E62EDE6"/>
    <w:rsid w:val="5E6431A7"/>
    <w:rsid w:val="5EA73A28"/>
    <w:rsid w:val="5EF4856F"/>
    <w:rsid w:val="5F1838DD"/>
    <w:rsid w:val="60558B8E"/>
    <w:rsid w:val="60DCD9ED"/>
    <w:rsid w:val="60F30AA3"/>
    <w:rsid w:val="610E402C"/>
    <w:rsid w:val="6130F9B0"/>
    <w:rsid w:val="61581CD7"/>
    <w:rsid w:val="617092C1"/>
    <w:rsid w:val="61D77F4A"/>
    <w:rsid w:val="62276473"/>
    <w:rsid w:val="62504FE5"/>
    <w:rsid w:val="625711CC"/>
    <w:rsid w:val="62D44704"/>
    <w:rsid w:val="62FE427E"/>
    <w:rsid w:val="6348B71B"/>
    <w:rsid w:val="646146C0"/>
    <w:rsid w:val="6501254D"/>
    <w:rsid w:val="6501AB8F"/>
    <w:rsid w:val="651B9019"/>
    <w:rsid w:val="651BB131"/>
    <w:rsid w:val="655A8C65"/>
    <w:rsid w:val="6685C56B"/>
    <w:rsid w:val="66CD661B"/>
    <w:rsid w:val="677260E5"/>
    <w:rsid w:val="67786F86"/>
    <w:rsid w:val="679B8F38"/>
    <w:rsid w:val="68334DAE"/>
    <w:rsid w:val="688D2862"/>
    <w:rsid w:val="689775C2"/>
    <w:rsid w:val="689E710C"/>
    <w:rsid w:val="6952FC8B"/>
    <w:rsid w:val="69947999"/>
    <w:rsid w:val="69D9596D"/>
    <w:rsid w:val="6A6D404A"/>
    <w:rsid w:val="6A90E651"/>
    <w:rsid w:val="6A99B212"/>
    <w:rsid w:val="6B4D50AA"/>
    <w:rsid w:val="6B74C8DF"/>
    <w:rsid w:val="6BAF4E2B"/>
    <w:rsid w:val="6BE03021"/>
    <w:rsid w:val="6C0E0880"/>
    <w:rsid w:val="6D060654"/>
    <w:rsid w:val="6D805556"/>
    <w:rsid w:val="6E4C4D7A"/>
    <w:rsid w:val="6E54D428"/>
    <w:rsid w:val="6F53EE81"/>
    <w:rsid w:val="70407029"/>
    <w:rsid w:val="70C0844D"/>
    <w:rsid w:val="710A958E"/>
    <w:rsid w:val="7137668D"/>
    <w:rsid w:val="7178E51B"/>
    <w:rsid w:val="71DB15A6"/>
    <w:rsid w:val="71EFB27B"/>
    <w:rsid w:val="71F2D31B"/>
    <w:rsid w:val="720EAC69"/>
    <w:rsid w:val="72899F82"/>
    <w:rsid w:val="7300A8F1"/>
    <w:rsid w:val="73584AAA"/>
    <w:rsid w:val="73762A35"/>
    <w:rsid w:val="7376A122"/>
    <w:rsid w:val="7385A076"/>
    <w:rsid w:val="73D8D6D8"/>
    <w:rsid w:val="74079FF1"/>
    <w:rsid w:val="74A21718"/>
    <w:rsid w:val="74EBE8B1"/>
    <w:rsid w:val="74F6D88B"/>
    <w:rsid w:val="75055F25"/>
    <w:rsid w:val="754E38F7"/>
    <w:rsid w:val="7574074E"/>
    <w:rsid w:val="758E626F"/>
    <w:rsid w:val="76069C20"/>
    <w:rsid w:val="7711971F"/>
    <w:rsid w:val="7752348B"/>
    <w:rsid w:val="7770D495"/>
    <w:rsid w:val="77894222"/>
    <w:rsid w:val="778FED71"/>
    <w:rsid w:val="77C7FA8F"/>
    <w:rsid w:val="78A6F05B"/>
    <w:rsid w:val="7916C2A3"/>
    <w:rsid w:val="7918D352"/>
    <w:rsid w:val="792DA697"/>
    <w:rsid w:val="79516F8C"/>
    <w:rsid w:val="7974FF4C"/>
    <w:rsid w:val="79B0CA23"/>
    <w:rsid w:val="79ECF439"/>
    <w:rsid w:val="79FC804D"/>
    <w:rsid w:val="7ACF21D1"/>
    <w:rsid w:val="7AFBCA50"/>
    <w:rsid w:val="7B032871"/>
    <w:rsid w:val="7BBE5CB8"/>
    <w:rsid w:val="7CC04EF0"/>
    <w:rsid w:val="7D1CA828"/>
    <w:rsid w:val="7DC5A1BE"/>
    <w:rsid w:val="7E1669AC"/>
    <w:rsid w:val="7E5D8AD9"/>
    <w:rsid w:val="7E824B4C"/>
    <w:rsid w:val="7EFD2118"/>
    <w:rsid w:val="7F885D91"/>
    <w:rsid w:val="7FE2A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FDAE5D"/>
  <w15:chartTrackingRefBased/>
  <w15:docId w15:val="{12231FD5-4E83-49F0-BD89-822D03B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33"/>
    <w:rPr>
      <w:rFonts w:ascii="Times New Roman" w:hAnsi="Times New Roman"/>
      <w:sz w:val="24"/>
    </w:rPr>
  </w:style>
  <w:style w:type="paragraph" w:styleId="Heading1">
    <w:name w:val="heading 1"/>
    <w:basedOn w:val="Normal"/>
    <w:next w:val="Normal"/>
    <w:link w:val="Heading1Char"/>
    <w:uiPriority w:val="9"/>
    <w:qFormat/>
    <w:rsid w:val="00C01965"/>
    <w:pPr>
      <w:keepNext/>
      <w:keepLines/>
      <w:numPr>
        <w:numId w:val="1"/>
      </w:numPr>
      <w:spacing w:before="120" w:after="40" w:line="240" w:lineRule="auto"/>
      <w:outlineLvl w:val="0"/>
    </w:pPr>
    <w:rPr>
      <w:rFonts w:eastAsiaTheme="majorEastAsia" w:cstheme="majorBidi"/>
      <w:b/>
      <w:caps/>
      <w:color w:val="002060"/>
      <w:sz w:val="28"/>
      <w:szCs w:val="36"/>
    </w:rPr>
  </w:style>
  <w:style w:type="paragraph" w:styleId="Heading2">
    <w:name w:val="heading 2"/>
    <w:basedOn w:val="Normal"/>
    <w:next w:val="Normal"/>
    <w:link w:val="Heading2Char"/>
    <w:uiPriority w:val="9"/>
    <w:unhideWhenUsed/>
    <w:qFormat/>
    <w:rsid w:val="00275D7B"/>
    <w:pPr>
      <w:keepNext/>
      <w:keepLines/>
      <w:numPr>
        <w:ilvl w:val="1"/>
        <w:numId w:val="1"/>
      </w:numPr>
      <w:spacing w:before="120" w:after="0" w:line="240" w:lineRule="auto"/>
      <w:outlineLvl w:val="1"/>
    </w:pPr>
    <w:rPr>
      <w:rFonts w:eastAsiaTheme="majorEastAsia" w:cstheme="majorBidi"/>
      <w:b/>
      <w:smallCaps/>
      <w:color w:val="002060"/>
      <w:szCs w:val="28"/>
    </w:rPr>
  </w:style>
  <w:style w:type="paragraph" w:styleId="Heading3">
    <w:name w:val="heading 3"/>
    <w:basedOn w:val="Normal"/>
    <w:next w:val="Normal"/>
    <w:link w:val="Heading3Char"/>
    <w:uiPriority w:val="9"/>
    <w:unhideWhenUsed/>
    <w:qFormat/>
    <w:rsid w:val="003A279C"/>
    <w:pPr>
      <w:keepNext/>
      <w:keepLines/>
      <w:numPr>
        <w:ilvl w:val="2"/>
        <w:numId w:val="1"/>
      </w:numPr>
      <w:spacing w:before="120" w:after="0" w:line="240" w:lineRule="auto"/>
      <w:outlineLvl w:val="2"/>
    </w:pPr>
    <w:rPr>
      <w:rFonts w:ascii="Times New Roman Bold" w:eastAsiaTheme="majorEastAsia" w:hAnsi="Times New Roman Bold" w:cstheme="majorBidi"/>
      <w:b/>
      <w:color w:val="002060"/>
      <w:szCs w:val="28"/>
    </w:rPr>
  </w:style>
  <w:style w:type="paragraph" w:styleId="Heading4">
    <w:name w:val="heading 4"/>
    <w:basedOn w:val="Normal"/>
    <w:next w:val="Normal"/>
    <w:link w:val="Heading4Char"/>
    <w:uiPriority w:val="9"/>
    <w:semiHidden/>
    <w:unhideWhenUsed/>
    <w:qFormat/>
    <w:rsid w:val="00143A8D"/>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43A8D"/>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43A8D"/>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43A8D"/>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43A8D"/>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43A8D"/>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8D0"/>
    <w:rPr>
      <w:rFonts w:ascii="Segoe UI" w:hAnsi="Segoe UI" w:cs="Segoe UI"/>
      <w:sz w:val="18"/>
      <w:szCs w:val="18"/>
    </w:rPr>
  </w:style>
  <w:style w:type="table" w:styleId="TableGrid">
    <w:name w:val="Table Grid"/>
    <w:basedOn w:val="TableNormal"/>
    <w:uiPriority w:val="39"/>
    <w:rsid w:val="00E26BC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12EA"/>
    <w:rPr>
      <w:b/>
      <w:bCs/>
    </w:rPr>
  </w:style>
  <w:style w:type="character" w:styleId="Hyperlink">
    <w:name w:val="Hyperlink"/>
    <w:aliases w:val="TOC Hyperlink"/>
    <w:basedOn w:val="DefaultParagraphFont"/>
    <w:uiPriority w:val="99"/>
    <w:unhideWhenUsed/>
    <w:rsid w:val="002F12EA"/>
    <w:rPr>
      <w:color w:val="0563C1" w:themeColor="hyperlink"/>
      <w:u w:val="single"/>
    </w:rPr>
  </w:style>
  <w:style w:type="character" w:styleId="UnresolvedMention">
    <w:name w:val="Unresolved Mention"/>
    <w:basedOn w:val="DefaultParagraphFont"/>
    <w:uiPriority w:val="99"/>
    <w:semiHidden/>
    <w:unhideWhenUsed/>
    <w:rsid w:val="00CE0BFF"/>
    <w:rPr>
      <w:color w:val="605E5C"/>
      <w:shd w:val="clear" w:color="auto" w:fill="E1DFDD"/>
    </w:rPr>
  </w:style>
  <w:style w:type="paragraph" w:styleId="Header">
    <w:name w:val="header"/>
    <w:basedOn w:val="Normal"/>
    <w:link w:val="HeaderChar"/>
    <w:uiPriority w:val="99"/>
    <w:unhideWhenUsed/>
    <w:rsid w:val="006C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768"/>
  </w:style>
  <w:style w:type="paragraph" w:styleId="Footer">
    <w:name w:val="footer"/>
    <w:basedOn w:val="Normal"/>
    <w:link w:val="FooterChar"/>
    <w:uiPriority w:val="99"/>
    <w:unhideWhenUsed/>
    <w:rsid w:val="006C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768"/>
  </w:style>
  <w:style w:type="paragraph" w:styleId="ListParagraph">
    <w:name w:val="List Paragraph"/>
    <w:basedOn w:val="Normal"/>
    <w:link w:val="ListParagraphChar"/>
    <w:uiPriority w:val="34"/>
    <w:qFormat/>
    <w:rsid w:val="00C220D4"/>
    <w:pPr>
      <w:ind w:left="720"/>
      <w:contextualSpacing/>
    </w:pPr>
    <w:rPr>
      <w:rFonts w:eastAsiaTheme="minorEastAsia"/>
    </w:rPr>
  </w:style>
  <w:style w:type="character" w:styleId="CommentReference">
    <w:name w:val="annotation reference"/>
    <w:basedOn w:val="DefaultParagraphFont"/>
    <w:uiPriority w:val="99"/>
    <w:semiHidden/>
    <w:unhideWhenUsed/>
    <w:rsid w:val="00C220D4"/>
    <w:rPr>
      <w:sz w:val="16"/>
      <w:szCs w:val="16"/>
    </w:rPr>
  </w:style>
  <w:style w:type="paragraph" w:styleId="CommentText">
    <w:name w:val="annotation text"/>
    <w:basedOn w:val="Normal"/>
    <w:link w:val="CommentTextChar"/>
    <w:uiPriority w:val="99"/>
    <w:semiHidden/>
    <w:unhideWhenUsed/>
    <w:rsid w:val="00C220D4"/>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20D4"/>
    <w:rPr>
      <w:rFonts w:eastAsiaTheme="minorEastAsia"/>
      <w:sz w:val="20"/>
      <w:szCs w:val="20"/>
    </w:rPr>
  </w:style>
  <w:style w:type="table" w:styleId="PlainTable3">
    <w:name w:val="Plain Table 3"/>
    <w:basedOn w:val="TableNormal"/>
    <w:uiPriority w:val="43"/>
    <w:rsid w:val="00143A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43A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01965"/>
    <w:rPr>
      <w:rFonts w:ascii="Times New Roman" w:eastAsiaTheme="majorEastAsia" w:hAnsi="Times New Roman" w:cstheme="majorBidi"/>
      <w:b/>
      <w:caps/>
      <w:color w:val="002060"/>
      <w:sz w:val="28"/>
      <w:szCs w:val="36"/>
    </w:rPr>
  </w:style>
  <w:style w:type="character" w:customStyle="1" w:styleId="Heading2Char">
    <w:name w:val="Heading 2 Char"/>
    <w:basedOn w:val="DefaultParagraphFont"/>
    <w:link w:val="Heading2"/>
    <w:uiPriority w:val="9"/>
    <w:rsid w:val="00275D7B"/>
    <w:rPr>
      <w:rFonts w:ascii="Times New Roman" w:eastAsiaTheme="majorEastAsia" w:hAnsi="Times New Roman" w:cstheme="majorBidi"/>
      <w:b/>
      <w:smallCaps/>
      <w:color w:val="002060"/>
      <w:sz w:val="24"/>
      <w:szCs w:val="28"/>
    </w:rPr>
  </w:style>
  <w:style w:type="character" w:customStyle="1" w:styleId="Heading3Char">
    <w:name w:val="Heading 3 Char"/>
    <w:basedOn w:val="DefaultParagraphFont"/>
    <w:link w:val="Heading3"/>
    <w:uiPriority w:val="9"/>
    <w:rsid w:val="003A279C"/>
    <w:rPr>
      <w:rFonts w:ascii="Times New Roman Bold" w:eastAsiaTheme="majorEastAsia" w:hAnsi="Times New Roman Bold" w:cstheme="majorBidi"/>
      <w:b/>
      <w:color w:val="002060"/>
      <w:sz w:val="24"/>
      <w:szCs w:val="28"/>
    </w:rPr>
  </w:style>
  <w:style w:type="character" w:customStyle="1" w:styleId="Heading4Char">
    <w:name w:val="Heading 4 Char"/>
    <w:basedOn w:val="DefaultParagraphFont"/>
    <w:link w:val="Heading4"/>
    <w:uiPriority w:val="9"/>
    <w:semiHidden/>
    <w:rsid w:val="00143A8D"/>
    <w:rPr>
      <w:rFonts w:asciiTheme="majorHAnsi" w:eastAsiaTheme="majorEastAsia" w:hAnsiTheme="majorHAnsi" w:cstheme="majorBidi"/>
      <w:caps/>
      <w:sz w:val="24"/>
    </w:rPr>
  </w:style>
  <w:style w:type="character" w:customStyle="1" w:styleId="Heading5Char">
    <w:name w:val="Heading 5 Char"/>
    <w:basedOn w:val="DefaultParagraphFont"/>
    <w:link w:val="Heading5"/>
    <w:uiPriority w:val="9"/>
    <w:semiHidden/>
    <w:rsid w:val="00143A8D"/>
    <w:rPr>
      <w:rFonts w:asciiTheme="majorHAnsi" w:eastAsiaTheme="majorEastAsia" w:hAnsiTheme="majorHAnsi" w:cstheme="majorBidi"/>
      <w:i/>
      <w:iCs/>
      <w:caps/>
      <w:sz w:val="24"/>
    </w:rPr>
  </w:style>
  <w:style w:type="character" w:customStyle="1" w:styleId="Heading6Char">
    <w:name w:val="Heading 6 Char"/>
    <w:basedOn w:val="DefaultParagraphFont"/>
    <w:link w:val="Heading6"/>
    <w:uiPriority w:val="9"/>
    <w:semiHidden/>
    <w:rsid w:val="00143A8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43A8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43A8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43A8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143A8D"/>
    <w:pPr>
      <w:spacing w:line="240" w:lineRule="auto"/>
    </w:pPr>
    <w:rPr>
      <w:rFonts w:eastAsiaTheme="minorEastAsia"/>
      <w:b/>
      <w:bCs/>
      <w:smallCaps/>
      <w:color w:val="595959" w:themeColor="text1" w:themeTint="A6"/>
    </w:rPr>
  </w:style>
  <w:style w:type="paragraph" w:styleId="Title">
    <w:name w:val="Title"/>
    <w:basedOn w:val="Normal"/>
    <w:next w:val="Normal"/>
    <w:link w:val="TitleChar"/>
    <w:uiPriority w:val="10"/>
    <w:qFormat/>
    <w:rsid w:val="00143A8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43A8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43A8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43A8D"/>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143A8D"/>
    <w:rPr>
      <w:i/>
      <w:iCs/>
    </w:rPr>
  </w:style>
  <w:style w:type="paragraph" w:styleId="NoSpacing">
    <w:name w:val="No Spacing"/>
    <w:uiPriority w:val="1"/>
    <w:qFormat/>
    <w:rsid w:val="00143A8D"/>
    <w:pPr>
      <w:spacing w:after="0" w:line="240" w:lineRule="auto"/>
    </w:pPr>
    <w:rPr>
      <w:rFonts w:eastAsiaTheme="minorEastAsia"/>
    </w:rPr>
  </w:style>
  <w:style w:type="paragraph" w:styleId="Quote">
    <w:name w:val="Quote"/>
    <w:basedOn w:val="Normal"/>
    <w:next w:val="Normal"/>
    <w:link w:val="QuoteChar"/>
    <w:uiPriority w:val="29"/>
    <w:qFormat/>
    <w:rsid w:val="00143A8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43A8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43A8D"/>
    <w:pPr>
      <w:spacing w:before="280" w:after="280" w:line="240" w:lineRule="auto"/>
      <w:ind w:left="1080" w:right="1080"/>
      <w:jc w:val="center"/>
    </w:pPr>
    <w:rPr>
      <w:rFonts w:eastAsiaTheme="minorEastAsia"/>
      <w:color w:val="404040" w:themeColor="text1" w:themeTint="BF"/>
      <w:sz w:val="32"/>
      <w:szCs w:val="32"/>
    </w:rPr>
  </w:style>
  <w:style w:type="character" w:customStyle="1" w:styleId="IntenseQuoteChar">
    <w:name w:val="Intense Quote Char"/>
    <w:basedOn w:val="DefaultParagraphFont"/>
    <w:link w:val="IntenseQuote"/>
    <w:uiPriority w:val="30"/>
    <w:rsid w:val="00143A8D"/>
    <w:rPr>
      <w:rFonts w:eastAsiaTheme="minorEastAsia"/>
      <w:color w:val="404040" w:themeColor="text1" w:themeTint="BF"/>
      <w:sz w:val="32"/>
      <w:szCs w:val="32"/>
    </w:rPr>
  </w:style>
  <w:style w:type="character" w:styleId="SubtleEmphasis">
    <w:name w:val="Subtle Emphasis"/>
    <w:basedOn w:val="DefaultParagraphFont"/>
    <w:uiPriority w:val="19"/>
    <w:qFormat/>
    <w:rsid w:val="00143A8D"/>
    <w:rPr>
      <w:i/>
      <w:iCs/>
      <w:color w:val="595959" w:themeColor="text1" w:themeTint="A6"/>
    </w:rPr>
  </w:style>
  <w:style w:type="character" w:styleId="IntenseEmphasis">
    <w:name w:val="Intense Emphasis"/>
    <w:basedOn w:val="DefaultParagraphFont"/>
    <w:uiPriority w:val="21"/>
    <w:qFormat/>
    <w:rsid w:val="00143A8D"/>
    <w:rPr>
      <w:b/>
      <w:bCs/>
      <w:i/>
      <w:iCs/>
    </w:rPr>
  </w:style>
  <w:style w:type="character" w:styleId="SubtleReference">
    <w:name w:val="Subtle Reference"/>
    <w:basedOn w:val="DefaultParagraphFont"/>
    <w:uiPriority w:val="31"/>
    <w:qFormat/>
    <w:rsid w:val="00143A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3A8D"/>
    <w:rPr>
      <w:b/>
      <w:bCs/>
      <w:caps w:val="0"/>
      <w:smallCaps/>
      <w:color w:val="auto"/>
      <w:spacing w:val="3"/>
      <w:u w:val="single"/>
    </w:rPr>
  </w:style>
  <w:style w:type="character" w:styleId="BookTitle">
    <w:name w:val="Book Title"/>
    <w:basedOn w:val="DefaultParagraphFont"/>
    <w:uiPriority w:val="33"/>
    <w:qFormat/>
    <w:rsid w:val="00143A8D"/>
    <w:rPr>
      <w:b/>
      <w:bCs/>
      <w:smallCaps/>
      <w:spacing w:val="7"/>
    </w:rPr>
  </w:style>
  <w:style w:type="paragraph" w:styleId="TOCHeading">
    <w:name w:val="TOC Heading"/>
    <w:basedOn w:val="Heading1"/>
    <w:next w:val="Normal"/>
    <w:uiPriority w:val="39"/>
    <w:unhideWhenUsed/>
    <w:qFormat/>
    <w:rsid w:val="00143A8D"/>
    <w:pPr>
      <w:outlineLvl w:val="9"/>
    </w:pPr>
  </w:style>
  <w:style w:type="paragraph" w:styleId="TOC1">
    <w:name w:val="toc 1"/>
    <w:basedOn w:val="Normal"/>
    <w:next w:val="Normal"/>
    <w:autoRedefine/>
    <w:uiPriority w:val="39"/>
    <w:unhideWhenUsed/>
    <w:rsid w:val="00143A8D"/>
    <w:pPr>
      <w:spacing w:after="100"/>
    </w:pPr>
    <w:rPr>
      <w:rFonts w:eastAsiaTheme="minorEastAsia"/>
    </w:rPr>
  </w:style>
  <w:style w:type="paragraph" w:styleId="TOC2">
    <w:name w:val="toc 2"/>
    <w:basedOn w:val="Normal"/>
    <w:next w:val="Normal"/>
    <w:autoRedefine/>
    <w:uiPriority w:val="39"/>
    <w:unhideWhenUsed/>
    <w:rsid w:val="00143A8D"/>
    <w:pPr>
      <w:spacing w:after="100"/>
      <w:ind w:left="220"/>
    </w:pPr>
    <w:rPr>
      <w:rFonts w:eastAsiaTheme="minorEastAsia"/>
    </w:rPr>
  </w:style>
  <w:style w:type="paragraph" w:styleId="TableofFigures">
    <w:name w:val="table of figures"/>
    <w:basedOn w:val="Normal"/>
    <w:next w:val="Normal"/>
    <w:uiPriority w:val="99"/>
    <w:unhideWhenUsed/>
    <w:rsid w:val="00143A8D"/>
    <w:pPr>
      <w:spacing w:after="0"/>
    </w:pPr>
    <w:rPr>
      <w:rFonts w:eastAsiaTheme="minorEastAsia"/>
    </w:rPr>
  </w:style>
  <w:style w:type="paragraph" w:styleId="TOC3">
    <w:name w:val="toc 3"/>
    <w:basedOn w:val="Normal"/>
    <w:next w:val="Normal"/>
    <w:autoRedefine/>
    <w:uiPriority w:val="39"/>
    <w:unhideWhenUsed/>
    <w:rsid w:val="00143A8D"/>
    <w:pPr>
      <w:spacing w:after="100"/>
      <w:ind w:left="440"/>
    </w:pPr>
    <w:rPr>
      <w:rFonts w:eastAsiaTheme="minorEastAsia"/>
    </w:rPr>
  </w:style>
  <w:style w:type="character" w:styleId="FollowedHyperlink">
    <w:name w:val="FollowedHyperlink"/>
    <w:basedOn w:val="DefaultParagraphFont"/>
    <w:uiPriority w:val="99"/>
    <w:semiHidden/>
    <w:unhideWhenUsed/>
    <w:rsid w:val="00143A8D"/>
    <w:rPr>
      <w:color w:val="800080"/>
      <w:u w:val="single"/>
    </w:rPr>
  </w:style>
  <w:style w:type="paragraph" w:customStyle="1" w:styleId="msonormal0">
    <w:name w:val="msonormal"/>
    <w:basedOn w:val="Normal"/>
    <w:rsid w:val="00143A8D"/>
    <w:pPr>
      <w:spacing w:before="100" w:beforeAutospacing="1" w:after="100" w:afterAutospacing="1" w:line="240" w:lineRule="auto"/>
    </w:pPr>
    <w:rPr>
      <w:rFonts w:eastAsia="Times New Roman" w:cs="Times New Roman"/>
      <w:szCs w:val="24"/>
    </w:rPr>
  </w:style>
  <w:style w:type="paragraph" w:customStyle="1" w:styleId="xl70">
    <w:name w:val="xl70"/>
    <w:basedOn w:val="Normal"/>
    <w:rsid w:val="00143A8D"/>
    <w:pPr>
      <w:spacing w:before="100" w:beforeAutospacing="1" w:after="100" w:afterAutospacing="1" w:line="240" w:lineRule="auto"/>
      <w:jc w:val="center"/>
    </w:pPr>
    <w:rPr>
      <w:rFonts w:eastAsia="Times New Roman" w:cs="Times New Roman"/>
      <w:szCs w:val="24"/>
    </w:rPr>
  </w:style>
  <w:style w:type="paragraph" w:customStyle="1" w:styleId="xl71">
    <w:name w:val="xl71"/>
    <w:basedOn w:val="Normal"/>
    <w:rsid w:val="00143A8D"/>
    <w:pPr>
      <w:spacing w:before="100" w:beforeAutospacing="1" w:after="100" w:afterAutospacing="1" w:line="240" w:lineRule="auto"/>
      <w:jc w:val="center"/>
    </w:pPr>
    <w:rPr>
      <w:rFonts w:eastAsia="Times New Roman" w:cs="Times New Roman"/>
      <w:szCs w:val="24"/>
    </w:rPr>
  </w:style>
  <w:style w:type="paragraph" w:customStyle="1" w:styleId="xl72">
    <w:name w:val="xl72"/>
    <w:basedOn w:val="Normal"/>
    <w:rsid w:val="00143A8D"/>
    <w:pPr>
      <w:spacing w:before="100" w:beforeAutospacing="1" w:after="100" w:afterAutospacing="1" w:line="240" w:lineRule="auto"/>
      <w:jc w:val="right"/>
    </w:pPr>
    <w:rPr>
      <w:rFonts w:eastAsia="Times New Roman" w:cs="Times New Roman"/>
      <w:szCs w:val="24"/>
    </w:rPr>
  </w:style>
  <w:style w:type="paragraph" w:customStyle="1" w:styleId="xl73">
    <w:name w:val="xl73"/>
    <w:basedOn w:val="Normal"/>
    <w:rsid w:val="00143A8D"/>
    <w:pPr>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cs="Times New Roman"/>
      <w:szCs w:val="24"/>
    </w:rPr>
  </w:style>
  <w:style w:type="paragraph" w:customStyle="1" w:styleId="xl76">
    <w:name w:val="xl76"/>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78">
    <w:name w:val="xl78"/>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cs="Times New Roman"/>
      <w:szCs w:val="24"/>
    </w:rPr>
  </w:style>
  <w:style w:type="paragraph" w:customStyle="1" w:styleId="xl79">
    <w:name w:val="xl79"/>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rPr>
  </w:style>
  <w:style w:type="paragraph" w:customStyle="1" w:styleId="xl80">
    <w:name w:val="xl80"/>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81">
    <w:name w:val="xl81"/>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rPr>
  </w:style>
  <w:style w:type="paragraph" w:customStyle="1" w:styleId="xl82">
    <w:name w:val="xl82"/>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83">
    <w:name w:val="xl83"/>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84">
    <w:name w:val="xl84"/>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85">
    <w:name w:val="xl85"/>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86">
    <w:name w:val="xl86"/>
    <w:basedOn w:val="Normal"/>
    <w:rsid w:val="00143A8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szCs w:val="24"/>
    </w:rPr>
  </w:style>
  <w:style w:type="paragraph" w:customStyle="1" w:styleId="xl87">
    <w:name w:val="xl87"/>
    <w:basedOn w:val="Normal"/>
    <w:rsid w:val="00143A8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szCs w:val="24"/>
    </w:rPr>
  </w:style>
  <w:style w:type="paragraph" w:customStyle="1" w:styleId="xl88">
    <w:name w:val="xl88"/>
    <w:basedOn w:val="Normal"/>
    <w:rsid w:val="00143A8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szCs w:val="24"/>
    </w:rPr>
  </w:style>
  <w:style w:type="paragraph" w:customStyle="1" w:styleId="xl89">
    <w:name w:val="xl89"/>
    <w:basedOn w:val="Normal"/>
    <w:rsid w:val="00143A8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szCs w:val="24"/>
    </w:rPr>
  </w:style>
  <w:style w:type="paragraph" w:customStyle="1" w:styleId="xl90">
    <w:name w:val="xl90"/>
    <w:basedOn w:val="Normal"/>
    <w:rsid w:val="00143A8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szCs w:val="24"/>
    </w:rPr>
  </w:style>
  <w:style w:type="paragraph" w:styleId="EndnoteText">
    <w:name w:val="endnote text"/>
    <w:basedOn w:val="Normal"/>
    <w:link w:val="EndnoteTextChar"/>
    <w:uiPriority w:val="99"/>
    <w:semiHidden/>
    <w:unhideWhenUsed/>
    <w:rsid w:val="00143A8D"/>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143A8D"/>
    <w:rPr>
      <w:rFonts w:eastAsiaTheme="minorEastAsia"/>
      <w:sz w:val="20"/>
      <w:szCs w:val="20"/>
    </w:rPr>
  </w:style>
  <w:style w:type="character" w:styleId="EndnoteReference">
    <w:name w:val="endnote reference"/>
    <w:basedOn w:val="DefaultParagraphFont"/>
    <w:uiPriority w:val="99"/>
    <w:semiHidden/>
    <w:unhideWhenUsed/>
    <w:rsid w:val="00143A8D"/>
    <w:rPr>
      <w:vertAlign w:val="superscript"/>
    </w:rPr>
  </w:style>
  <w:style w:type="paragraph" w:styleId="FootnoteText">
    <w:name w:val="footnote text"/>
    <w:basedOn w:val="Normal"/>
    <w:link w:val="FootnoteTextChar"/>
    <w:uiPriority w:val="99"/>
    <w:semiHidden/>
    <w:unhideWhenUsed/>
    <w:rsid w:val="00143A8D"/>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143A8D"/>
    <w:rPr>
      <w:rFonts w:eastAsiaTheme="minorEastAsia"/>
      <w:sz w:val="20"/>
      <w:szCs w:val="20"/>
    </w:rPr>
  </w:style>
  <w:style w:type="character" w:styleId="FootnoteReference">
    <w:name w:val="footnote reference"/>
    <w:basedOn w:val="DefaultParagraphFont"/>
    <w:uiPriority w:val="99"/>
    <w:semiHidden/>
    <w:unhideWhenUsed/>
    <w:rsid w:val="00143A8D"/>
    <w:rPr>
      <w:vertAlign w:val="superscript"/>
    </w:rPr>
  </w:style>
  <w:style w:type="numbering" w:customStyle="1" w:styleId="NoList1">
    <w:name w:val="No List1"/>
    <w:next w:val="NoList"/>
    <w:uiPriority w:val="99"/>
    <w:semiHidden/>
    <w:unhideWhenUsed/>
    <w:rsid w:val="00143A8D"/>
  </w:style>
  <w:style w:type="paragraph" w:customStyle="1" w:styleId="xl91">
    <w:name w:val="xl91"/>
    <w:basedOn w:val="Normal"/>
    <w:rsid w:val="00143A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szCs w:val="24"/>
    </w:rPr>
  </w:style>
  <w:style w:type="paragraph" w:customStyle="1" w:styleId="xl92">
    <w:name w:val="xl92"/>
    <w:basedOn w:val="Normal"/>
    <w:rsid w:val="00143A8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cs="Times New Roman"/>
      <w:szCs w:val="24"/>
    </w:rPr>
  </w:style>
  <w:style w:type="paragraph" w:customStyle="1" w:styleId="xl93">
    <w:name w:val="xl93"/>
    <w:basedOn w:val="Normal"/>
    <w:rsid w:val="00143A8D"/>
    <w:pPr>
      <w:spacing w:before="100" w:beforeAutospacing="1" w:after="100" w:afterAutospacing="1" w:line="240" w:lineRule="auto"/>
      <w:jc w:val="right"/>
      <w:textAlignment w:val="center"/>
    </w:pPr>
    <w:rPr>
      <w:rFonts w:eastAsia="Times New Roman" w:cs="Times New Roman"/>
      <w:szCs w:val="24"/>
    </w:rPr>
  </w:style>
  <w:style w:type="paragraph" w:styleId="CommentSubject">
    <w:name w:val="annotation subject"/>
    <w:basedOn w:val="CommentText"/>
    <w:next w:val="CommentText"/>
    <w:link w:val="CommentSubjectChar"/>
    <w:uiPriority w:val="99"/>
    <w:semiHidden/>
    <w:unhideWhenUsed/>
    <w:rsid w:val="00143A8D"/>
    <w:rPr>
      <w:b/>
      <w:bCs/>
    </w:rPr>
  </w:style>
  <w:style w:type="character" w:customStyle="1" w:styleId="CommentSubjectChar">
    <w:name w:val="Comment Subject Char"/>
    <w:basedOn w:val="CommentTextChar"/>
    <w:link w:val="CommentSubject"/>
    <w:uiPriority w:val="99"/>
    <w:semiHidden/>
    <w:rsid w:val="00143A8D"/>
    <w:rPr>
      <w:rFonts w:eastAsiaTheme="minorEastAsia"/>
      <w:b/>
      <w:bCs/>
      <w:sz w:val="20"/>
      <w:szCs w:val="20"/>
    </w:rPr>
  </w:style>
  <w:style w:type="table" w:styleId="PlainTable1">
    <w:name w:val="Plain Table 1"/>
    <w:basedOn w:val="TableNormal"/>
    <w:uiPriority w:val="41"/>
    <w:rsid w:val="002470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717F0E"/>
    <w:rPr>
      <w:rFonts w:eastAsiaTheme="minorEastAsia"/>
    </w:rPr>
  </w:style>
  <w:style w:type="paragraph" w:styleId="BodyText">
    <w:name w:val="Body Text"/>
    <w:basedOn w:val="Normal"/>
    <w:link w:val="BodyTextChar"/>
    <w:rsid w:val="00264F0D"/>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264F0D"/>
    <w:rPr>
      <w:rFonts w:ascii="Arial" w:eastAsia="Times New Roman" w:hAnsi="Arial" w:cs="Times New Roman"/>
      <w:sz w:val="20"/>
      <w:szCs w:val="20"/>
    </w:rPr>
  </w:style>
  <w:style w:type="paragraph" w:styleId="NormalWeb">
    <w:name w:val="Normal (Web)"/>
    <w:basedOn w:val="Normal"/>
    <w:uiPriority w:val="99"/>
    <w:semiHidden/>
    <w:unhideWhenUsed/>
    <w:rsid w:val="00A83E0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767ACD"/>
  </w:style>
  <w:style w:type="character" w:customStyle="1" w:styleId="eop">
    <w:name w:val="eop"/>
    <w:basedOn w:val="DefaultParagraphFont"/>
    <w:rsid w:val="00767ACD"/>
  </w:style>
  <w:style w:type="paragraph" w:customStyle="1" w:styleId="Default">
    <w:name w:val="Default"/>
    <w:rsid w:val="006011C7"/>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705DC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4580">
      <w:bodyDiv w:val="1"/>
      <w:marLeft w:val="0"/>
      <w:marRight w:val="0"/>
      <w:marTop w:val="0"/>
      <w:marBottom w:val="0"/>
      <w:divBdr>
        <w:top w:val="none" w:sz="0" w:space="0" w:color="auto"/>
        <w:left w:val="none" w:sz="0" w:space="0" w:color="auto"/>
        <w:bottom w:val="none" w:sz="0" w:space="0" w:color="auto"/>
        <w:right w:val="none" w:sz="0" w:space="0" w:color="auto"/>
      </w:divBdr>
    </w:div>
    <w:div w:id="184027746">
      <w:bodyDiv w:val="1"/>
      <w:marLeft w:val="0"/>
      <w:marRight w:val="0"/>
      <w:marTop w:val="0"/>
      <w:marBottom w:val="0"/>
      <w:divBdr>
        <w:top w:val="none" w:sz="0" w:space="0" w:color="auto"/>
        <w:left w:val="none" w:sz="0" w:space="0" w:color="auto"/>
        <w:bottom w:val="none" w:sz="0" w:space="0" w:color="auto"/>
        <w:right w:val="none" w:sz="0" w:space="0" w:color="auto"/>
      </w:divBdr>
    </w:div>
    <w:div w:id="263922554">
      <w:bodyDiv w:val="1"/>
      <w:marLeft w:val="0"/>
      <w:marRight w:val="0"/>
      <w:marTop w:val="0"/>
      <w:marBottom w:val="0"/>
      <w:divBdr>
        <w:top w:val="none" w:sz="0" w:space="0" w:color="auto"/>
        <w:left w:val="none" w:sz="0" w:space="0" w:color="auto"/>
        <w:bottom w:val="none" w:sz="0" w:space="0" w:color="auto"/>
        <w:right w:val="none" w:sz="0" w:space="0" w:color="auto"/>
      </w:divBdr>
    </w:div>
    <w:div w:id="640235925">
      <w:bodyDiv w:val="1"/>
      <w:marLeft w:val="0"/>
      <w:marRight w:val="0"/>
      <w:marTop w:val="0"/>
      <w:marBottom w:val="0"/>
      <w:divBdr>
        <w:top w:val="none" w:sz="0" w:space="0" w:color="auto"/>
        <w:left w:val="none" w:sz="0" w:space="0" w:color="auto"/>
        <w:bottom w:val="none" w:sz="0" w:space="0" w:color="auto"/>
        <w:right w:val="none" w:sz="0" w:space="0" w:color="auto"/>
      </w:divBdr>
    </w:div>
    <w:div w:id="1441216590">
      <w:bodyDiv w:val="1"/>
      <w:marLeft w:val="0"/>
      <w:marRight w:val="0"/>
      <w:marTop w:val="0"/>
      <w:marBottom w:val="0"/>
      <w:divBdr>
        <w:top w:val="none" w:sz="0" w:space="0" w:color="auto"/>
        <w:left w:val="none" w:sz="0" w:space="0" w:color="auto"/>
        <w:bottom w:val="none" w:sz="0" w:space="0" w:color="auto"/>
        <w:right w:val="none" w:sz="0" w:space="0" w:color="auto"/>
      </w:divBdr>
    </w:div>
    <w:div w:id="15113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ennis.herold@usmc.m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C194960ABB9459C7EBF3A3F16FA15" ma:contentTypeVersion="6" ma:contentTypeDescription="Create a new document." ma:contentTypeScope="" ma:versionID="a0cf35c57dccb08ffbbc70c08ac11ccf">
  <xsd:schema xmlns:xsd="http://www.w3.org/2001/XMLSchema" xmlns:xs="http://www.w3.org/2001/XMLSchema" xmlns:p="http://schemas.microsoft.com/office/2006/metadata/properties" xmlns:ns2="a19c32e7-3f53-4b0a-96bd-dc8b52a5d14f" targetNamespace="http://schemas.microsoft.com/office/2006/metadata/properties" ma:root="true" ma:fieldsID="5ba8a9caf459a4f9e4ff7e823bdad54a" ns2:_="">
    <xsd:import namespace="a19c32e7-3f53-4b0a-96bd-dc8b52a5d1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c32e7-3f53-4b0a-96bd-dc8b52a5d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304FD9-3A5D-4193-B911-653714275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c32e7-3f53-4b0a-96bd-dc8b52a5d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03C1FC-12B8-447E-A749-CD68E2227847}">
  <ds:schemaRefs>
    <ds:schemaRef ds:uri="http://schemas.openxmlformats.org/officeDocument/2006/bibliography"/>
  </ds:schemaRefs>
</ds:datastoreItem>
</file>

<file path=customXml/itemProps3.xml><?xml version="1.0" encoding="utf-8"?>
<ds:datastoreItem xmlns:ds="http://schemas.openxmlformats.org/officeDocument/2006/customXml" ds:itemID="{8FCB3006-D81B-45DE-ACF2-A8EA1827D0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9FE0C1-C2C1-4D01-B8AD-7C78E48751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Torres</dc:creator>
  <cp:keywords/>
  <dc:description/>
  <cp:lastModifiedBy>Tim Fitzgerald</cp:lastModifiedBy>
  <cp:revision>4</cp:revision>
  <cp:lastPrinted>2021-06-30T13:18:00Z</cp:lastPrinted>
  <dcterms:created xsi:type="dcterms:W3CDTF">2021-06-30T17:46:00Z</dcterms:created>
  <dcterms:modified xsi:type="dcterms:W3CDTF">2022-09-07T16:11:00Z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0x010100C55C194960ABB9459C7EBF3A3F16FA15</vt:lpwstr>
  </property>
  <property fmtid="{D5CDD505-2E9C-101B-9397-08002B2CF9AE}" pid="3" name="ComplianceAssetId">
    <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MSIP_Label_7d97677a-974d-42e2-b721-79320017ca96_Enabled">
    <vt:lpwstr>true</vt:lpwstr>
  </property>
  <property fmtid="{D5CDD505-2E9C-101B-9397-08002B2CF9AE}" pid="8" name="MSIP_Label_7d97677a-974d-42e2-b721-79320017ca96_SetDate">
    <vt:lpwstr>2021-01-11T15:01:43Z</vt:lpwstr>
  </property>
  <property fmtid="{D5CDD505-2E9C-101B-9397-08002B2CF9AE}" pid="9" name="MSIP_Label_7d97677a-974d-42e2-b721-79320017ca96_Method">
    <vt:lpwstr>Standard</vt:lpwstr>
  </property>
  <property fmtid="{D5CDD505-2E9C-101B-9397-08002B2CF9AE}" pid="10" name="MSIP_Label_7d97677a-974d-42e2-b721-79320017ca96_Name">
    <vt:lpwstr>Public</vt:lpwstr>
  </property>
  <property fmtid="{D5CDD505-2E9C-101B-9397-08002B2CF9AE}" pid="11" name="MSIP_Label_7d97677a-974d-42e2-b721-79320017ca96_SiteId">
    <vt:lpwstr>ba083311-8a9b-46e3-8bc4-1f30ae78a51c</vt:lpwstr>
  </property>
  <property fmtid="{D5CDD505-2E9C-101B-9397-08002B2CF9AE}" pid="12" name="MSIP_Label_7d97677a-974d-42e2-b721-79320017ca96_ActionId">
    <vt:lpwstr>00c8affb-388b-4eb3-935d-3fa7821d56db</vt:lpwstr>
  </property>
  <property fmtid="{D5CDD505-2E9C-101B-9397-08002B2CF9AE}" pid="13" name="MSIP_Label_7d97677a-974d-42e2-b721-79320017ca96_ContentBits">
    <vt:lpwstr>0</vt:lpwstr>
  </property>
</Properties>
</file>