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r>
        <w:rPr>
          <w:b w:val="1"/>
          <w:bCs w:val="1"/>
          <w:sz w:val="28"/>
          <w:szCs w:val="28"/>
          <w:rtl w:val="0"/>
          <w:lang w:val="en-US"/>
        </w:rPr>
        <w:t>Response to:</w:t>
      </w:r>
    </w:p>
    <w:p>
      <w:pPr>
        <w:pStyle w:val="Body"/>
        <w:rPr>
          <w:sz w:val="24"/>
          <w:szCs w:val="24"/>
        </w:rPr>
      </w:pPr>
      <w:r>
        <w:rPr>
          <w:sz w:val="24"/>
          <w:szCs w:val="24"/>
          <w:rtl w:val="0"/>
          <w:lang w:val="en-US"/>
        </w:rPr>
        <w:t>Request for Information</w:t>
      </w:r>
      <w:r>
        <w:rPr>
          <w:sz w:val="24"/>
          <w:szCs w:val="24"/>
          <w:rtl w:val="0"/>
          <w:lang w:val="en-US"/>
        </w:rPr>
        <w:t xml:space="preserve"> - </w:t>
      </w:r>
      <w:r>
        <w:rPr>
          <w:sz w:val="24"/>
          <w:szCs w:val="24"/>
          <w:rtl w:val="0"/>
        </w:rPr>
        <w:t>RCIS-22-00005</w:t>
      </w:r>
      <w:r>
        <w:rPr>
          <w:sz w:val="24"/>
          <w:szCs w:val="24"/>
        </w:rPr>
        <w:br w:type="textWrapping"/>
      </w:r>
      <w:r>
        <w:rPr>
          <w:sz w:val="24"/>
          <w:szCs w:val="24"/>
          <w:rtl w:val="0"/>
          <w:lang w:val="en-US"/>
        </w:rPr>
        <w:t>Department of Homeland Security</w:t>
      </w:r>
      <w:r>
        <w:rPr>
          <w:sz w:val="24"/>
          <w:szCs w:val="24"/>
          <w:rtl w:val="0"/>
          <w:lang w:val="en-US"/>
        </w:rPr>
        <w:t>,</w:t>
      </w:r>
      <w:r>
        <w:rPr>
          <w:sz w:val="24"/>
          <w:szCs w:val="24"/>
          <w:rtl w:val="0"/>
          <w:lang w:val="en-US"/>
        </w:rPr>
        <w:t xml:space="preserve"> Office of Procurement Operations</w:t>
      </w:r>
      <w:r>
        <w:rPr>
          <w:sz w:val="24"/>
          <w:szCs w:val="24"/>
        </w:rPr>
        <w:br w:type="textWrapping"/>
      </w:r>
      <w:r>
        <w:rPr>
          <w:sz w:val="24"/>
          <w:szCs w:val="24"/>
          <w:rtl w:val="0"/>
          <w:lang w:val="en-US"/>
        </w:rPr>
        <w:t>Cybersecurity and Infrastructure Securi</w:t>
      </w:r>
      <w:r>
        <w:drawing>
          <wp:anchor distT="152400" distB="152400" distL="152400" distR="152400" simplePos="0" relativeHeight="251659264" behindDoc="0" locked="0" layoutInCell="1" allowOverlap="1">
            <wp:simplePos x="0" y="0"/>
            <wp:positionH relativeFrom="page">
              <wp:posOffset>2387600</wp:posOffset>
            </wp:positionH>
            <wp:positionV relativeFrom="page">
              <wp:posOffset>431800</wp:posOffset>
            </wp:positionV>
            <wp:extent cx="2997200" cy="96520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rennSys logo (low res).png"/>
                    <pic:cNvPicPr>
                      <a:picLocks noChangeAspect="1"/>
                    </pic:cNvPicPr>
                  </pic:nvPicPr>
                  <pic:blipFill>
                    <a:blip r:embed="rId4">
                      <a:extLst/>
                    </a:blip>
                    <a:stretch>
                      <a:fillRect/>
                    </a:stretch>
                  </pic:blipFill>
                  <pic:spPr>
                    <a:xfrm>
                      <a:off x="0" y="0"/>
                      <a:ext cx="2997200" cy="965200"/>
                    </a:xfrm>
                    <a:prstGeom prst="rect">
                      <a:avLst/>
                    </a:prstGeom>
                    <a:ln w="12700" cap="flat">
                      <a:noFill/>
                      <a:miter lim="400000"/>
                    </a:ln>
                    <a:effectLst/>
                  </pic:spPr>
                </pic:pic>
              </a:graphicData>
            </a:graphic>
          </wp:anchor>
        </w:drawing>
      </w:r>
      <w:r>
        <w:rPr>
          <w:sz w:val="24"/>
          <w:szCs w:val="24"/>
          <w:rtl w:val="0"/>
          <w:lang w:val="en-US"/>
        </w:rPr>
        <w:t>ty Agency (CISA) Exercise Support Services</w:t>
      </w:r>
      <w:r>
        <w:rPr>
          <w:sz w:val="24"/>
          <w:szCs w:val="24"/>
          <w:rtl w:val="0"/>
          <w:lang w:val="en-US"/>
        </w:rPr>
        <w:t xml:space="preserve"> (ESS)</w:t>
      </w:r>
      <w:r>
        <w:rPr>
          <w:sz w:val="24"/>
          <w:szCs w:val="24"/>
        </w:rPr>
        <w:br w:type="textWrapping"/>
      </w:r>
    </w:p>
    <w:p>
      <w:pPr>
        <w:pStyle w:val="Body"/>
        <w:rPr>
          <w:sz w:val="24"/>
          <w:szCs w:val="24"/>
        </w:rPr>
      </w:pPr>
      <w:r>
        <w:rPr>
          <w:b w:val="1"/>
          <w:bCs w:val="1"/>
          <w:sz w:val="24"/>
          <w:szCs w:val="24"/>
          <w:rtl w:val="0"/>
          <w:lang w:val="en-US"/>
        </w:rPr>
        <w:t>Delivered to</w:t>
      </w:r>
      <w:r>
        <w:rPr>
          <w:sz w:val="24"/>
          <w:szCs w:val="24"/>
          <w:rtl w:val="0"/>
          <w:lang w:val="en-US"/>
        </w:rPr>
        <w:t>:</w:t>
      </w:r>
      <w:r>
        <w:rPr>
          <w:sz w:val="24"/>
          <w:szCs w:val="24"/>
        </w:rPr>
        <w:br w:type="textWrapping"/>
      </w:r>
      <w:r>
        <w:rPr>
          <w:sz w:val="24"/>
          <w:szCs w:val="24"/>
          <w:rtl w:val="0"/>
          <w:lang w:val="en-US"/>
        </w:rPr>
        <w:t xml:space="preserve">Kerri B. Williams, Contracting Officer (CO) </w:t>
      </w:r>
      <w:r>
        <w:rPr>
          <w:rStyle w:val="Hyperlink.0"/>
          <w:sz w:val="24"/>
          <w:szCs w:val="24"/>
        </w:rPr>
        <w:fldChar w:fldCharType="begin" w:fldLock="0"/>
      </w:r>
      <w:r>
        <w:rPr>
          <w:rStyle w:val="Hyperlink.0"/>
          <w:sz w:val="24"/>
          <w:szCs w:val="24"/>
        </w:rPr>
        <w:instrText xml:space="preserve"> HYPERLINK "mailto:kerri.Williams@hq.dhs.gov"</w:instrText>
      </w:r>
      <w:r>
        <w:rPr>
          <w:rStyle w:val="Hyperlink.0"/>
          <w:sz w:val="24"/>
          <w:szCs w:val="24"/>
        </w:rPr>
        <w:fldChar w:fldCharType="separate" w:fldLock="0"/>
      </w:r>
      <w:r>
        <w:rPr>
          <w:rStyle w:val="Hyperlink.0"/>
          <w:sz w:val="24"/>
          <w:szCs w:val="24"/>
          <w:rtl w:val="0"/>
          <w:lang w:val="en-US"/>
        </w:rPr>
        <w:t>k</w:t>
      </w:r>
      <w:r>
        <w:rPr>
          <w:rStyle w:val="Hyperlink.0"/>
          <w:sz w:val="24"/>
          <w:szCs w:val="24"/>
          <w:rtl w:val="0"/>
        </w:rPr>
        <w:t>erri.Williams@hq.dhs.gov</w:t>
      </w:r>
      <w:r>
        <w:rPr>
          <w:sz w:val="24"/>
          <w:szCs w:val="24"/>
        </w:rPr>
        <w:fldChar w:fldCharType="end" w:fldLock="0"/>
      </w:r>
      <w:r>
        <w:rPr>
          <w:sz w:val="24"/>
          <w:szCs w:val="24"/>
        </w:rPr>
        <w:br w:type="textWrapping"/>
      </w:r>
      <w:r>
        <w:rPr>
          <w:sz w:val="24"/>
          <w:szCs w:val="24"/>
          <w:rtl w:val="0"/>
          <w:lang w:val="de-DE"/>
        </w:rPr>
        <w:t xml:space="preserve">Crystal Lesesne, Contract Specialist (CS) </w:t>
      </w:r>
      <w:r>
        <w:rPr>
          <w:rStyle w:val="Hyperlink.0"/>
          <w:sz w:val="24"/>
          <w:szCs w:val="24"/>
        </w:rPr>
        <w:fldChar w:fldCharType="begin" w:fldLock="0"/>
      </w:r>
      <w:r>
        <w:rPr>
          <w:rStyle w:val="Hyperlink.0"/>
          <w:sz w:val="24"/>
          <w:szCs w:val="24"/>
        </w:rPr>
        <w:instrText xml:space="preserve"> HYPERLINK "mailto:crystal.Lesesne@hq.dhs.gov"</w:instrText>
      </w:r>
      <w:r>
        <w:rPr>
          <w:rStyle w:val="Hyperlink.0"/>
          <w:sz w:val="24"/>
          <w:szCs w:val="24"/>
        </w:rPr>
        <w:fldChar w:fldCharType="separate" w:fldLock="0"/>
      </w:r>
      <w:r>
        <w:rPr>
          <w:rStyle w:val="Hyperlink.0"/>
          <w:sz w:val="24"/>
          <w:szCs w:val="24"/>
          <w:rtl w:val="0"/>
          <w:lang w:val="en-US"/>
        </w:rPr>
        <w:t>c</w:t>
      </w:r>
      <w:r>
        <w:rPr>
          <w:rStyle w:val="Hyperlink.0"/>
          <w:sz w:val="24"/>
          <w:szCs w:val="24"/>
          <w:rtl w:val="0"/>
        </w:rPr>
        <w:t>rystal.Lesesne@hq.dhs.gov</w:t>
      </w:r>
      <w:r>
        <w:rPr>
          <w:sz w:val="24"/>
          <w:szCs w:val="24"/>
        </w:rPr>
        <w:fldChar w:fldCharType="end" w:fldLock="0"/>
      </w:r>
    </w:p>
    <w:p>
      <w:pPr>
        <w:pStyle w:val="Body"/>
        <w:bidi w:val="0"/>
      </w:pPr>
    </w:p>
    <w:p>
      <w:pPr>
        <w:pStyle w:val="Body"/>
        <w:bidi w:val="0"/>
      </w:pPr>
    </w:p>
    <w:p>
      <w:pPr>
        <w:pStyle w:val="Body"/>
        <w:bidi w:val="0"/>
      </w:pPr>
    </w:p>
    <w:p>
      <w:pPr>
        <w:pStyle w:val="Body"/>
        <w:bidi w:val="0"/>
      </w:pPr>
    </w:p>
    <w:p>
      <w:pPr>
        <w:pStyle w:val="Body"/>
        <w:bidi w:val="0"/>
      </w:pPr>
    </w:p>
    <w:p>
      <w:pPr>
        <w:pStyle w:val="Body"/>
        <w:bidi w:val="0"/>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4"/>
        <w:gridCol w:w="2852"/>
        <w:gridCol w:w="886"/>
        <w:gridCol w:w="1391"/>
        <w:gridCol w:w="1885"/>
        <w:gridCol w:w="1178"/>
        <w:gridCol w:w="644"/>
      </w:tblGrid>
      <w:tr>
        <w:tblPrEx>
          <w:shd w:val="clear" w:color="auto" w:fill="ced7e7"/>
        </w:tblPrEx>
        <w:trPr>
          <w:trHeight w:val="560" w:hRule="atLeast"/>
        </w:trPr>
        <w:tc>
          <w:tcPr>
            <w:tcW w:type="dxa" w:w="3376"/>
            <w:gridSpan w:val="2"/>
            <w:tcBorders>
              <w:top w:val="nil"/>
              <w:left w:val="nil"/>
              <w:bottom w:val="nil"/>
              <w:right w:val="nil"/>
            </w:tcBorders>
            <w:shd w:val="clear" w:color="auto" w:fill="323c72"/>
            <w:tcMar>
              <w:top w:type="dxa" w:w="80"/>
              <w:left w:type="dxa" w:w="80"/>
              <w:bottom w:type="dxa" w:w="80"/>
              <w:right w:type="dxa" w:w="80"/>
            </w:tcMar>
            <w:vAlign w:val="center"/>
          </w:tcPr>
          <w:p>
            <w:pPr>
              <w:pStyle w:val="Body"/>
              <w:bidi w:val="0"/>
              <w:spacing w:after="0"/>
              <w:ind w:left="0" w:right="0" w:firstLine="0"/>
              <w:jc w:val="center"/>
              <w:rPr>
                <w:rtl w:val="0"/>
              </w:rPr>
            </w:pPr>
            <w:r>
              <w:rPr>
                <w:b w:val="1"/>
                <w:bCs w:val="1"/>
                <w:color w:val="ffffff"/>
                <w:sz w:val="26"/>
                <w:szCs w:val="26"/>
                <w:u w:color="ffffff"/>
                <w:rtl w:val="0"/>
                <w:lang w:val="en-US"/>
              </w:rPr>
              <w:t>RCIS-22-00005</w:t>
            </w:r>
          </w:p>
        </w:tc>
        <w:tc>
          <w:tcPr>
            <w:tcW w:type="dxa" w:w="2277"/>
            <w:gridSpan w:val="2"/>
            <w:tcBorders>
              <w:top w:val="nil"/>
              <w:left w:val="nil"/>
              <w:bottom w:val="nil"/>
              <w:right w:val="nil"/>
            </w:tcBorders>
            <w:shd w:val="clear" w:color="auto" w:fill="323c72"/>
            <w:tcMar>
              <w:top w:type="dxa" w:w="80"/>
              <w:left w:type="dxa" w:w="80"/>
              <w:bottom w:type="dxa" w:w="80"/>
              <w:right w:type="dxa" w:w="80"/>
            </w:tcMar>
            <w:vAlign w:val="center"/>
          </w:tcPr>
          <w:p>
            <w:pPr>
              <w:pStyle w:val="Body"/>
              <w:bidi w:val="0"/>
              <w:spacing w:after="0"/>
              <w:ind w:left="0" w:right="0" w:firstLine="0"/>
              <w:jc w:val="center"/>
              <w:rPr>
                <w:rtl w:val="0"/>
              </w:rPr>
            </w:pPr>
            <w:r>
              <w:rPr>
                <w:b w:val="1"/>
                <w:bCs w:val="1"/>
                <w:color w:val="ffffff"/>
                <w:sz w:val="26"/>
                <w:szCs w:val="26"/>
                <w:u w:color="ffffff"/>
                <w:rtl w:val="0"/>
                <w:lang w:val="en-US"/>
              </w:rPr>
              <w:t>RFI Response</w:t>
            </w:r>
          </w:p>
        </w:tc>
        <w:tc>
          <w:tcPr>
            <w:tcW w:type="dxa" w:w="3062"/>
            <w:gridSpan w:val="2"/>
            <w:tcBorders>
              <w:top w:val="nil"/>
              <w:left w:val="nil"/>
              <w:bottom w:val="nil"/>
              <w:right w:val="nil"/>
            </w:tcBorders>
            <w:shd w:val="clear" w:color="auto" w:fill="323c72"/>
            <w:tcMar>
              <w:top w:type="dxa" w:w="80"/>
              <w:left w:type="dxa" w:w="80"/>
              <w:bottom w:type="dxa" w:w="80"/>
              <w:right w:type="dxa" w:w="80"/>
            </w:tcMar>
            <w:vAlign w:val="center"/>
          </w:tcPr>
          <w:p>
            <w:pPr>
              <w:pStyle w:val="Body"/>
              <w:bidi w:val="0"/>
              <w:spacing w:after="0"/>
              <w:ind w:left="0" w:right="0" w:firstLine="0"/>
              <w:jc w:val="center"/>
              <w:rPr>
                <w:rtl w:val="0"/>
              </w:rPr>
            </w:pPr>
            <w:r>
              <w:rPr>
                <w:b w:val="1"/>
                <w:bCs w:val="1"/>
                <w:color w:val="ffffff"/>
                <w:sz w:val="26"/>
                <w:szCs w:val="26"/>
                <w:u w:color="ffffff"/>
                <w:rtl w:val="0"/>
                <w:lang w:val="en-US"/>
              </w:rPr>
              <w:t>March 18, 2022</w:t>
            </w:r>
          </w:p>
        </w:tc>
        <w:tc>
          <w:tcPr>
            <w:tcW w:type="dxa" w:w="643"/>
            <w:tcBorders>
              <w:top w:val="nil"/>
              <w:left w:val="nil"/>
              <w:bottom w:val="nil"/>
              <w:right w:val="nil"/>
            </w:tcBorders>
            <w:shd w:val="clear" w:color="auto" w:fill="323c72"/>
            <w:tcMar>
              <w:top w:type="dxa" w:w="80"/>
              <w:left w:type="dxa" w:w="80"/>
              <w:bottom w:type="dxa" w:w="80"/>
              <w:right w:type="dxa" w:w="80"/>
            </w:tcMar>
            <w:vAlign w:val="center"/>
          </w:tcPr>
          <w:p/>
        </w:tc>
      </w:tr>
      <w:tr>
        <w:tblPrEx>
          <w:shd w:val="clear" w:color="auto" w:fill="ced7e7"/>
        </w:tblPrEx>
        <w:trPr>
          <w:trHeight w:val="251" w:hRule="atLeast"/>
        </w:trPr>
        <w:tc>
          <w:tcPr>
            <w:tcW w:type="dxa" w:w="4262"/>
            <w:gridSpan w:val="3"/>
            <w:tcBorders>
              <w:top w:val="nil"/>
              <w:left w:val="nil"/>
              <w:bottom w:val="nil"/>
              <w:right w:val="nil"/>
            </w:tcBorders>
            <w:shd w:val="clear" w:color="auto" w:fill="e8ecf3"/>
            <w:tcMar>
              <w:top w:type="dxa" w:w="80"/>
              <w:left w:type="dxa" w:w="80"/>
              <w:bottom w:type="dxa" w:w="80"/>
              <w:right w:type="dxa" w:w="80"/>
            </w:tcMar>
            <w:vAlign w:val="top"/>
          </w:tcPr>
          <w:p/>
        </w:tc>
        <w:tc>
          <w:tcPr>
            <w:tcW w:type="dxa" w:w="3275"/>
            <w:gridSpan w:val="2"/>
            <w:tcBorders>
              <w:top w:val="nil"/>
              <w:left w:val="nil"/>
              <w:bottom w:val="nil"/>
              <w:right w:val="nil"/>
            </w:tcBorders>
            <w:shd w:val="clear" w:color="auto" w:fill="e8ecf3"/>
            <w:tcMar>
              <w:top w:type="dxa" w:w="80"/>
              <w:left w:type="dxa" w:w="80"/>
              <w:bottom w:type="dxa" w:w="80"/>
              <w:right w:type="dxa" w:w="80"/>
            </w:tcMar>
            <w:vAlign w:val="top"/>
          </w:tcPr>
          <w:p/>
        </w:tc>
        <w:tc>
          <w:tcPr>
            <w:tcW w:type="dxa" w:w="1821"/>
            <w:gridSpan w:val="2"/>
            <w:tcBorders>
              <w:top w:val="nil"/>
              <w:left w:val="nil"/>
              <w:bottom w:val="nil"/>
              <w:right w:val="nil"/>
            </w:tcBorders>
            <w:shd w:val="clear" w:color="auto" w:fill="e8ecf3"/>
            <w:tcMar>
              <w:top w:type="dxa" w:w="80"/>
              <w:left w:type="dxa" w:w="80"/>
              <w:bottom w:type="dxa" w:w="80"/>
              <w:right w:type="dxa" w:w="80"/>
            </w:tcMar>
            <w:vAlign w:val="top"/>
          </w:tcPr>
          <w:p/>
        </w:tc>
      </w:tr>
      <w:tr>
        <w:tblPrEx>
          <w:shd w:val="clear" w:color="auto" w:fill="ced7e7"/>
        </w:tblPrEx>
        <w:trPr>
          <w:trHeight w:val="328" w:hRule="atLeast"/>
        </w:trPr>
        <w:tc>
          <w:tcPr>
            <w:tcW w:type="dxa" w:w="524"/>
            <w:tcBorders>
              <w:top w:val="nil"/>
              <w:left w:val="nil"/>
              <w:bottom w:val="nil"/>
              <w:right w:val="nil"/>
            </w:tcBorders>
            <w:shd w:val="clear" w:color="auto" w:fill="auto"/>
            <w:tcMar>
              <w:top w:type="dxa" w:w="80"/>
              <w:left w:type="dxa" w:w="80"/>
              <w:bottom w:type="dxa" w:w="80"/>
              <w:right w:type="dxa" w:w="80"/>
            </w:tcMar>
            <w:vAlign w:val="top"/>
          </w:tcPr>
          <w:p/>
        </w:tc>
        <w:tc>
          <w:tcPr>
            <w:tcW w:type="dxa" w:w="3738"/>
            <w:gridSpan w:val="2"/>
            <w:tcBorders>
              <w:top w:val="nil"/>
              <w:left w:val="nil"/>
              <w:bottom w:val="nil"/>
              <w:right w:val="nil"/>
            </w:tcBorders>
            <w:shd w:val="clear" w:color="auto" w:fill="auto"/>
            <w:tcMar>
              <w:top w:type="dxa" w:w="80"/>
              <w:left w:type="dxa" w:w="80"/>
              <w:bottom w:type="dxa" w:w="80"/>
              <w:right w:type="dxa" w:w="80"/>
            </w:tcMar>
            <w:vAlign w:val="top"/>
          </w:tcPr>
          <w:p>
            <w:pPr>
              <w:pStyle w:val="Body"/>
              <w:bidi w:val="0"/>
              <w:spacing w:after="0"/>
              <w:ind w:left="0" w:right="0" w:firstLine="0"/>
              <w:jc w:val="left"/>
              <w:rPr>
                <w:rtl w:val="0"/>
              </w:rPr>
            </w:pPr>
            <w:r>
              <w:rPr>
                <w:b w:val="1"/>
                <w:bCs w:val="1"/>
                <w:sz w:val="28"/>
                <w:szCs w:val="28"/>
                <w:u w:color="000000"/>
                <w:rtl w:val="0"/>
                <w:lang w:val="en-US"/>
              </w:rPr>
              <w:t>Prepared by:</w:t>
            </w:r>
          </w:p>
        </w:tc>
        <w:tc>
          <w:tcPr>
            <w:tcW w:type="dxa" w:w="3275"/>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1821"/>
            <w:gridSpan w:val="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51" w:hRule="atLeast"/>
        </w:trPr>
        <w:tc>
          <w:tcPr>
            <w:tcW w:type="dxa" w:w="524"/>
            <w:tcBorders>
              <w:top w:val="nil"/>
              <w:left w:val="nil"/>
              <w:bottom w:val="nil"/>
              <w:right w:val="nil"/>
            </w:tcBorders>
            <w:shd w:val="clear" w:color="auto" w:fill="e8ecf3"/>
            <w:tcMar>
              <w:top w:type="dxa" w:w="80"/>
              <w:left w:type="dxa" w:w="80"/>
              <w:bottom w:type="dxa" w:w="80"/>
              <w:right w:type="dxa" w:w="80"/>
            </w:tcMar>
            <w:vAlign w:val="top"/>
          </w:tcPr>
          <w:p/>
        </w:tc>
        <w:tc>
          <w:tcPr>
            <w:tcW w:type="dxa" w:w="3738"/>
            <w:gridSpan w:val="2"/>
            <w:tcBorders>
              <w:top w:val="nil"/>
              <w:left w:val="nil"/>
              <w:bottom w:val="nil"/>
              <w:right w:val="nil"/>
            </w:tcBorders>
            <w:shd w:val="clear" w:color="auto" w:fill="e8ecf3"/>
            <w:tcMar>
              <w:top w:type="dxa" w:w="80"/>
              <w:left w:type="dxa" w:w="80"/>
              <w:bottom w:type="dxa" w:w="80"/>
              <w:right w:type="dxa" w:w="80"/>
            </w:tcMar>
            <w:vAlign w:val="top"/>
          </w:tcPr>
          <w:p/>
        </w:tc>
        <w:tc>
          <w:tcPr>
            <w:tcW w:type="dxa" w:w="3275"/>
            <w:gridSpan w:val="2"/>
            <w:tcBorders>
              <w:top w:val="nil"/>
              <w:left w:val="nil"/>
              <w:bottom w:val="nil"/>
              <w:right w:val="nil"/>
            </w:tcBorders>
            <w:shd w:val="clear" w:color="auto" w:fill="e8ecf3"/>
            <w:tcMar>
              <w:top w:type="dxa" w:w="80"/>
              <w:left w:type="dxa" w:w="80"/>
              <w:bottom w:type="dxa" w:w="80"/>
              <w:right w:type="dxa" w:w="80"/>
            </w:tcMar>
            <w:vAlign w:val="top"/>
          </w:tcPr>
          <w:p/>
        </w:tc>
        <w:tc>
          <w:tcPr>
            <w:tcW w:type="dxa" w:w="1821"/>
            <w:gridSpan w:val="2"/>
            <w:tcBorders>
              <w:top w:val="nil"/>
              <w:left w:val="nil"/>
              <w:bottom w:val="nil"/>
              <w:right w:val="nil"/>
            </w:tcBorders>
            <w:shd w:val="clear" w:color="auto" w:fill="e8ecf3"/>
            <w:tcMar>
              <w:top w:type="dxa" w:w="80"/>
              <w:left w:type="dxa" w:w="80"/>
              <w:bottom w:type="dxa" w:w="80"/>
              <w:right w:type="dxa" w:w="80"/>
            </w:tcMar>
            <w:vAlign w:val="top"/>
          </w:tcPr>
          <w:p/>
        </w:tc>
      </w:tr>
      <w:tr>
        <w:tblPrEx>
          <w:shd w:val="clear" w:color="auto" w:fill="ced7e7"/>
        </w:tblPrEx>
        <w:trPr>
          <w:trHeight w:val="1040" w:hRule="atLeast"/>
        </w:trPr>
        <w:tc>
          <w:tcPr>
            <w:tcW w:type="dxa" w:w="524"/>
            <w:tcBorders>
              <w:top w:val="nil"/>
              <w:left w:val="nil"/>
              <w:bottom w:val="nil"/>
              <w:right w:val="nil"/>
            </w:tcBorders>
            <w:shd w:val="clear" w:color="auto" w:fill="auto"/>
            <w:tcMar>
              <w:top w:type="dxa" w:w="80"/>
              <w:left w:type="dxa" w:w="80"/>
              <w:bottom w:type="dxa" w:w="80"/>
              <w:right w:type="dxa" w:w="80"/>
            </w:tcMar>
            <w:vAlign w:val="top"/>
          </w:tcPr>
          <w:p/>
        </w:tc>
        <w:tc>
          <w:tcPr>
            <w:tcW w:type="dxa" w:w="3738"/>
            <w:gridSpan w:val="2"/>
            <w:tcBorders>
              <w:top w:val="nil"/>
              <w:left w:val="nil"/>
              <w:bottom w:val="nil"/>
              <w:right w:val="nil"/>
            </w:tcBorders>
            <w:shd w:val="clear" w:color="auto" w:fill="auto"/>
            <w:tcMar>
              <w:top w:type="dxa" w:w="80"/>
              <w:left w:type="dxa" w:w="80"/>
              <w:bottom w:type="dxa" w:w="80"/>
              <w:right w:type="dxa" w:w="80"/>
            </w:tcMar>
            <w:vAlign w:val="top"/>
          </w:tcPr>
          <w:p>
            <w:pPr>
              <w:pStyle w:val="Body"/>
              <w:bidi w:val="0"/>
              <w:spacing w:after="0"/>
              <w:ind w:left="0" w:right="0" w:firstLine="0"/>
              <w:jc w:val="left"/>
              <w:rPr>
                <w:b w:val="1"/>
                <w:bCs w:val="1"/>
                <w:u w:color="000000"/>
                <w:rtl w:val="0"/>
              </w:rPr>
            </w:pPr>
            <w:r>
              <w:rPr>
                <w:b w:val="1"/>
                <w:bCs w:val="1"/>
                <w:u w:color="000000"/>
                <w:rtl w:val="0"/>
                <w:lang w:val="en-US"/>
              </w:rPr>
              <w:t>BrennSys Technology LLC</w:t>
            </w:r>
          </w:p>
          <w:p>
            <w:pPr>
              <w:pStyle w:val="Body"/>
              <w:spacing w:after="0"/>
              <w:jc w:val="left"/>
              <w:rPr>
                <w:u w:color="000000"/>
              </w:rPr>
            </w:pPr>
            <w:r>
              <w:rPr>
                <w:u w:color="000000"/>
                <w:rtl w:val="0"/>
                <w:lang w:val="en-US"/>
              </w:rPr>
              <w:t>41737 McMonagle Sq</w:t>
            </w:r>
            <w:r>
              <w:rPr>
                <w:u w:color="000000"/>
                <w:rtl w:val="0"/>
                <w:lang w:val="en-US"/>
              </w:rPr>
              <w:t>uare</w:t>
            </w:r>
          </w:p>
          <w:p>
            <w:pPr>
              <w:pStyle w:val="Body"/>
              <w:spacing w:after="0"/>
              <w:jc w:val="left"/>
            </w:pPr>
            <w:r>
              <w:rPr>
                <w:u w:color="000000"/>
                <w:rtl w:val="0"/>
                <w:lang w:val="en-US"/>
              </w:rPr>
              <w:t>Aldie, VA 20105</w:t>
            </w:r>
            <w:r>
              <w:rPr>
                <w:u w:color="000000"/>
                <w:lang w:val="en-US"/>
              </w:rPr>
              <w:br w:type="textWrapping"/>
            </w:r>
            <w:r>
              <w:rPr>
                <w:u w:color="000000"/>
                <w:rtl w:val="0"/>
                <w:lang w:val="en-US"/>
              </w:rPr>
              <w:t>www.brennsys.com</w:t>
            </w:r>
          </w:p>
        </w:tc>
        <w:tc>
          <w:tcPr>
            <w:tcW w:type="dxa" w:w="3275"/>
            <w:gridSpan w:val="2"/>
            <w:tcBorders>
              <w:top w:val="nil"/>
              <w:left w:val="nil"/>
              <w:bottom w:val="nil"/>
              <w:right w:val="nil"/>
            </w:tcBorders>
            <w:shd w:val="clear" w:color="auto" w:fill="auto"/>
            <w:tcMar>
              <w:top w:type="dxa" w:w="80"/>
              <w:left w:type="dxa" w:w="80"/>
              <w:bottom w:type="dxa" w:w="80"/>
              <w:right w:type="dxa" w:w="80"/>
            </w:tcMar>
            <w:vAlign w:val="top"/>
          </w:tcPr>
          <w:p>
            <w:pPr>
              <w:pStyle w:val="Body"/>
              <w:bidi w:val="0"/>
              <w:spacing w:after="0"/>
              <w:ind w:left="0" w:right="0" w:firstLine="0"/>
              <w:jc w:val="left"/>
              <w:rPr>
                <w:b w:val="1"/>
                <w:bCs w:val="1"/>
                <w:u w:color="000000"/>
                <w:rtl w:val="0"/>
              </w:rPr>
            </w:pPr>
            <w:r>
              <w:rPr>
                <w:b w:val="1"/>
                <w:bCs w:val="1"/>
                <w:u w:color="000000"/>
                <w:rtl w:val="0"/>
                <w:lang w:val="en-US"/>
              </w:rPr>
              <w:t>Larry Aldrich, President</w:t>
            </w:r>
          </w:p>
          <w:p>
            <w:pPr>
              <w:pStyle w:val="Body"/>
              <w:spacing w:after="0"/>
              <w:jc w:val="left"/>
              <w:rPr>
                <w:u w:color="000000"/>
                <w:lang w:val="en-US"/>
              </w:rPr>
            </w:pPr>
            <w:r>
              <w:rPr>
                <w:u w:color="000000"/>
                <w:rtl w:val="0"/>
                <w:lang w:val="en-US"/>
              </w:rPr>
              <w:t>Tel.</w:t>
            </w:r>
            <w:r>
              <w:rPr>
                <w:u w:color="000000"/>
                <w:rtl w:val="0"/>
                <w:lang w:val="en-US"/>
              </w:rPr>
              <w:t xml:space="preserve"> 571-370-6760</w:t>
            </w:r>
          </w:p>
          <w:p>
            <w:pPr>
              <w:pStyle w:val="Body"/>
              <w:spacing w:after="0"/>
              <w:jc w:val="left"/>
            </w:pPr>
            <w:r>
              <w:rPr>
                <w:u w:color="000000"/>
                <w:rtl w:val="0"/>
                <w:lang w:val="en-US"/>
              </w:rPr>
              <w:t>laldrich@brennsys.com</w:t>
            </w:r>
          </w:p>
        </w:tc>
        <w:tc>
          <w:tcPr>
            <w:tcW w:type="dxa" w:w="1821"/>
            <w:gridSpan w:val="2"/>
            <w:tcBorders>
              <w:top w:val="nil"/>
              <w:left w:val="nil"/>
              <w:bottom w:val="nil"/>
              <w:right w:val="nil"/>
            </w:tcBorders>
            <w:shd w:val="clear" w:color="auto" w:fill="auto"/>
            <w:tcMar>
              <w:top w:type="dxa" w:w="80"/>
              <w:left w:type="dxa" w:w="80"/>
              <w:bottom w:type="dxa" w:w="80"/>
              <w:right w:type="dxa" w:w="80"/>
            </w:tcMar>
            <w:vAlign w:val="top"/>
          </w:tcPr>
          <w:p/>
        </w:tc>
      </w:tr>
    </w:tbl>
    <w:p>
      <w:pPr>
        <w:pStyle w:val="Body"/>
        <w:bidi w:val="0"/>
      </w:pPr>
    </w:p>
    <w:p>
      <w:pPr>
        <w:pStyle w:val="Body"/>
        <w:bidi w:val="0"/>
      </w:pPr>
    </w:p>
    <w:p>
      <w:pPr>
        <w:pStyle w:val="Body"/>
        <w:bidi w:val="0"/>
      </w:pPr>
    </w:p>
    <w:p>
      <w:pPr>
        <w:pStyle w:val="Body"/>
        <w:pageBreakBefore w:val="1"/>
        <w:rPr>
          <w:b w:val="1"/>
          <w:bCs w:val="1"/>
        </w:rPr>
      </w:pPr>
      <w:r>
        <w:rPr>
          <w:b w:val="1"/>
          <w:bCs w:val="1"/>
          <w:rtl w:val="0"/>
          <w:lang w:val="en-US"/>
        </w:rPr>
        <w:t>Cover Letter</w:t>
      </w:r>
    </w:p>
    <w:p>
      <w:pPr>
        <w:pStyle w:val="Body"/>
        <w:bidi w:val="0"/>
      </w:pPr>
      <w:r>
        <w:rPr>
          <w:rFonts w:cs="Arial Unicode MS" w:eastAsia="Arial Unicode MS"/>
          <w:rtl w:val="0"/>
          <w:lang w:val="en-US"/>
        </w:rPr>
        <w:t xml:space="preserve">BrennSys, LLC </w:t>
      </w:r>
      <w:r>
        <w:rPr>
          <w:rFonts w:cs="Arial Unicode MS" w:eastAsia="Arial Unicode MS"/>
          <w:rtl w:val="0"/>
          <w:lang w:val="en-US"/>
        </w:rPr>
        <w:t>is capable and ready to provide Exercise Support Services for</w:t>
      </w:r>
      <w:r>
        <w:rPr>
          <w:rFonts w:cs="Arial Unicode MS" w:eastAsia="Arial Unicode MS"/>
          <w:rtl w:val="0"/>
          <w:lang w:val="en-US"/>
        </w:rPr>
        <w:t xml:space="preserve"> DHS</w:t>
      </w:r>
      <w:r>
        <w:rPr>
          <w:rFonts w:cs="Arial Unicode MS" w:eastAsia="Arial Unicode MS" w:hint="default"/>
          <w:rtl w:val="0"/>
          <w:lang w:val="en-US"/>
        </w:rPr>
        <w:t xml:space="preserve">’ </w:t>
      </w:r>
      <w:r>
        <w:rPr>
          <w:rFonts w:cs="Arial Unicode MS" w:eastAsia="Arial Unicode MS"/>
          <w:rtl w:val="0"/>
          <w:lang w:val="en-US"/>
        </w:rPr>
        <w:t>Cybersecurity and Infrastructure Security Agency</w:t>
      </w:r>
      <w:r>
        <w:rPr>
          <w:rFonts w:cs="Arial Unicode MS" w:eastAsia="Arial Unicode MS"/>
          <w:rtl w:val="0"/>
          <w:lang w:val="en-US"/>
        </w:rPr>
        <w:t xml:space="preserve">. </w:t>
      </w:r>
      <w:r>
        <w:rPr>
          <w:rFonts w:cs="Arial Unicode MS" w:eastAsia="Arial Unicode MS"/>
          <w:rtl w:val="0"/>
          <w:lang w:val="en-US"/>
        </w:rPr>
        <w:t xml:space="preserve">Our </w:t>
      </w:r>
      <w:r>
        <w:rPr>
          <w:rFonts w:cs="Arial Unicode MS" w:eastAsia="Arial Unicode MS"/>
          <w:rtl w:val="0"/>
          <w:lang w:val="en-US"/>
        </w:rPr>
        <w:t>program management and other</w:t>
      </w:r>
      <w:r>
        <w:rPr>
          <w:rFonts w:cs="Arial Unicode MS" w:eastAsia="Arial Unicode MS"/>
          <w:rtl w:val="0"/>
          <w:lang w:val="fr-FR"/>
        </w:rPr>
        <w:t xml:space="preserve"> services </w:t>
      </w:r>
      <w:r>
        <w:rPr>
          <w:rFonts w:cs="Arial Unicode MS" w:eastAsia="Arial Unicode MS"/>
          <w:rtl w:val="0"/>
          <w:lang w:val="en-US"/>
        </w:rPr>
        <w:t xml:space="preserve">are </w:t>
      </w:r>
      <w:r>
        <w:rPr>
          <w:rFonts w:cs="Arial Unicode MS" w:eastAsia="Arial Unicode MS"/>
          <w:rtl w:val="0"/>
          <w:lang w:val="en-US"/>
        </w:rPr>
        <w:t xml:space="preserve">based on industry best practices, such as ISO 9001, ITIL, ISO/IEC 20000 and ISO/IEC 27001, tailored to </w:t>
      </w:r>
      <w:r>
        <w:rPr>
          <w:rFonts w:cs="Arial Unicode MS" w:eastAsia="Arial Unicode MS"/>
          <w:rtl w:val="0"/>
          <w:lang w:val="en-US"/>
        </w:rPr>
        <w:t>an</w:t>
      </w:r>
      <w:r>
        <w:rPr>
          <w:rFonts w:cs="Arial Unicode MS" w:eastAsia="Arial Unicode MS"/>
          <w:rtl w:val="0"/>
          <w:lang w:val="en-US"/>
        </w:rPr>
        <w:t xml:space="preserve"> agency</w:t>
      </w:r>
      <w:r>
        <w:rPr>
          <w:rFonts w:cs="Arial Unicode MS" w:eastAsia="Arial Unicode MS" w:hint="default"/>
          <w:rtl w:val="1"/>
        </w:rPr>
        <w:t>’</w:t>
      </w:r>
      <w:r>
        <w:rPr>
          <w:rFonts w:cs="Arial Unicode MS" w:eastAsia="Arial Unicode MS"/>
          <w:rtl w:val="0"/>
          <w:lang w:val="en-US"/>
        </w:rPr>
        <w:t xml:space="preserve">s mission, requirements, culture, applicable mandates, environment, </w:t>
      </w:r>
      <w:r>
        <w:rPr>
          <w:rFonts w:cs="Arial Unicode MS" w:eastAsia="Arial Unicode MS"/>
          <w:rtl w:val="0"/>
          <w:lang w:val="en-US"/>
        </w:rPr>
        <w:t>and strategy</w:t>
      </w:r>
      <w:r>
        <w:rPr>
          <w:rFonts w:cs="Arial Unicode MS" w:eastAsia="Arial Unicode MS"/>
          <w:rtl w:val="0"/>
          <w:lang w:val="en-US"/>
        </w:rPr>
        <w:t xml:space="preserve"> roadmap</w:t>
      </w:r>
      <w:r>
        <w:rPr>
          <w:rFonts w:cs="Arial Unicode MS" w:eastAsia="Arial Unicode MS"/>
          <w:rtl w:val="0"/>
          <w:lang w:val="en-US"/>
        </w:rPr>
        <w:t xml:space="preserve">. BrennSys </w:t>
      </w:r>
      <w:r>
        <w:rPr>
          <w:rFonts w:cs="Arial Unicode MS" w:eastAsia="Arial Unicode MS"/>
          <w:rtl w:val="0"/>
          <w:lang w:val="en-US"/>
        </w:rPr>
        <w:t xml:space="preserve">provides forward-looking communication strategies that align daily operations. We strive, though </w:t>
      </w:r>
      <w:r>
        <w:rPr>
          <w:rFonts w:cs="Arial Unicode MS" w:eastAsia="Arial Unicode MS"/>
          <w:rtl w:val="0"/>
          <w:lang w:val="en-US"/>
        </w:rPr>
        <w:t>continuous improvement</w:t>
      </w:r>
      <w:r>
        <w:rPr>
          <w:rFonts w:cs="Arial Unicode MS" w:eastAsia="Arial Unicode MS"/>
          <w:rtl w:val="0"/>
          <w:lang w:val="en-US"/>
        </w:rPr>
        <w:t xml:space="preserve"> and ever-greening, for the elimination of </w:t>
      </w:r>
      <w:r>
        <w:rPr>
          <w:rFonts w:cs="Arial Unicode MS" w:eastAsia="Arial Unicode MS"/>
          <w:rtl w:val="0"/>
          <w:lang w:val="en-US"/>
        </w:rPr>
        <w:t>skills vacuums</w:t>
      </w:r>
      <w:r>
        <w:rPr>
          <w:rFonts w:cs="Arial Unicode MS" w:eastAsia="Arial Unicode MS"/>
          <w:rtl w:val="0"/>
          <w:lang w:val="en-US"/>
        </w:rPr>
        <w:t>, which</w:t>
      </w:r>
      <w:r>
        <w:rPr>
          <w:rFonts w:cs="Arial Unicode MS" w:eastAsia="Arial Unicode MS"/>
          <w:rtl w:val="0"/>
          <w:lang w:val="en-US"/>
        </w:rPr>
        <w:t xml:space="preserve"> unfortunately</w:t>
      </w:r>
      <w:r>
        <w:rPr>
          <w:rFonts w:cs="Arial Unicode MS" w:eastAsia="Arial Unicode MS"/>
          <w:rtl w:val="0"/>
          <w:lang w:val="en-US"/>
        </w:rPr>
        <w:t xml:space="preserve"> are typical in many organizations</w:t>
      </w:r>
      <w:r>
        <w:rPr>
          <w:rFonts w:cs="Arial Unicode MS" w:eastAsia="Arial Unicode MS"/>
          <w:rtl w:val="0"/>
          <w:lang w:val="en-US"/>
        </w:rPr>
        <w:t xml:space="preserve">. This approach </w:t>
      </w:r>
      <w:r>
        <w:rPr>
          <w:rFonts w:cs="Arial Unicode MS" w:eastAsia="Arial Unicode MS"/>
          <w:rtl w:val="0"/>
          <w:lang w:val="fr-FR"/>
        </w:rPr>
        <w:t>ensure</w:t>
      </w:r>
      <w:r>
        <w:rPr>
          <w:rFonts w:cs="Arial Unicode MS" w:eastAsia="Arial Unicode MS"/>
          <w:rtl w:val="0"/>
          <w:lang w:val="en-US"/>
        </w:rPr>
        <w:t>s</w:t>
      </w:r>
      <w:r>
        <w:rPr>
          <w:rFonts w:cs="Arial Unicode MS" w:eastAsia="Arial Unicode MS"/>
          <w:rtl w:val="0"/>
          <w:lang w:val="en-US"/>
        </w:rPr>
        <w:t xml:space="preserve"> that the government client is working as a unified team for a common enterprise goal</w:t>
      </w:r>
      <w:r>
        <w:rPr>
          <w:rFonts w:cs="Arial Unicode MS" w:eastAsia="Arial Unicode MS"/>
          <w:rtl w:val="0"/>
          <w:lang w:val="en-US"/>
        </w:rPr>
        <w:t>.</w:t>
      </w:r>
    </w:p>
    <w:p>
      <w:pPr>
        <w:pStyle w:val="Body"/>
        <w:bidi w:val="0"/>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82"/>
        <w:gridCol w:w="7273"/>
      </w:tblGrid>
      <w:tr>
        <w:tblPrEx>
          <w:shd w:val="clear" w:color="auto" w:fill="auto"/>
        </w:tblPrEx>
        <w:trPr>
          <w:trHeight w:val="295" w:hRule="atLeast"/>
        </w:trPr>
        <w:tc>
          <w:tcPr>
            <w:tcW w:type="dxa" w:w="20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2"/>
            </w:pPr>
            <w:r>
              <w:rPr>
                <w:rFonts w:ascii="Times New Roman" w:hAnsi="Times New Roman"/>
                <w:rtl w:val="0"/>
              </w:rPr>
              <w:t>Vendor official name</w:t>
            </w:r>
          </w:p>
        </w:tc>
        <w:tc>
          <w:tcPr>
            <w:tcW w:type="dxa" w:w="7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b w:val="1"/>
                <w:bCs w:val="1"/>
                <w:rtl w:val="0"/>
              </w:rPr>
              <w:t>BrennSys, LLC</w:t>
            </w:r>
          </w:p>
        </w:tc>
      </w:tr>
      <w:tr>
        <w:tblPrEx>
          <w:shd w:val="clear" w:color="auto" w:fill="auto"/>
        </w:tblPrEx>
        <w:trPr>
          <w:trHeight w:val="295" w:hRule="atLeast"/>
        </w:trPr>
        <w:tc>
          <w:tcPr>
            <w:tcW w:type="dxa" w:w="20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2"/>
            </w:pPr>
            <w:r>
              <w:rPr>
                <w:rFonts w:ascii="Times New Roman" w:hAnsi="Times New Roman"/>
                <w:rtl w:val="0"/>
              </w:rPr>
              <w:t>DUNS</w:t>
            </w:r>
          </w:p>
        </w:tc>
        <w:tc>
          <w:tcPr>
            <w:tcW w:type="dxa" w:w="7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left"/>
            </w:pPr>
            <w:r>
              <w:rPr>
                <w:rFonts w:ascii="Times New Roman" w:hAnsi="Times New Roman"/>
                <w:rtl w:val="0"/>
              </w:rPr>
              <w:t>_80176755</w:t>
            </w:r>
          </w:p>
        </w:tc>
      </w:tr>
      <w:tr>
        <w:tblPrEx>
          <w:shd w:val="clear" w:color="auto" w:fill="auto"/>
        </w:tblPrEx>
        <w:trPr>
          <w:trHeight w:val="877" w:hRule="atLeast"/>
        </w:trPr>
        <w:tc>
          <w:tcPr>
            <w:tcW w:type="dxa" w:w="20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2"/>
            </w:pPr>
            <w:r>
              <w:rPr>
                <w:rFonts w:ascii="Times New Roman" w:hAnsi="Times New Roman"/>
                <w:rtl w:val="0"/>
              </w:rPr>
              <w:t>Address, phone number</w:t>
            </w:r>
          </w:p>
        </w:tc>
        <w:tc>
          <w:tcPr>
            <w:tcW w:type="dxa" w:w="7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BrennSys Technology LLC</w:t>
            </w:r>
          </w:p>
          <w:p>
            <w:pPr>
              <w:pStyle w:val="Table Style 2"/>
            </w:pPr>
            <w:r>
              <w:rPr>
                <w:rFonts w:ascii="Times New Roman" w:hAnsi="Times New Roman"/>
                <w:rtl w:val="0"/>
              </w:rPr>
              <w:t>41737 McMonagle Square</w:t>
            </w:r>
          </w:p>
          <w:p>
            <w:pPr>
              <w:pStyle w:val="Table Style 2"/>
            </w:pPr>
            <w:r>
              <w:rPr>
                <w:rFonts w:ascii="Times New Roman" w:hAnsi="Times New Roman"/>
                <w:rtl w:val="0"/>
              </w:rPr>
              <w:t>Aldie, VA 20105</w:t>
            </w:r>
            <w:r>
              <w:rPr>
                <w:rFonts w:ascii="Times New Roman" w:hAnsi="Times New Roman" w:hint="default"/>
                <w:rtl w:val="0"/>
              </w:rPr>
              <w:br w:type="textWrapping"/>
            </w:r>
            <w:r>
              <w:rPr>
                <w:rFonts w:ascii="Times New Roman" w:hAnsi="Times New Roman"/>
                <w:rtl w:val="0"/>
              </w:rPr>
              <w:t>Tel. 571-370-6760</w:t>
            </w:r>
          </w:p>
        </w:tc>
      </w:tr>
      <w:tr>
        <w:tblPrEx>
          <w:shd w:val="clear" w:color="auto" w:fill="auto"/>
        </w:tblPrEx>
        <w:trPr>
          <w:trHeight w:val="295" w:hRule="atLeast"/>
        </w:trPr>
        <w:tc>
          <w:tcPr>
            <w:tcW w:type="dxa" w:w="20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2"/>
            </w:pPr>
            <w:r>
              <w:rPr>
                <w:rFonts w:ascii="Times New Roman" w:hAnsi="Times New Roman"/>
                <w:rtl w:val="0"/>
              </w:rPr>
              <w:t>Country of origin</w:t>
            </w:r>
          </w:p>
        </w:tc>
        <w:tc>
          <w:tcPr>
            <w:tcW w:type="dxa" w:w="7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rtl w:val="0"/>
              </w:rPr>
              <w:t>U.S.A.</w:t>
            </w:r>
          </w:p>
        </w:tc>
      </w:tr>
      <w:tr>
        <w:tblPrEx>
          <w:shd w:val="clear" w:color="auto" w:fill="auto"/>
        </w:tblPrEx>
        <w:trPr>
          <w:trHeight w:val="295" w:hRule="atLeast"/>
        </w:trPr>
        <w:tc>
          <w:tcPr>
            <w:tcW w:type="dxa" w:w="20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2"/>
            </w:pPr>
            <w:r>
              <w:rPr>
                <w:rFonts w:ascii="Times New Roman" w:hAnsi="Times New Roman"/>
                <w:rtl w:val="0"/>
              </w:rPr>
              <w:t>URL</w:t>
            </w:r>
          </w:p>
        </w:tc>
        <w:tc>
          <w:tcPr>
            <w:tcW w:type="dxa" w:w="7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www.brennsys.com</w:t>
            </w:r>
          </w:p>
        </w:tc>
      </w:tr>
      <w:tr>
        <w:tblPrEx>
          <w:shd w:val="clear" w:color="auto" w:fill="auto"/>
        </w:tblPrEx>
        <w:trPr>
          <w:trHeight w:val="437" w:hRule="atLeast"/>
        </w:trPr>
        <w:tc>
          <w:tcPr>
            <w:tcW w:type="dxa" w:w="20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2"/>
            </w:pPr>
            <w:r>
              <w:rPr>
                <w:rFonts w:ascii="Times New Roman" w:hAnsi="Times New Roman"/>
                <w:rtl w:val="0"/>
              </w:rPr>
              <w:t>Socio-economic category</w:t>
            </w:r>
          </w:p>
        </w:tc>
        <w:tc>
          <w:tcPr>
            <w:tcW w:type="dxa" w:w="7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rtl w:val="0"/>
              </w:rPr>
              <w:t>CVE Certified Service Disabled Veteran Owned Small Business (SDVOSB)</w:t>
            </w:r>
            <w:r>
              <w:rPr>
                <w:rFonts w:ascii="Times New Roman" w:hAnsi="Times New Roman" w:hint="default"/>
                <w:rtl w:val="0"/>
              </w:rPr>
              <w:br w:type="textWrapping"/>
            </w:r>
            <w:r>
              <w:rPr>
                <w:rFonts w:ascii="Times New Roman" w:hAnsi="Times New Roman"/>
                <w:rtl w:val="0"/>
              </w:rPr>
              <w:t>Virginia Certified Small Veteran Owned and SWaM Business</w:t>
            </w:r>
          </w:p>
        </w:tc>
      </w:tr>
      <w:tr>
        <w:tblPrEx>
          <w:shd w:val="clear" w:color="auto" w:fill="auto"/>
        </w:tblPrEx>
        <w:trPr>
          <w:trHeight w:val="295" w:hRule="atLeast"/>
        </w:trPr>
        <w:tc>
          <w:tcPr>
            <w:tcW w:type="dxa" w:w="20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2"/>
            </w:pPr>
            <w:r>
              <w:rPr>
                <w:rFonts w:ascii="Times New Roman" w:hAnsi="Times New Roman"/>
                <w:rtl w:val="0"/>
              </w:rPr>
              <w:t>CAGE code</w:t>
            </w:r>
          </w:p>
        </w:tc>
        <w:tc>
          <w:tcPr>
            <w:tcW w:type="dxa" w:w="7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7LPG7</w:t>
            </w:r>
          </w:p>
        </w:tc>
      </w:tr>
      <w:tr>
        <w:tblPrEx>
          <w:shd w:val="clear" w:color="auto" w:fill="auto"/>
        </w:tblPrEx>
        <w:trPr>
          <w:trHeight w:val="295" w:hRule="atLeast"/>
        </w:trPr>
        <w:tc>
          <w:tcPr>
            <w:tcW w:type="dxa" w:w="20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2"/>
            </w:pPr>
            <w:r>
              <w:rPr>
                <w:rFonts w:ascii="Times New Roman" w:hAnsi="Times New Roman"/>
                <w:rtl w:val="0"/>
              </w:rPr>
              <w:t>Contract vehicles</w:t>
            </w:r>
          </w:p>
        </w:tc>
        <w:tc>
          <w:tcPr>
            <w:tcW w:type="dxa" w:w="72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commentReference w:id="0"/>
            </w:r>
            <w:r>
              <w:rPr>
                <w:rFonts w:ascii="Times New Roman" w:hAnsi="Times New Roman"/>
                <w:rtl w:val="0"/>
                <w:lang w:val="en-US"/>
              </w:rPr>
              <w:t xml:space="preserve">[ </w:t>
            </w:r>
            <w:r>
              <w:rPr>
                <w:rFonts w:ascii="Times New Roman" w:hAnsi="Times New Roman"/>
                <w:b w:val="1"/>
                <w:bCs w:val="1"/>
                <w:color w:val="b41700"/>
                <w:rtl w:val="0"/>
                <w:lang w:val="en-US"/>
              </w:rPr>
              <w:t>PLEASE PROVIDE DETAILS</w:t>
            </w:r>
            <w:r>
              <w:rPr>
                <w:rFonts w:ascii="Times New Roman" w:hAnsi="Times New Roman"/>
                <w:rtl w:val="0"/>
                <w:lang w:val="en-US"/>
              </w:rPr>
              <w:t xml:space="preserve"> ]</w:t>
            </w:r>
          </w:p>
        </w:tc>
      </w:tr>
    </w:tbl>
    <w:p>
      <w:pPr>
        <w:pStyle w:val="Body"/>
        <w:bidi w:val="0"/>
      </w:pPr>
    </w:p>
    <w:p>
      <w:pPr>
        <w:pStyle w:val="Body"/>
        <w:pageBreakBefore w:val="1"/>
        <w:rPr>
          <w:b w:val="1"/>
          <w:bCs w:val="1"/>
        </w:rPr>
      </w:pPr>
      <w:r>
        <w:rPr>
          <w:b w:val="1"/>
          <w:bCs w:val="1"/>
          <w:rtl w:val="0"/>
          <w:lang w:val="en-US"/>
        </w:rPr>
        <w:t>Response to RFI</w:t>
      </w:r>
    </w:p>
    <w:p>
      <w:pPr>
        <w:pStyle w:val="Body"/>
        <w:bidi w:val="0"/>
      </w:pPr>
      <w:r>
        <w:rPr>
          <w:rFonts w:cs="Arial Unicode MS" w:eastAsia="Arial Unicode MS"/>
          <w:rtl w:val="0"/>
          <w:lang w:val="de-DE"/>
        </w:rPr>
        <w:t xml:space="preserve">BrennSys understands </w:t>
      </w:r>
      <w:r>
        <w:rPr>
          <w:rFonts w:cs="Arial Unicode MS" w:eastAsia="Arial Unicode MS"/>
          <w:rtl w:val="0"/>
          <w:lang w:val="en-US"/>
        </w:rPr>
        <w:t xml:space="preserve">program management </w:t>
      </w:r>
      <w:r>
        <w:rPr>
          <w:rFonts w:cs="Arial Unicode MS" w:eastAsia="Arial Unicode MS"/>
          <w:rtl w:val="0"/>
          <w:lang w:val="en-US"/>
        </w:rPr>
        <w:t>support</w:t>
      </w:r>
      <w:r>
        <w:rPr>
          <w:rFonts w:cs="Arial Unicode MS" w:eastAsia="Arial Unicode MS"/>
          <w:rtl w:val="0"/>
          <w:lang w:val="en-US"/>
        </w:rPr>
        <w:t>, multi-media and strategic communications, and training-related</w:t>
      </w:r>
      <w:r>
        <w:rPr>
          <w:rFonts w:cs="Arial Unicode MS" w:eastAsia="Arial Unicode MS"/>
          <w:rtl w:val="0"/>
          <w:lang w:val="en-US"/>
        </w:rPr>
        <w:t xml:space="preserve"> requirements</w:t>
      </w:r>
      <w:r>
        <w:rPr>
          <w:rFonts w:cs="Arial Unicode MS" w:eastAsia="Arial Unicode MS" w:hint="default"/>
          <w:rtl w:val="0"/>
          <w:lang w:val="en-US"/>
        </w:rPr>
        <w:t xml:space="preserve"> — </w:t>
      </w:r>
      <w:r>
        <w:rPr>
          <w:rFonts w:cs="Arial Unicode MS" w:eastAsia="Arial Unicode MS"/>
          <w:rtl w:val="0"/>
          <w:lang w:val="en-US"/>
        </w:rPr>
        <w:t xml:space="preserve">we are a </w:t>
      </w:r>
      <w:r>
        <w:rPr>
          <w:rFonts w:cs="Arial Unicode MS" w:eastAsia="Arial Unicode MS"/>
          <w:rtl w:val="0"/>
          <w:lang w:val="en-US"/>
        </w:rPr>
        <w:t xml:space="preserve">Small Business </w:t>
      </w:r>
      <w:r>
        <w:rPr>
          <w:rFonts w:cs="Arial Unicode MS" w:eastAsia="Arial Unicode MS"/>
          <w:rtl w:val="0"/>
          <w:lang w:val="en-US"/>
        </w:rPr>
        <w:t xml:space="preserve">with more than a decade of </w:t>
      </w:r>
      <w:r>
        <w:rPr>
          <w:rFonts w:cs="Arial Unicode MS" w:eastAsia="Arial Unicode MS"/>
          <w:rtl w:val="0"/>
          <w:lang w:val="en-US"/>
        </w:rPr>
        <w:t>experience</w:t>
      </w:r>
      <w:r>
        <w:rPr>
          <w:rFonts w:cs="Arial Unicode MS" w:eastAsia="Arial Unicode MS"/>
          <w:rtl w:val="0"/>
          <w:lang w:val="en-US"/>
        </w:rPr>
        <w:t xml:space="preserve"> supporting federal and other </w:t>
      </w:r>
      <w:r>
        <w:rPr>
          <w:rFonts w:cs="Arial Unicode MS" w:eastAsia="Arial Unicode MS"/>
          <w:rtl w:val="0"/>
          <w:lang w:val="en-US"/>
        </w:rPr>
        <w:t>contracts</w:t>
      </w:r>
      <w:r>
        <w:rPr>
          <w:rFonts w:cs="Arial Unicode MS" w:eastAsia="Arial Unicode MS"/>
          <w:rtl w:val="0"/>
          <w:lang w:val="en-US"/>
        </w:rPr>
        <w:t xml:space="preserve"> in these areas</w:t>
      </w:r>
      <w:r>
        <w:rPr>
          <w:rFonts w:cs="Arial Unicode MS" w:eastAsia="Arial Unicode MS"/>
          <w:rtl w:val="0"/>
        </w:rPr>
        <w:t xml:space="preserve">.  </w:t>
      </w:r>
      <w:r>
        <w:rPr>
          <w:rFonts w:cs="Arial Unicode MS" w:eastAsia="Arial Unicode MS"/>
          <w:rtl w:val="0"/>
          <w:lang w:val="en-US"/>
        </w:rPr>
        <w:t>Our firm</w:t>
      </w:r>
      <w:r>
        <w:rPr>
          <w:rFonts w:cs="Arial Unicode MS" w:eastAsia="Arial Unicode MS"/>
          <w:rtl w:val="0"/>
          <w:lang w:val="en-US"/>
        </w:rPr>
        <w:t xml:space="preserve"> has direct relevant experience in providing services for multiple years in </w:t>
      </w:r>
      <w:r>
        <w:rPr>
          <w:rFonts w:cs="Arial Unicode MS" w:eastAsia="Arial Unicode MS"/>
          <w:rtl w:val="0"/>
          <w:lang w:val="en-US"/>
        </w:rPr>
        <w:t>similar areas</w:t>
      </w:r>
      <w:r>
        <w:rPr>
          <w:rFonts w:cs="Arial Unicode MS" w:eastAsia="Arial Unicode MS"/>
          <w:rtl w:val="0"/>
        </w:rPr>
        <w:t>.</w:t>
      </w:r>
      <w:r>
        <w:rPr>
          <w:rFonts w:cs="Arial Unicode MS" w:eastAsia="Arial Unicode MS"/>
          <w:rtl w:val="0"/>
          <w:lang w:val="en-US"/>
        </w:rPr>
        <w:t xml:space="preserve"> We also </w:t>
      </w:r>
      <w:r>
        <w:rPr>
          <w:rFonts w:cs="Arial Unicode MS" w:eastAsia="Arial Unicode MS" w:hint="default"/>
          <w:rtl w:val="0"/>
          <w:lang w:val="en-US"/>
        </w:rPr>
        <w:t>“</w:t>
      </w:r>
      <w:r>
        <w:rPr>
          <w:rFonts w:cs="Arial Unicode MS" w:eastAsia="Arial Unicode MS"/>
          <w:rtl w:val="0"/>
          <w:lang w:val="en-US"/>
        </w:rPr>
        <w:t>live our values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rtl w:val="0"/>
          <w:lang w:val="en-US"/>
        </w:rPr>
        <w:t>BrennSys recognize</w:t>
      </w:r>
      <w:r>
        <w:rPr>
          <w:rFonts w:cs="Arial Unicode MS" w:eastAsia="Arial Unicode MS"/>
          <w:rtl w:val="0"/>
          <w:lang w:val="en-US"/>
        </w:rPr>
        <w:t>s</w:t>
      </w:r>
      <w:r>
        <w:rPr>
          <w:rFonts w:cs="Arial Unicode MS" w:eastAsia="Arial Unicode MS"/>
          <w:rtl w:val="0"/>
          <w:lang w:val="en-US"/>
        </w:rPr>
        <w:t xml:space="preserve"> the service our military has provided</w:t>
      </w:r>
      <w:r>
        <w:rPr>
          <w:rFonts w:cs="Arial Unicode MS" w:eastAsia="Arial Unicode MS"/>
          <w:rtl w:val="0"/>
          <w:lang w:val="en-US"/>
        </w:rPr>
        <w:t xml:space="preserve">, so we strive to </w:t>
      </w:r>
      <w:r>
        <w:rPr>
          <w:rFonts w:cs="Arial Unicode MS" w:eastAsia="Arial Unicode MS"/>
          <w:rtl w:val="0"/>
          <w:lang w:val="en-US"/>
        </w:rPr>
        <w:t>hire veterans exclusively</w:t>
      </w:r>
      <w:r>
        <w:rPr>
          <w:rFonts w:cs="Arial Unicode MS" w:eastAsia="Arial Unicode MS"/>
          <w:rtl w:val="0"/>
          <w:lang w:val="en-US"/>
        </w:rPr>
        <w:t>. V</w:t>
      </w:r>
      <w:r>
        <w:rPr>
          <w:rFonts w:cs="Arial Unicode MS" w:eastAsia="Arial Unicode MS"/>
          <w:rtl w:val="0"/>
          <w:lang w:val="en-US"/>
        </w:rPr>
        <w:t xml:space="preserve">eterans possess qualities highly prized by </w:t>
      </w:r>
      <w:r>
        <w:rPr>
          <w:rFonts w:cs="Arial Unicode MS" w:eastAsia="Arial Unicode MS"/>
          <w:rtl w:val="0"/>
          <w:lang w:val="en-US"/>
        </w:rPr>
        <w:t xml:space="preserve">forward-thinking </w:t>
      </w:r>
      <w:r>
        <w:rPr>
          <w:rFonts w:cs="Arial Unicode MS" w:eastAsia="Arial Unicode MS"/>
          <w:rtl w:val="0"/>
          <w:lang w:val="en-US"/>
        </w:rPr>
        <w:t>organizations</w:t>
      </w:r>
      <w:r>
        <w:rPr>
          <w:rFonts w:cs="Arial Unicode MS" w:eastAsia="Arial Unicode MS"/>
          <w:rtl w:val="0"/>
          <w:lang w:val="en-US"/>
        </w:rPr>
        <w:t xml:space="preserve">; </w:t>
      </w:r>
      <w:r>
        <w:rPr>
          <w:rFonts w:cs="Arial Unicode MS" w:eastAsia="Arial Unicode MS"/>
          <w:rtl w:val="0"/>
          <w:lang w:val="en-US"/>
        </w:rPr>
        <w:t xml:space="preserve">veterans have demonstrated flexibility, grit, adaptability, perspective, and leadership. </w:t>
      </w:r>
      <w:r>
        <w:rPr>
          <w:rFonts w:cs="Arial Unicode MS" w:eastAsia="Arial Unicode MS"/>
          <w:rtl w:val="0"/>
          <w:lang w:val="en-US"/>
        </w:rPr>
        <w:t xml:space="preserve">These same values underpin the </w:t>
      </w:r>
      <w:r>
        <w:rPr>
          <w:rFonts w:cs="Arial Unicode MS" w:eastAsia="Arial Unicode MS"/>
          <w:rtl w:val="0"/>
        </w:rPr>
        <w:t>BrennSys</w:t>
      </w:r>
      <w:r>
        <w:rPr>
          <w:rFonts w:cs="Arial Unicode MS" w:eastAsia="Arial Unicode MS"/>
          <w:rtl w:val="0"/>
          <w:lang w:val="en-US"/>
        </w:rPr>
        <w:t xml:space="preserve"> </w:t>
      </w:r>
      <w:r>
        <w:rPr>
          <w:rFonts w:cs="Arial Unicode MS" w:eastAsia="Arial Unicode MS"/>
          <w:rtl w:val="0"/>
          <w:lang w:val="en-US"/>
        </w:rPr>
        <w:t>experience, capabilities, and abilities to provide qualified expertise</w:t>
      </w:r>
      <w:r>
        <w:rPr>
          <w:rFonts w:cs="Arial Unicode MS" w:eastAsia="Arial Unicode MS"/>
          <w:rtl w:val="0"/>
          <w:lang w:val="en-US"/>
        </w:rPr>
        <w:t xml:space="preserve"> in program management and analytical support, multi-media, and strategic planning. </w:t>
      </w:r>
    </w:p>
    <w:p>
      <w:pPr>
        <w:pStyle w:val="Body"/>
        <w:bidi w:val="0"/>
      </w:pPr>
      <w:r>
        <w:rPr>
          <w:rFonts w:cs="Arial Unicode MS" w:eastAsia="Arial Unicode MS"/>
          <w:rtl w:val="0"/>
          <w:lang w:val="en-US"/>
        </w:rPr>
        <w:t xml:space="preserve">We assist with direction for portfolio and project management teams, after approval of resources. BrennSys provides guidelines, reviews, and other aspect of architecture government during solutions development. Our staff provide direction to deploy solutions and continuously monitor production assets in coordination with the </w:t>
      </w:r>
      <w:r>
        <w:rPr>
          <w:rFonts w:cs="Arial Unicode MS" w:eastAsia="Arial Unicode MS"/>
          <w:rtl w:val="0"/>
          <w:lang w:val="en-US"/>
        </w:rPr>
        <w:t>design</w:t>
      </w:r>
      <w:r>
        <w:rPr>
          <w:rFonts w:cs="Arial Unicode MS" w:eastAsia="Arial Unicode MS"/>
          <w:rtl w:val="0"/>
          <w:lang w:val="en-US"/>
        </w:rPr>
        <w:t xml:space="preserve"> side of the house. As part of our on-going </w:t>
      </w:r>
      <w:r>
        <w:rPr>
          <w:rFonts w:cs="Arial Unicode MS" w:eastAsia="Arial Unicode MS"/>
          <w:rtl w:val="0"/>
          <w:lang w:val="en-US"/>
        </w:rPr>
        <w:t>project oversight</w:t>
      </w:r>
      <w:r>
        <w:rPr>
          <w:rFonts w:cs="Arial Unicode MS" w:eastAsia="Arial Unicode MS"/>
          <w:rtl w:val="0"/>
        </w:rPr>
        <w:t xml:space="preserve"> </w:t>
      </w:r>
      <w:r>
        <w:rPr>
          <w:rFonts w:cs="Arial Unicode MS" w:eastAsia="Arial Unicode MS"/>
          <w:rtl w:val="0"/>
          <w:lang w:val="en-US"/>
        </w:rPr>
        <w:t>services</w:t>
      </w:r>
      <w:r>
        <w:rPr>
          <w:rFonts w:cs="Arial Unicode MS" w:eastAsia="Arial Unicode MS"/>
          <w:rtl w:val="0"/>
          <w:lang w:val="en-US"/>
        </w:rPr>
        <w:t>, and using a standard Project and Portfolio Management (PPM) system, BrennSys's program managers prepare and maintain a Program Schedule to manage and track contract task activities and resource scheduling. BrennSys coordinates project / program workload in an efficient and effective manner to meet customer schedules and requirements. We prepare, review and update project / program execution plans, and develop project / program documentation, plans, briefings, and reports. As part of our expert consulting, BrennSys recommends resource requirements needs and project / program management system improvements. We respond to changing project priorities and expedite work in progress as required.</w:t>
      </w:r>
    </w:p>
    <w:p>
      <w:pPr>
        <w:pStyle w:val="Body"/>
        <w:bidi w:val="0"/>
      </w:pPr>
      <w:r>
        <w:rPr>
          <w:rFonts w:cs="Arial Unicode MS" w:eastAsia="Arial Unicode MS"/>
          <w:rtl w:val="0"/>
          <w:lang w:val="en-US"/>
        </w:rPr>
        <w:t>To support exercise design, development, conduct and evaluation</w:t>
      </w:r>
      <w:r>
        <w:rPr>
          <w:rFonts w:cs="Arial Unicode MS" w:eastAsia="Arial Unicode MS"/>
          <w:rtl w:val="0"/>
          <w:lang w:val="en-US"/>
        </w:rPr>
        <w:t xml:space="preserve"> in accordance with Homeland Security Exercise and Evaluation Program (HSEEP) guidelines, for both discussion-based and operational</w:t>
      </w:r>
      <w:r>
        <w:drawing>
          <wp:anchor distT="76200" distB="76200" distL="76200" distR="76200" simplePos="0" relativeHeight="251660288" behindDoc="0" locked="0" layoutInCell="1" allowOverlap="1">
            <wp:simplePos x="0" y="0"/>
            <wp:positionH relativeFrom="margin">
              <wp:posOffset>2469823</wp:posOffset>
            </wp:positionH>
            <wp:positionV relativeFrom="line">
              <wp:posOffset>147059</wp:posOffset>
            </wp:positionV>
            <wp:extent cx="3640545" cy="2414647"/>
            <wp:effectExtent l="0" t="0" r="0" b="0"/>
            <wp:wrapThrough wrapText="bothSides" distL="76200" distR="76200">
              <wp:wrapPolygon edited="1">
                <wp:start x="0" y="0"/>
                <wp:lineTo x="21600" y="0"/>
                <wp:lineTo x="21600" y="21626"/>
                <wp:lineTo x="0" y="21626"/>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3640545" cy="2414647"/>
                    </a:xfrm>
                    <a:prstGeom prst="rect">
                      <a:avLst/>
                    </a:prstGeom>
                    <a:ln w="12700" cap="flat">
                      <a:noFill/>
                      <a:miter lim="400000"/>
                    </a:ln>
                    <a:effectLst/>
                  </pic:spPr>
                </pic:pic>
              </a:graphicData>
            </a:graphic>
          </wp:anchor>
        </w:drawing>
      </w:r>
      <w:r>
        <w:rPr>
          <w:rFonts w:cs="Arial Unicode MS" w:eastAsia="Arial Unicode MS"/>
          <w:rtl w:val="0"/>
          <w:lang w:val="en-US"/>
        </w:rPr>
        <w:t xml:space="preserve"> exercises (including full-scale exercises)</w:t>
      </w:r>
      <w:r>
        <w:rPr>
          <w:rFonts w:cs="Arial Unicode MS" w:eastAsia="Arial Unicode MS"/>
          <w:rtl w:val="0"/>
          <w:lang w:val="en-US"/>
        </w:rPr>
        <w:t>, BrennSys would implement t</w:t>
      </w:r>
      <w:r>
        <w:rPr>
          <w:rFonts w:cs="Arial Unicode MS" w:eastAsia="Arial Unicode MS"/>
          <w:rtl w:val="0"/>
          <w:lang w:val="en-US"/>
        </w:rPr>
        <w:t>he ADDIE model</w:t>
      </w:r>
      <w:r>
        <w:rPr>
          <w:rFonts w:cs="Arial Unicode MS" w:eastAsia="Arial Unicode MS"/>
          <w:rtl w:val="0"/>
          <w:lang w:val="en-US"/>
        </w:rPr>
        <w:t xml:space="preserve">, </w:t>
      </w:r>
      <w:r>
        <w:rPr>
          <w:rFonts w:cs="Arial Unicode MS" w:eastAsia="Arial Unicode MS"/>
          <w:rtl w:val="0"/>
          <w:lang w:val="en-US"/>
        </w:rPr>
        <w:t xml:space="preserve">an instructional design methodology used to help organize and streamline the production of course content. Developed in the 1970s, ADDIE is still the most </w:t>
      </w:r>
      <w:r>
        <w:rPr>
          <w:rFonts w:cs="Arial Unicode MS" w:eastAsia="Arial Unicode MS"/>
          <w:rtl w:val="0"/>
          <w:lang w:val="en-US"/>
        </w:rPr>
        <w:t>widely regarded</w:t>
      </w:r>
      <w:r>
        <w:rPr>
          <w:rFonts w:cs="Arial Unicode MS" w:eastAsia="Arial Unicode MS"/>
          <w:rtl w:val="0"/>
          <w:lang w:val="en-US"/>
        </w:rPr>
        <w:t xml:space="preserve"> model for instructional design.</w:t>
      </w:r>
      <w:r>
        <w:rPr>
          <w:rFonts w:cs="Arial Unicode MS" w:eastAsia="Arial Unicode MS"/>
          <w:rtl w:val="0"/>
          <w:lang w:val="en-US"/>
        </w:rPr>
        <w:t xml:space="preserve"> </w:t>
      </w:r>
      <w:r>
        <w:rPr>
          <w:rFonts w:cs="Arial Unicode MS" w:eastAsia="Arial Unicode MS"/>
          <w:rtl w:val="0"/>
          <w:lang w:val="en-US"/>
        </w:rPr>
        <w:t>Discussion-based exercises are orientation seminars, workshops, tabletops, and games. Drills, functional, and full-scale exercises are the operations-based exercises.</w:t>
      </w:r>
    </w:p>
    <w:p>
      <w:pPr>
        <w:pStyle w:val="Body"/>
        <w:bidi w:val="0"/>
      </w:pPr>
      <w:r>
        <w:rPr>
          <w:rFonts w:cs="Arial Unicode MS" w:eastAsia="Arial Unicode MS"/>
          <w:rtl w:val="0"/>
          <w:lang w:val="en-US"/>
        </w:rPr>
        <w:t>BrennSys has found o</w:t>
      </w:r>
      <w:r>
        <w:rPr>
          <w:rFonts w:cs="Arial Unicode MS" w:eastAsia="Arial Unicode MS"/>
          <w:rtl w:val="0"/>
          <w:lang w:val="en-US"/>
        </w:rPr>
        <w:t>ne of the best ways to manage the ADDIE model is a software tool like Trello</w:t>
      </w:r>
      <w:r>
        <w:rPr>
          <w:rFonts w:cs="Arial Unicode MS" w:eastAsia="Arial Unicode MS"/>
          <w:rtl w:val="0"/>
          <w:lang w:val="en-US"/>
        </w:rPr>
        <w:t xml:space="preserve"> that </w:t>
      </w:r>
      <w:r>
        <w:rPr>
          <w:rFonts w:cs="Arial Unicode MS" w:eastAsia="Arial Unicode MS"/>
          <w:rtl w:val="0"/>
          <w:lang w:val="en-US"/>
        </w:rPr>
        <w:t>provides a structured method for tracking the movement between the stages</w:t>
      </w:r>
      <w:r>
        <w:rPr>
          <w:rFonts w:cs="Arial Unicode MS" w:eastAsia="Arial Unicode MS"/>
          <w:rtl w:val="0"/>
          <w:lang w:val="en-US"/>
        </w:rPr>
        <w:t xml:space="preserve">. Such tools are </w:t>
      </w:r>
      <w:r>
        <w:rPr>
          <w:rFonts w:cs="Arial Unicode MS" w:eastAsia="Arial Unicode MS"/>
          <w:rtl w:val="0"/>
          <w:lang w:val="en-US"/>
        </w:rPr>
        <w:t>also a great way to document any developments or takeaways from each stage.</w:t>
      </w:r>
      <w:r>
        <w:rPr>
          <w:rFonts w:cs="Arial Unicode MS" w:eastAsia="Arial Unicode MS"/>
          <w:rtl w:val="0"/>
          <w:lang w:val="en-US"/>
        </w:rPr>
        <w:t xml:space="preserve"> </w:t>
      </w:r>
    </w:p>
    <w:p>
      <w:pPr>
        <w:pStyle w:val="Body"/>
        <w:bidi w:val="0"/>
      </w:pPr>
      <w:r>
        <w:rPr>
          <w:rFonts w:cs="Arial Unicode MS" w:eastAsia="Arial Unicode MS"/>
          <w:rtl w:val="0"/>
          <w:lang w:val="en-US"/>
        </w:rPr>
        <w:t xml:space="preserve">To best support multi-media and simulation services, BrennSys utilizes a two-part approach. The first part </w:t>
      </w:r>
      <w:r>
        <w:rPr>
          <w:rFonts w:cs="Arial Unicode MS" w:eastAsia="Arial Unicode MS"/>
          <w:rtl w:val="0"/>
          <w:lang w:val="en-US"/>
        </w:rPr>
        <w:t xml:space="preserve">aims to define exploratory learning environments based on simulations that incorporate instructional support for learners in such a way that effective and efficient learning will result. Second, </w:t>
      </w:r>
      <w:r>
        <w:rPr>
          <w:rFonts w:cs="Arial Unicode MS" w:eastAsia="Arial Unicode MS"/>
          <w:rtl w:val="0"/>
          <w:lang w:val="en-US"/>
        </w:rPr>
        <w:t>the BrennSys approach</w:t>
      </w:r>
      <w:r>
        <w:rPr>
          <w:rFonts w:cs="Arial Unicode MS" w:eastAsia="Arial Unicode MS"/>
          <w:rtl w:val="0"/>
          <w:lang w:val="en-US"/>
        </w:rPr>
        <w:t xml:space="preserve"> aims to provide authors of these simulation learning environments with a</w:t>
      </w:r>
      <w:r>
        <w:rPr>
          <w:rFonts w:cs="Arial Unicode MS" w:eastAsia="Arial Unicode MS"/>
          <w:rtl w:val="0"/>
          <w:lang w:val="en-US"/>
        </w:rPr>
        <w:t xml:space="preserve"> </w:t>
      </w:r>
      <w:r>
        <w:rPr>
          <w:rFonts w:cs="Arial Unicode MS" w:eastAsia="Arial Unicode MS"/>
          <w:rtl w:val="0"/>
          <w:lang w:val="en-US"/>
        </w:rPr>
        <w:t xml:space="preserve">toolkit that not only presents technical, but also conceptual support. Additionally, </w:t>
      </w:r>
      <w:r>
        <w:rPr>
          <w:rFonts w:cs="Arial Unicode MS" w:eastAsia="Arial Unicode MS"/>
          <w:rtl w:val="0"/>
          <w:lang w:val="en-US"/>
        </w:rPr>
        <w:t xml:space="preserve">BrennSys experts </w:t>
      </w:r>
      <w:r>
        <w:rPr>
          <w:rFonts w:cs="Arial Unicode MS" w:eastAsia="Arial Unicode MS"/>
          <w:rtl w:val="0"/>
          <w:lang w:val="en-US"/>
        </w:rPr>
        <w:t>guide</w:t>
      </w:r>
      <w:r>
        <w:rPr>
          <w:rFonts w:cs="Arial Unicode MS" w:eastAsia="Arial Unicode MS"/>
          <w:rtl w:val="0"/>
          <w:lang w:val="en-US"/>
        </w:rPr>
        <w:t xml:space="preserve"> stakeholders</w:t>
      </w:r>
      <w:r>
        <w:rPr>
          <w:rFonts w:cs="Arial Unicode MS" w:eastAsia="Arial Unicode MS"/>
          <w:rtl w:val="0"/>
          <w:lang w:val="en-US"/>
        </w:rPr>
        <w:t xml:space="preserve"> through the </w:t>
      </w:r>
      <w:r>
        <w:rPr>
          <w:rFonts w:cs="Arial Unicode MS" w:eastAsia="Arial Unicode MS"/>
          <w:rtl w:val="0"/>
          <w:lang w:val="en-US"/>
        </w:rPr>
        <w:t>strategic design</w:t>
      </w:r>
      <w:r>
        <w:rPr>
          <w:rFonts w:cs="Arial Unicode MS" w:eastAsia="Arial Unicode MS"/>
          <w:rtl w:val="0"/>
          <w:lang w:val="en-US"/>
        </w:rPr>
        <w:t xml:space="preserve"> process by </w:t>
      </w:r>
      <w:r>
        <w:rPr>
          <w:rFonts w:cs="Arial Unicode MS" w:eastAsia="Arial Unicode MS"/>
          <w:rtl w:val="0"/>
          <w:lang w:val="en-US"/>
        </w:rPr>
        <w:t>providing</w:t>
      </w:r>
      <w:r>
        <w:rPr>
          <w:rFonts w:cs="Arial Unicode MS" w:eastAsia="Arial Unicode MS"/>
          <w:rtl w:val="0"/>
          <w:lang w:val="en-US"/>
        </w:rPr>
        <w:t xml:space="preserve"> instructional advice on which instructional support measures to apply.</w:t>
      </w:r>
    </w:p>
    <w:p>
      <w:pPr>
        <w:pStyle w:val="Body"/>
        <w:bidi w:val="0"/>
      </w:pPr>
      <w:r>
        <w:rPr>
          <w:rFonts w:cs="Arial Unicode MS" w:eastAsia="Arial Unicode MS"/>
          <w:rtl w:val="0"/>
          <w:lang w:val="en-US"/>
        </w:rPr>
        <w:t xml:space="preserve">BrennSys excels at </w:t>
      </w:r>
      <w:r>
        <w:rPr>
          <w:rFonts w:cs="Arial Unicode MS" w:eastAsia="Arial Unicode MS"/>
          <w:i w:val="1"/>
          <w:iCs w:val="1"/>
          <w:rtl w:val="0"/>
          <w:lang w:val="en-US"/>
        </w:rPr>
        <w:t>strategic planning and communications</w:t>
      </w:r>
      <w:r>
        <w:rPr>
          <w:rFonts w:cs="Arial Unicode MS" w:eastAsia="Arial Unicode MS" w:hint="default"/>
          <w:rtl w:val="0"/>
          <w:lang w:val="en-US"/>
        </w:rPr>
        <w:t xml:space="preserve"> — </w:t>
      </w:r>
      <w:r>
        <w:rPr>
          <w:rFonts w:cs="Arial Unicode MS" w:eastAsia="Arial Unicode MS"/>
          <w:rtl w:val="0"/>
          <w:lang w:val="en-US"/>
        </w:rPr>
        <w:t xml:space="preserve">from a decade in the business, we understand that a </w:t>
      </w:r>
      <w:r>
        <w:rPr>
          <w:rFonts w:cs="Arial Unicode MS" w:eastAsia="Arial Unicode MS"/>
          <w:rtl w:val="0"/>
          <w:lang w:val="en-US"/>
        </w:rPr>
        <w:t>successful strategic plan must have element</w:t>
      </w:r>
      <w:r>
        <w:rPr>
          <w:rFonts w:cs="Arial Unicode MS" w:eastAsia="Arial Unicode MS"/>
          <w:rtl w:val="0"/>
          <w:lang w:val="en-US"/>
        </w:rPr>
        <w:t xml:space="preserve">s derived from </w:t>
      </w:r>
      <w:r>
        <w:rPr>
          <w:rFonts w:cs="Arial Unicode MS" w:eastAsia="Arial Unicode MS"/>
          <w:rtl w:val="0"/>
        </w:rPr>
        <w:t xml:space="preserve">an </w:t>
      </w:r>
      <w:r>
        <w:rPr>
          <w:rFonts w:cs="Arial Unicode MS" w:eastAsia="Arial Unicode MS"/>
          <w:rtl w:val="0"/>
          <w:lang w:val="en-US"/>
        </w:rPr>
        <w:t>i</w:t>
      </w:r>
      <w:r>
        <w:rPr>
          <w:rFonts w:cs="Arial Unicode MS" w:eastAsia="Arial Unicode MS"/>
          <w:rtl w:val="0"/>
          <w:lang w:val="pt-PT"/>
        </w:rPr>
        <w:t xml:space="preserve">nternal </w:t>
      </w:r>
      <w:r>
        <w:rPr>
          <w:rFonts w:cs="Arial Unicode MS" w:eastAsia="Arial Unicode MS"/>
          <w:rtl w:val="0"/>
          <w:lang w:val="en-US"/>
        </w:rPr>
        <w:t>c</w:t>
      </w:r>
      <w:r>
        <w:rPr>
          <w:rFonts w:cs="Arial Unicode MS" w:eastAsia="Arial Unicode MS"/>
          <w:rtl w:val="0"/>
          <w:lang w:val="fr-FR"/>
        </w:rPr>
        <w:t xml:space="preserve">ommunication </w:t>
      </w:r>
      <w:r>
        <w:rPr>
          <w:rFonts w:cs="Arial Unicode MS" w:eastAsia="Arial Unicode MS"/>
          <w:rtl w:val="0"/>
          <w:lang w:val="en-US"/>
        </w:rPr>
        <w:t xml:space="preserve">plan. This means </w:t>
      </w:r>
      <w:r>
        <w:rPr>
          <w:rFonts w:cs="Arial Unicode MS" w:eastAsia="Arial Unicode MS"/>
          <w:rtl w:val="0"/>
          <w:lang w:val="en-US"/>
        </w:rPr>
        <w:t xml:space="preserve">sharing organizational objectives and goals. </w:t>
      </w:r>
      <w:r>
        <w:rPr>
          <w:rFonts w:cs="Arial Unicode MS" w:eastAsia="Arial Unicode MS"/>
          <w:rtl w:val="0"/>
          <w:lang w:val="en-US"/>
        </w:rPr>
        <w:t xml:space="preserve">With our help, government stakeholders </w:t>
      </w:r>
      <w:r>
        <w:rPr>
          <w:rFonts w:cs="Arial Unicode MS" w:eastAsia="Arial Unicode MS"/>
          <w:rtl w:val="0"/>
          <w:lang w:val="fr-FR"/>
        </w:rPr>
        <w:t xml:space="preserve">can devote </w:t>
      </w:r>
      <w:r>
        <w:rPr>
          <w:rFonts w:cs="Arial Unicode MS" w:eastAsia="Arial Unicode MS"/>
          <w:rtl w:val="0"/>
          <w:lang w:val="en-US"/>
        </w:rPr>
        <w:t>the appropriate resources</w:t>
      </w:r>
      <w:r>
        <w:rPr>
          <w:rFonts w:cs="Arial Unicode MS" w:eastAsia="Arial Unicode MS"/>
          <w:rtl w:val="0"/>
          <w:lang w:val="en-US"/>
        </w:rPr>
        <w:t xml:space="preserve"> to such planning</w:t>
      </w:r>
      <w:r>
        <w:rPr>
          <w:rFonts w:cs="Arial Unicode MS" w:eastAsia="Arial Unicode MS"/>
          <w:rtl w:val="0"/>
          <w:lang w:val="en-US"/>
        </w:rPr>
        <w:t xml:space="preserve">. BrennSys has been successful with an approach </w:t>
      </w:r>
      <w:r>
        <w:rPr>
          <w:rFonts w:cs="Arial Unicode MS" w:eastAsia="Arial Unicode MS"/>
          <w:rtl w:val="0"/>
          <w:lang w:val="en-US"/>
        </w:rPr>
        <w:t xml:space="preserve">as basic as </w:t>
      </w:r>
      <w:r>
        <w:rPr>
          <w:rFonts w:cs="Arial Unicode MS" w:eastAsia="Arial Unicode MS" w:hint="default"/>
          <w:rtl w:val="0"/>
          <w:lang w:val="en-US"/>
        </w:rPr>
        <w:t>“</w:t>
      </w:r>
      <w:r>
        <w:rPr>
          <w:rFonts w:cs="Arial Unicode MS" w:eastAsia="Arial Unicode MS"/>
          <w:rtl w:val="0"/>
          <w:lang w:val="en-US"/>
        </w:rPr>
        <w:t>communicate to all members of staff</w:t>
      </w:r>
      <w:r>
        <w:rPr>
          <w:rFonts w:cs="Arial Unicode MS" w:eastAsia="Arial Unicode MS"/>
          <w:rtl w:val="0"/>
          <w:lang w:val="en-US"/>
        </w:rPr>
        <w:t>.</w:t>
      </w:r>
      <w:r>
        <w:rPr>
          <w:rFonts w:cs="Arial Unicode MS" w:eastAsia="Arial Unicode MS" w:hint="default"/>
          <w:rtl w:val="0"/>
          <w:lang w:val="en-US"/>
        </w:rPr>
        <w:t xml:space="preserve">” </w:t>
      </w:r>
      <w:r>
        <w:rPr>
          <w:rFonts w:cs="Arial Unicode MS" w:eastAsia="Arial Unicode MS"/>
          <w:rtl w:val="0"/>
          <w:lang w:val="en-US"/>
        </w:rPr>
        <w:t>Of course, BrennSys tailors</w:t>
      </w:r>
      <w:r>
        <w:rPr>
          <w:rFonts w:cs="Arial Unicode MS" w:eastAsia="Arial Unicode MS"/>
          <w:rtl w:val="0"/>
          <w:lang w:val="en-US"/>
        </w:rPr>
        <w:t xml:space="preserve"> communication to meet different conditions and needs</w:t>
      </w:r>
      <w:r>
        <w:rPr>
          <w:rFonts w:cs="Arial Unicode MS" w:eastAsia="Arial Unicode MS"/>
          <w:rtl w:val="0"/>
          <w:lang w:val="en-US"/>
        </w:rPr>
        <w:t>.</w:t>
      </w:r>
    </w:p>
    <w:p>
      <w:pPr>
        <w:pStyle w:val="Body"/>
        <w:bidi w:val="0"/>
      </w:pPr>
      <w:r>
        <w:rPr>
          <w:rFonts w:cs="Arial Unicode MS" w:eastAsia="Arial Unicode MS"/>
          <w:rtl w:val="0"/>
          <w:lang w:val="en-US"/>
        </w:rPr>
        <w:t xml:space="preserve">To implement </w:t>
      </w:r>
      <w:r>
        <w:rPr>
          <w:rFonts w:cs="Arial Unicode MS" w:eastAsia="Arial Unicode MS"/>
          <w:i w:val="1"/>
          <w:iCs w:val="1"/>
          <w:rtl w:val="0"/>
          <w:lang w:val="en-US"/>
        </w:rPr>
        <w:t>exercise-related training programs</w:t>
      </w:r>
      <w:r>
        <w:rPr>
          <w:rFonts w:cs="Arial Unicode MS" w:eastAsia="Arial Unicode MS"/>
          <w:rtl w:val="0"/>
          <w:lang w:val="en-US"/>
        </w:rPr>
        <w:t xml:space="preserve">, BrennSys applies a novel curriculum development and </w:t>
      </w:r>
      <w:r>
        <w:rPr>
          <w:rFonts w:cs="Arial Unicode MS" w:eastAsia="Arial Unicode MS" w:hint="default"/>
          <w:rtl w:val="0"/>
          <w:lang w:val="en-US"/>
        </w:rPr>
        <w:t>“</w:t>
      </w:r>
      <w:r>
        <w:rPr>
          <w:rFonts w:cs="Arial Unicode MS" w:eastAsia="Arial Unicode MS"/>
          <w:rtl w:val="0"/>
          <w:lang w:val="en-US"/>
        </w:rPr>
        <w:t>train-the-trainer</w:t>
      </w:r>
      <w:r>
        <w:rPr>
          <w:rFonts w:cs="Arial Unicode MS" w:eastAsia="Arial Unicode MS" w:hint="default"/>
          <w:rtl w:val="0"/>
          <w:lang w:val="en-US"/>
        </w:rPr>
        <w:t xml:space="preserve">” </w:t>
      </w:r>
      <w:r>
        <w:rPr>
          <w:rFonts w:cs="Arial Unicode MS" w:eastAsia="Arial Unicode MS"/>
          <w:rtl w:val="0"/>
          <w:lang w:val="en-US"/>
        </w:rPr>
        <w:t xml:space="preserve">model. </w:t>
      </w:r>
      <w:r>
        <w:rPr>
          <w:rFonts w:cs="Arial Unicode MS" w:eastAsia="Arial Unicode MS"/>
          <w:rtl w:val="0"/>
          <w:lang w:val="en-US"/>
        </w:rPr>
        <w:t>Learning by doing is a simple concept, emphasizing the need to apply experience and actions, rather than relying on pure theory.</w:t>
      </w:r>
      <w:r>
        <w:rPr>
          <w:rFonts w:cs="Arial Unicode MS" w:eastAsia="Arial Unicode MS"/>
          <w:rtl w:val="0"/>
          <w:lang w:val="en-US"/>
        </w:rPr>
        <w:t xml:space="preserve"> </w:t>
      </w:r>
      <w:r>
        <w:rPr>
          <w:rFonts w:cs="Arial Unicode MS" w:eastAsia="Arial Unicode MS"/>
          <w:rtl w:val="0"/>
          <w:lang w:val="en-US"/>
        </w:rPr>
        <w:t>Practice, rather than theory, invokes two key factors</w:t>
      </w:r>
      <w:r>
        <w:rPr>
          <w:rFonts w:cs="Arial Unicode MS" w:eastAsia="Arial Unicode MS"/>
          <w:rtl w:val="0"/>
          <w:lang w:val="en-US"/>
        </w:rPr>
        <w:t>, r</w:t>
      </w:r>
      <w:r>
        <w:rPr>
          <w:rFonts w:cs="Arial Unicode MS" w:eastAsia="Arial Unicode MS"/>
          <w:rtl w:val="0"/>
        </w:rPr>
        <w:t>isk</w:t>
      </w:r>
      <w:r>
        <w:rPr>
          <w:rFonts w:cs="Arial Unicode MS" w:eastAsia="Arial Unicode MS"/>
          <w:rtl w:val="0"/>
          <w:lang w:val="en-US"/>
        </w:rPr>
        <w:t xml:space="preserve"> and emotion. </w:t>
      </w:r>
      <w:r>
        <w:rPr>
          <w:rFonts w:cs="Arial Unicode MS" w:eastAsia="Arial Unicode MS"/>
          <w:rtl w:val="0"/>
          <w:lang w:val="en-US"/>
        </w:rPr>
        <w:t>Doing means taking a risk. The risk of making a mistake, of course, but also the risk of failure and of confronting one</w:t>
      </w:r>
      <w:r>
        <w:rPr>
          <w:rFonts w:cs="Arial Unicode MS" w:eastAsia="Arial Unicode MS" w:hint="default"/>
          <w:rtl w:val="1"/>
        </w:rPr>
        <w:t>’</w:t>
      </w:r>
      <w:r>
        <w:rPr>
          <w:rFonts w:cs="Arial Unicode MS" w:eastAsia="Arial Unicode MS"/>
          <w:rtl w:val="0"/>
          <w:lang w:val="en-US"/>
        </w:rPr>
        <w:t>s intellectual limits, often under the supervision of an expert whose role is to correct the practice. Though to err may be human, the human brain does not like to fail. Put in a situation of failure, we are better able to remember our error and correct it after the fact.</w:t>
      </w:r>
      <w:r>
        <w:rPr>
          <w:rFonts w:cs="Arial Unicode MS" w:eastAsia="Arial Unicode MS"/>
          <w:rtl w:val="0"/>
          <w:lang w:val="en-US"/>
        </w:rPr>
        <w:t xml:space="preserve"> Second, i</w:t>
      </w:r>
      <w:r>
        <w:rPr>
          <w:rFonts w:cs="Arial Unicode MS" w:eastAsia="Arial Unicode MS"/>
          <w:rtl w:val="0"/>
          <w:lang w:val="en-US"/>
        </w:rPr>
        <w:t>n trying and doing, we experience an emotion which we associate with the action.</w:t>
      </w:r>
      <w:r>
        <w:rPr>
          <w:rFonts w:cs="Arial Unicode MS" w:eastAsia="Arial Unicode MS" w:hint="default"/>
          <w:rtl w:val="0"/>
        </w:rPr>
        <w:t> </w:t>
      </w:r>
      <w:r>
        <w:rPr>
          <w:rFonts w:cs="Arial Unicode MS" w:eastAsia="Arial Unicode MS"/>
          <w:rtl w:val="0"/>
          <w:lang w:val="en-US"/>
        </w:rPr>
        <w:t xml:space="preserve">Research supports this, as </w:t>
      </w:r>
      <w:r>
        <w:rPr>
          <w:rFonts w:cs="Arial Unicode MS" w:eastAsia="Arial Unicode MS"/>
          <w:rtl w:val="0"/>
          <w:lang w:val="en-US"/>
        </w:rPr>
        <w:t xml:space="preserve">we remember 75% of what we do, and just 5% of what we listen to. Thus </w:t>
      </w:r>
      <w:r>
        <w:rPr>
          <w:rFonts w:cs="Arial Unicode MS" w:eastAsia="Arial Unicode MS"/>
          <w:rtl w:val="0"/>
          <w:lang w:val="en-US"/>
        </w:rPr>
        <w:t>the BrennSys approach of</w:t>
      </w:r>
      <w:r>
        <w:rPr>
          <w:rFonts w:cs="Arial Unicode MS" w:eastAsia="Arial Unicode MS"/>
          <w:rtl w:val="0"/>
          <w:lang w:val="en-US"/>
        </w:rPr>
        <w:t xml:space="preserve"> Learning by Doing </w:t>
      </w:r>
      <w:r>
        <w:rPr>
          <w:rFonts w:cs="Arial Unicode MS" w:eastAsia="Arial Unicode MS"/>
          <w:rtl w:val="0"/>
          <w:lang w:val="en-US"/>
        </w:rPr>
        <w:t>enables</w:t>
      </w:r>
      <w:r>
        <w:rPr>
          <w:rFonts w:cs="Arial Unicode MS" w:eastAsia="Arial Unicode MS"/>
          <w:rtl w:val="0"/>
          <w:lang w:val="en-US"/>
        </w:rPr>
        <w:t xml:space="preserve"> the individual to </w:t>
      </w:r>
      <w:r>
        <w:rPr>
          <w:rFonts w:cs="Arial Unicode MS" w:eastAsia="Arial Unicode MS"/>
          <w:rtl w:val="0"/>
          <w:lang w:val="en-US"/>
        </w:rPr>
        <w:t>successfully</w:t>
      </w:r>
      <w:r>
        <w:rPr>
          <w:rFonts w:cs="Arial Unicode MS" w:eastAsia="Arial Unicode MS"/>
          <w:rtl w:val="0"/>
          <w:lang w:val="en-US"/>
        </w:rPr>
        <w:t xml:space="preserve"> integrate learning</w:t>
      </w:r>
      <w:r>
        <w:rPr>
          <w:rFonts w:cs="Arial Unicode MS" w:eastAsia="Arial Unicode MS"/>
          <w:rtl w:val="0"/>
          <w:lang w:val="en-US"/>
        </w:rPr>
        <w:t>, f</w:t>
      </w:r>
      <w:r>
        <w:rPr>
          <w:rFonts w:cs="Arial Unicode MS" w:eastAsia="Arial Unicode MS"/>
          <w:rtl w:val="0"/>
          <w:lang w:val="en-US"/>
        </w:rPr>
        <w:t>irst and foremost, through repetition.</w:t>
      </w:r>
    </w:p>
    <w:p>
      <w:pPr>
        <w:pStyle w:val="Body"/>
        <w:bidi w:val="0"/>
      </w:pPr>
      <w:r>
        <w:rPr>
          <w:rFonts w:cs="Arial Unicode MS" w:eastAsia="Arial Unicode MS"/>
          <w:rtl w:val="0"/>
          <w:lang w:val="en-US"/>
        </w:rPr>
        <w:t xml:space="preserve">To address </w:t>
      </w:r>
      <w:r>
        <w:rPr>
          <w:rFonts w:cs="Arial Unicode MS" w:eastAsia="Arial Unicode MS"/>
          <w:i w:val="1"/>
          <w:iCs w:val="1"/>
          <w:rtl w:val="0"/>
          <w:lang w:val="en-US"/>
        </w:rPr>
        <w:t>human resource management</w:t>
      </w:r>
      <w:r>
        <w:rPr>
          <w:rFonts w:cs="Arial Unicode MS" w:eastAsia="Arial Unicode MS"/>
          <w:rtl w:val="0"/>
          <w:lang w:val="en-US"/>
        </w:rPr>
        <w:t xml:space="preserve">, </w:t>
      </w:r>
      <w:r>
        <w:rPr>
          <w:rFonts w:cs="Arial Unicode MS" w:eastAsia="Arial Unicode MS"/>
          <w:rtl w:val="0"/>
        </w:rPr>
        <w:t>BrennSys</w:t>
      </w:r>
      <w:r>
        <w:rPr>
          <w:rFonts w:cs="Arial Unicode MS" w:eastAsia="Arial Unicode MS"/>
          <w:rtl w:val="0"/>
          <w:lang w:val="en-US"/>
        </w:rPr>
        <w:t xml:space="preserve"> has the </w:t>
      </w:r>
      <w:r>
        <w:rPr>
          <w:rFonts w:cs="Arial Unicode MS" w:eastAsia="Arial Unicode MS"/>
          <w:rtl w:val="0"/>
          <w:lang w:val="en-US"/>
        </w:rPr>
        <w:t>ability to provide recruitment and retention of</w:t>
      </w:r>
      <w:r>
        <w:rPr>
          <w:rFonts w:cs="Arial Unicode MS" w:eastAsia="Arial Unicode MS"/>
          <w:rtl w:val="0"/>
          <w:lang w:val="en-US"/>
        </w:rPr>
        <w:t xml:space="preserve"> </w:t>
      </w:r>
      <w:r>
        <w:rPr>
          <w:rFonts w:cs="Arial Unicode MS" w:eastAsia="Arial Unicode MS"/>
          <w:rtl w:val="0"/>
          <w:lang w:val="en-US"/>
        </w:rPr>
        <w:t>qualified expertise in cybersecurity, infrastructure security, and emergency management/response.</w:t>
      </w:r>
      <w:r>
        <w:rPr>
          <w:rFonts w:cs="Arial Unicode MS" w:eastAsia="Arial Unicode MS"/>
          <w:rtl w:val="0"/>
          <w:lang w:val="en-US"/>
        </w:rPr>
        <w:t xml:space="preserve"> </w:t>
      </w:r>
      <w:r>
        <w:rPr>
          <w:rFonts w:cs="Arial Unicode MS" w:eastAsia="Arial Unicode MS"/>
          <w:rtl w:val="0"/>
          <w:lang w:val="en-US"/>
        </w:rPr>
        <w:t xml:space="preserve">BrennSys recently </w:t>
      </w:r>
      <w:r>
        <w:rPr>
          <w:rFonts w:cs="Arial Unicode MS" w:eastAsia="Arial Unicode MS"/>
          <w:rtl w:val="0"/>
          <w:lang w:val="en-US"/>
        </w:rPr>
        <w:t>signed on for</w:t>
      </w:r>
      <w:r>
        <w:rPr>
          <w:rFonts w:cs="Arial Unicode MS" w:eastAsia="Arial Unicode MS" w:hint="default"/>
          <w:rtl w:val="1"/>
          <w:lang w:val="ar-SA" w:bidi="ar-SA"/>
        </w:rPr>
        <w:t xml:space="preserve"> “</w:t>
      </w:r>
      <w:r>
        <w:rPr>
          <w:rFonts w:cs="Arial Unicode MS" w:eastAsia="Arial Unicode MS"/>
          <w:rtl w:val="0"/>
          <w:lang w:val="en-US"/>
        </w:rPr>
        <w:t>Honorable Comfort Corps</w:t>
      </w:r>
      <w:r>
        <w:rPr>
          <w:rFonts w:cs="Arial Unicode MS" w:eastAsia="Arial Unicode MS" w:hint="default"/>
          <w:rtl w:val="0"/>
        </w:rPr>
        <w:t xml:space="preserve">” </w:t>
      </w:r>
      <w:r>
        <w:rPr>
          <w:rFonts w:cs="Arial Unicode MS" w:eastAsia="Arial Unicode MS"/>
          <w:rtl w:val="0"/>
          <w:lang w:val="en-US"/>
        </w:rPr>
        <w:t>https://www.honorablecomfort.org/ a transitional jobs program for veterans nationwide wherein, BrennSys</w:t>
      </w:r>
      <w:r>
        <w:rPr>
          <w:rFonts w:cs="Arial Unicode MS" w:eastAsia="Arial Unicode MS"/>
          <w:rtl w:val="0"/>
          <w:lang w:val="en-US"/>
        </w:rPr>
        <w:t xml:space="preserve"> is able to</w:t>
      </w:r>
      <w:r>
        <w:rPr>
          <w:rFonts w:cs="Arial Unicode MS" w:eastAsia="Arial Unicode MS"/>
          <w:rtl w:val="0"/>
          <w:lang w:val="en-US"/>
        </w:rPr>
        <w:t xml:space="preserve"> hire veterans to perform on government contracts to get the experience and credentials for Honorable Corps. Our operational model requires teamwork, and we have the ability to cluster veterans together both laterally and vertically. BrennSys has found this is the ideal way to maximize the potential of veterans as staff for the government. As soon as veterans are grouped together with a joint sense of mission and purpose, we get to see the </w:t>
      </w:r>
      <w:r>
        <w:rPr>
          <w:rFonts w:cs="Arial Unicode MS" w:eastAsia="Arial Unicode MS" w:hint="default"/>
          <w:rtl w:val="1"/>
          <w:lang w:val="ar-SA" w:bidi="ar-SA"/>
        </w:rPr>
        <w:t>“</w:t>
      </w:r>
      <w:r>
        <w:rPr>
          <w:rFonts w:cs="Arial Unicode MS" w:eastAsia="Arial Unicode MS"/>
          <w:rtl w:val="0"/>
        </w:rPr>
        <w:t>go</w:t>
      </w:r>
      <w:r>
        <w:rPr>
          <w:rFonts w:cs="Arial Unicode MS" w:eastAsia="Arial Unicode MS" w:hint="default"/>
          <w:rtl w:val="0"/>
        </w:rPr>
        <w:t xml:space="preserve">” </w:t>
      </w:r>
      <w:r>
        <w:rPr>
          <w:rFonts w:cs="Arial Unicode MS" w:eastAsia="Arial Unicode MS"/>
          <w:rtl w:val="0"/>
          <w:lang w:val="en-US"/>
        </w:rPr>
        <w:t>signal light all the way up the tree, palpable and powerful synergy from veterans taking on the client</w:t>
      </w:r>
      <w:r>
        <w:rPr>
          <w:rFonts w:cs="Arial Unicode MS" w:eastAsia="Arial Unicode MS" w:hint="default"/>
          <w:rtl w:val="1"/>
        </w:rPr>
        <w:t>’</w:t>
      </w:r>
      <w:r>
        <w:rPr>
          <w:rFonts w:cs="Arial Unicode MS" w:eastAsia="Arial Unicode MS"/>
          <w:rtl w:val="0"/>
          <w:lang w:val="it-IT"/>
        </w:rPr>
        <w:t>s mission.</w:t>
      </w:r>
    </w:p>
    <w:p>
      <w:pPr>
        <w:pStyle w:val="Body"/>
        <w:bidi w:val="0"/>
      </w:pPr>
      <w:r>
        <w:rPr>
          <w:rFonts w:cs="Arial Unicode MS" w:eastAsia="Arial Unicode MS"/>
          <w:rtl w:val="0"/>
        </w:rPr>
        <w:t>BrennSys</w:t>
      </w:r>
      <w:r>
        <w:rPr>
          <w:rFonts w:cs="Arial Unicode MS" w:eastAsia="Arial Unicode MS" w:hint="default"/>
          <w:rtl w:val="0"/>
          <w:lang w:val="en-US"/>
        </w:rPr>
        <w:t>’</w:t>
      </w:r>
      <w:r>
        <w:rPr>
          <w:rFonts w:cs="Arial Unicode MS" w:eastAsia="Arial Unicode MS"/>
          <w:rtl w:val="0"/>
          <w:lang w:val="en-US"/>
        </w:rPr>
        <w:t>s</w:t>
      </w:r>
      <w:r>
        <w:rPr>
          <w:rFonts w:cs="Arial Unicode MS" w:eastAsia="Arial Unicode MS"/>
          <w:rtl w:val="0"/>
          <w:lang w:val="en-US"/>
        </w:rPr>
        <w:t xml:space="preserve"> industry leading company-paid benefits enable us to recruit, hire, develop, and retain our exceptional veteran-focused workforce. Our corporate climate of integrity, respect, professional excellence, and balance coupled with our attractive, equitable, and industry-competitive employee benefits program  retains and rewards our superior workforce.</w:t>
      </w:r>
    </w:p>
    <w:p>
      <w:pPr>
        <w:pStyle w:val="Body"/>
        <w:bidi w:val="0"/>
      </w:pPr>
      <w:r>
        <w:rPr>
          <w:rFonts w:cs="Arial Unicode MS" w:eastAsia="Arial Unicode MS"/>
          <w:rtl w:val="0"/>
        </w:rPr>
        <w:t>BrennSys</w:t>
      </w:r>
      <w:r>
        <w:rPr>
          <w:rFonts w:cs="Arial Unicode MS" w:eastAsia="Arial Unicode MS"/>
          <w:rtl w:val="0"/>
          <w:lang w:val="en-US"/>
        </w:rPr>
        <w:t xml:space="preserve"> brings</w:t>
      </w:r>
      <w:r>
        <w:rPr>
          <w:rFonts w:cs="Arial Unicode MS" w:eastAsia="Arial Unicode MS"/>
          <w:rtl w:val="0"/>
        </w:rPr>
        <w:t xml:space="preserve"> </w:t>
      </w:r>
      <w:r>
        <w:rPr>
          <w:rFonts w:cs="Arial Unicode MS" w:eastAsia="Arial Unicode MS"/>
          <w:rtl w:val="0"/>
          <w:lang w:val="en-US"/>
        </w:rPr>
        <w:t xml:space="preserve">an </w:t>
      </w:r>
      <w:r>
        <w:rPr>
          <w:rFonts w:cs="Arial Unicode MS" w:eastAsia="Arial Unicode MS"/>
          <w:rtl w:val="0"/>
          <w:lang w:val="en-US"/>
        </w:rPr>
        <w:t>experience</w:t>
      </w:r>
      <w:r>
        <w:rPr>
          <w:rFonts w:cs="Arial Unicode MS" w:eastAsia="Arial Unicode MS"/>
          <w:rtl w:val="0"/>
          <w:lang w:val="en-US"/>
        </w:rPr>
        <w:t>d team of specialists</w:t>
      </w:r>
      <w:r>
        <w:rPr>
          <w:rFonts w:cs="Arial Unicode MS" w:eastAsia="Arial Unicode MS"/>
          <w:rtl w:val="0"/>
          <w:lang w:val="en-US"/>
        </w:rPr>
        <w:t xml:space="preserve"> in developing data analytics that will enable the government to identify and communicate trends in exercise findings</w:t>
      </w:r>
      <w:r>
        <w:rPr>
          <w:rFonts w:cs="Arial Unicode MS" w:eastAsia="Arial Unicode MS"/>
          <w:rtl w:val="0"/>
          <w:lang w:val="en-US"/>
        </w:rPr>
        <w:t xml:space="preserve">. Our </w:t>
      </w:r>
      <w:r>
        <w:rPr>
          <w:rFonts w:cs="Arial Unicode MS" w:eastAsia="Arial Unicode MS" w:hint="default"/>
          <w:rtl w:val="0"/>
          <w:lang w:val="en-US"/>
        </w:rPr>
        <w:t>“</w:t>
      </w:r>
      <w:r>
        <w:rPr>
          <w:rFonts w:cs="Arial Unicode MS" w:eastAsia="Arial Unicode MS"/>
          <w:rtl w:val="0"/>
          <w:lang w:val="en-US"/>
        </w:rPr>
        <w:t>just-in-time</w:t>
      </w:r>
      <w:r>
        <w:rPr>
          <w:rFonts w:cs="Arial Unicode MS" w:eastAsia="Arial Unicode MS" w:hint="default"/>
          <w:rtl w:val="0"/>
          <w:lang w:val="en-US"/>
        </w:rPr>
        <w:t xml:space="preserve">” </w:t>
      </w:r>
      <w:r>
        <w:rPr>
          <w:rFonts w:cs="Arial Unicode MS" w:eastAsia="Arial Unicode MS"/>
          <w:rtl w:val="0"/>
          <w:lang w:val="en-US"/>
        </w:rPr>
        <w:t xml:space="preserve">data dashboard delivery approach will provide </w:t>
      </w:r>
      <w:r>
        <w:rPr>
          <w:rFonts w:cs="Arial Unicode MS" w:eastAsia="Arial Unicode MS"/>
          <w:rtl w:val="0"/>
          <w:lang w:val="en-US"/>
        </w:rPr>
        <w:t xml:space="preserve">various audiences </w:t>
      </w:r>
      <w:r>
        <w:rPr>
          <w:rFonts w:cs="Arial Unicode MS" w:eastAsia="Arial Unicode MS"/>
          <w:rtl w:val="0"/>
          <w:lang w:val="en-US"/>
        </w:rPr>
        <w:t xml:space="preserve">the ability to </w:t>
      </w:r>
      <w:r>
        <w:rPr>
          <w:rFonts w:cs="Arial Unicode MS" w:eastAsia="Arial Unicode MS" w:hint="default"/>
          <w:rtl w:val="0"/>
          <w:lang w:val="en-US"/>
        </w:rPr>
        <w:t>“</w:t>
      </w:r>
      <w:r>
        <w:rPr>
          <w:rFonts w:cs="Arial Unicode MS" w:eastAsia="Arial Unicode MS"/>
          <w:rtl w:val="0"/>
          <w:lang w:val="en-US"/>
        </w:rPr>
        <w:t>slice-and-dice</w:t>
      </w:r>
      <w:r>
        <w:rPr>
          <w:rFonts w:cs="Arial Unicode MS" w:eastAsia="Arial Unicode MS" w:hint="default"/>
          <w:rtl w:val="0"/>
          <w:lang w:val="en-US"/>
        </w:rPr>
        <w:t xml:space="preserve">” </w:t>
      </w:r>
      <w:r>
        <w:rPr>
          <w:rFonts w:cs="Arial Unicode MS" w:eastAsia="Arial Unicode MS"/>
          <w:rtl w:val="0"/>
          <w:lang w:val="en-US"/>
        </w:rPr>
        <w:t>data to help address</w:t>
      </w:r>
      <w:r>
        <w:rPr>
          <w:rFonts w:cs="Arial Unicode MS" w:eastAsia="Arial Unicode MS"/>
          <w:rtl w:val="0"/>
          <w:lang w:val="sv-SE"/>
        </w:rPr>
        <w:t xml:space="preserve"> risk-</w:t>
      </w:r>
      <w:r>
        <w:rPr>
          <w:rFonts w:cs="Arial Unicode MS" w:eastAsia="Arial Unicode MS"/>
          <w:rtl w:val="0"/>
          <w:lang w:val="en-US"/>
        </w:rPr>
        <w:t>mitigation and e</w:t>
      </w:r>
      <w:r>
        <w:rPr>
          <w:rFonts w:cs="Arial Unicode MS" w:eastAsia="Arial Unicode MS"/>
          <w:rtl w:val="0"/>
          <w:lang w:val="en-US"/>
        </w:rPr>
        <w:t>nhance programmatic effectiveness.</w:t>
      </w:r>
    </w:p>
    <w:p>
      <w:pPr>
        <w:pStyle w:val="Body"/>
        <w:bidi w:val="0"/>
      </w:pPr>
      <w:r>
        <w:rPr>
          <w:rFonts w:cs="Arial Unicode MS" w:eastAsia="Arial Unicode MS"/>
          <w:rtl w:val="0"/>
        </w:rPr>
        <w:t>BrennSys</w:t>
      </w:r>
      <w:r>
        <w:rPr>
          <w:rFonts w:cs="Arial Unicode MS" w:eastAsia="Arial Unicode MS"/>
          <w:rtl w:val="0"/>
          <w:lang w:val="en-US"/>
        </w:rPr>
        <w:t xml:space="preserve"> is in process upgrading our</w:t>
      </w:r>
      <w:r>
        <w:rPr>
          <w:rFonts w:cs="Arial Unicode MS" w:eastAsia="Arial Unicode MS"/>
          <w:rtl w:val="0"/>
          <w:lang w:val="en-US"/>
        </w:rPr>
        <w:t xml:space="preserve"> facility clearance level (FCL) </w:t>
      </w:r>
      <w:r>
        <w:rPr>
          <w:rFonts w:cs="Arial Unicode MS" w:eastAsia="Arial Unicode MS"/>
          <w:rtl w:val="0"/>
          <w:lang w:val="en-US"/>
        </w:rPr>
        <w:t xml:space="preserve">to TOP SECRET. We also possess the </w:t>
      </w:r>
      <w:r>
        <w:rPr>
          <w:rFonts w:cs="Arial Unicode MS" w:eastAsia="Arial Unicode MS"/>
          <w:rtl w:val="0"/>
          <w:lang w:val="en-US"/>
        </w:rPr>
        <w:t>ability to provide qualified staff possessing security clearances up to TOP SECRET</w:t>
      </w:r>
      <w:r>
        <w:rPr>
          <w:rFonts w:cs="Arial Unicode MS" w:eastAsia="Arial Unicode MS"/>
          <w:rtl w:val="0"/>
          <w:lang w:val="en-US"/>
        </w:rPr>
        <w:t xml:space="preserve">. Many of these personnel are qualified to </w:t>
      </w:r>
      <w:r>
        <w:rPr>
          <w:rFonts w:cs="Arial Unicode MS" w:eastAsia="Arial Unicode MS"/>
          <w:rtl w:val="0"/>
          <w:lang w:val="en-US"/>
        </w:rPr>
        <w:t>access Sensitive Compartmented Information (SCI)</w:t>
      </w:r>
      <w:r>
        <w:rPr>
          <w:rFonts w:cs="Arial Unicode MS" w:eastAsia="Arial Unicode MS"/>
          <w:rtl w:val="0"/>
          <w:lang w:val="en-US"/>
        </w:rPr>
        <w:t>. BrennSys has the systems and human resource team in place to recruit and retain qualified staff for both</w:t>
      </w:r>
      <w:r>
        <w:rPr>
          <w:rFonts w:cs="Arial Unicode MS" w:eastAsia="Arial Unicode MS"/>
          <w:rtl w:val="0"/>
          <w:lang w:val="en-US"/>
        </w:rPr>
        <w:t xml:space="preserve"> steady-state and surge </w:t>
      </w:r>
      <w:r>
        <w:rPr>
          <w:rFonts w:cs="Arial Unicode MS" w:eastAsia="Arial Unicode MS"/>
          <w:rtl w:val="0"/>
          <w:lang w:val="en-US"/>
        </w:rPr>
        <w:t>situations</w:t>
      </w:r>
      <w:r>
        <w:rPr>
          <w:rFonts w:cs="Arial Unicode MS" w:eastAsia="Arial Unicode MS"/>
          <w:rtl w:val="0"/>
        </w:rPr>
        <w:t xml:space="preserve">. </w:t>
      </w:r>
    </w:p>
    <w:p>
      <w:pPr>
        <w:pStyle w:val="Body"/>
        <w:bidi w:val="0"/>
      </w:pPr>
      <w:r>
        <w:rPr>
          <w:rFonts w:cs="Arial Unicode MS" w:eastAsia="Arial Unicode MS"/>
          <w:rtl w:val="0"/>
          <w:lang w:val="en-US"/>
        </w:rPr>
        <w:t xml:space="preserve">BrennSys has an extensive portfolio of on-going and past successes. </w:t>
      </w:r>
      <w:r>
        <w:rPr>
          <w:rFonts w:cs="Arial Unicode MS" w:eastAsia="Arial Unicode MS"/>
          <w:rtl w:val="0"/>
          <w:lang w:val="en-US"/>
        </w:rPr>
        <w:t>For the Virginia Department of Health Office of Emergency Medical Services, BrennSys was selected as the a marketing firm of record to assist in sharing resources and information to help first responders deal with the mental health impacts that occur as a result of their experiences on their very stressful jobs.</w:t>
      </w:r>
      <w:r>
        <w:rPr>
          <w:rFonts w:cs="Arial Unicode MS" w:eastAsia="Arial Unicode MS" w:hint="default"/>
          <w:rtl w:val="0"/>
        </w:rPr>
        <w:t xml:space="preserve">  </w:t>
      </w:r>
      <w:r>
        <w:rPr>
          <w:rFonts w:cs="Arial Unicode MS" w:eastAsia="Arial Unicode MS"/>
          <w:rtl w:val="0"/>
          <w:lang w:val="en-US"/>
        </w:rPr>
        <w:t>As part of the project, we ensured that social media platforms were being appropriately utilized and reached the right audiences when they needed to be there. (2019)</w:t>
      </w:r>
    </w:p>
    <w:p>
      <w:pPr>
        <w:pStyle w:val="Body"/>
        <w:bidi w:val="0"/>
      </w:pPr>
      <w:r>
        <w:rPr>
          <w:rFonts w:cs="Arial Unicode MS" w:eastAsia="Arial Unicode MS"/>
          <w:rtl w:val="0"/>
          <w:lang w:val="en-US"/>
        </w:rPr>
        <w:t>For the U.S. Department of Veterans Affairs, BrennSys is providing digital media support, developing materials to promote public and private awareness of the VA</w:t>
      </w:r>
      <w:r>
        <w:rPr>
          <w:rFonts w:cs="Arial Unicode MS" w:eastAsia="Arial Unicode MS" w:hint="default"/>
          <w:rtl w:val="1"/>
        </w:rPr>
        <w:t>’</w:t>
      </w:r>
      <w:r>
        <w:rPr>
          <w:rFonts w:cs="Arial Unicode MS" w:eastAsia="Arial Unicode MS"/>
          <w:rtl w:val="0"/>
          <w:lang w:val="en-US"/>
        </w:rPr>
        <w:t>s mission, goals, initiatives and objectives.</w:t>
      </w:r>
      <w:r>
        <w:rPr>
          <w:rFonts w:cs="Arial Unicode MS" w:eastAsia="Arial Unicode MS" w:hint="default"/>
          <w:rtl w:val="0"/>
        </w:rPr>
        <w:t xml:space="preserve">  </w:t>
      </w:r>
      <w:r>
        <w:rPr>
          <w:rFonts w:cs="Arial Unicode MS" w:eastAsia="Arial Unicode MS"/>
          <w:rtl w:val="0"/>
          <w:lang w:val="en-US"/>
        </w:rPr>
        <w:t>We work to develop and disseminate marketing materials and services which will increase public understanding of the complex and technical aspects of the VA.</w:t>
      </w:r>
      <w:r>
        <w:rPr>
          <w:rFonts w:cs="Arial Unicode MS" w:eastAsia="Arial Unicode MS" w:hint="default"/>
          <w:rtl w:val="0"/>
        </w:rPr>
        <w:t xml:space="preserve">  </w:t>
      </w:r>
      <w:r>
        <w:rPr>
          <w:rFonts w:cs="Arial Unicode MS" w:eastAsia="Arial Unicode MS"/>
          <w:rtl w:val="0"/>
          <w:lang w:val="en-US"/>
        </w:rPr>
        <w:t>Some of our services are determining the advertising objective, specifically defining and creating materials with the specific message we are working to communicate, media selection, outdoor marketing, and media services, such as radio, TV, and public service announcements.</w:t>
      </w:r>
      <w:r>
        <w:rPr>
          <w:rFonts w:cs="Arial Unicode MS" w:eastAsia="Arial Unicode MS" w:hint="default"/>
          <w:rtl w:val="0"/>
        </w:rPr>
        <w:t> </w:t>
      </w:r>
      <w:r>
        <w:rPr>
          <w:rFonts w:cs="Arial Unicode MS" w:eastAsia="Arial Unicode MS"/>
          <w:rtl w:val="0"/>
        </w:rPr>
        <w:t>(2018 - 2028)</w:t>
      </w:r>
    </w:p>
    <w:p>
      <w:pPr>
        <w:pStyle w:val="Body"/>
        <w:bidi w:val="0"/>
      </w:pPr>
      <w:r>
        <w:rPr>
          <w:rFonts w:cs="Arial Unicode MS" w:eastAsia="Arial Unicode MS"/>
          <w:rtl w:val="0"/>
          <w:lang w:val="en-US"/>
        </w:rPr>
        <w:t>BrennSys supports the Veterans Experience Office (VEO), the VA</w:t>
      </w:r>
      <w:r>
        <w:rPr>
          <w:rFonts w:cs="Arial Unicode MS" w:eastAsia="Arial Unicode MS" w:hint="default"/>
          <w:rtl w:val="1"/>
        </w:rPr>
        <w:t>’</w:t>
      </w:r>
      <w:r>
        <w:rPr>
          <w:rFonts w:cs="Arial Unicode MS" w:eastAsia="Arial Unicode MS"/>
          <w:rtl w:val="0"/>
          <w:lang w:val="en-US"/>
        </w:rPr>
        <w:t>s lead organization for customer experience (CX), reporting directly to the Secretary. We assist in the Department</w:t>
      </w:r>
      <w:r>
        <w:rPr>
          <w:rFonts w:cs="Arial Unicode MS" w:eastAsia="Arial Unicode MS" w:hint="default"/>
          <w:rtl w:val="1"/>
        </w:rPr>
        <w:t>’</w:t>
      </w:r>
      <w:r>
        <w:rPr>
          <w:rFonts w:cs="Arial Unicode MS" w:eastAsia="Arial Unicode MS"/>
          <w:rtl w:val="0"/>
          <w:lang w:val="en-US"/>
        </w:rPr>
        <w:t>s modernization efforts, helping make VEO the premier CX organization at the VA by bringing industry best practices to VA service design and delivery. BrennSys accomplishes this through four core CX capabilities: real-time CX data, tangible CX tools, modern CX technology, and targeted CX engagement. These capabilities empower VEO staff to deliver outstanding experiences to veterans, their families, caregivers, and survivors through actionable real-time CX data and predictive analytics. We have built CX tools such as the VA Welcome Kit and accompanying guides, training and implementable best practices; user-friendly, modern technology; and personal engagement with VA customers. (2021 - 2026)</w:t>
      </w:r>
    </w:p>
    <w:p>
      <w:pPr>
        <w:pStyle w:val="Body"/>
        <w:bidi w:val="0"/>
      </w:pPr>
      <w:r>
        <w:rPr>
          <w:rFonts w:cs="Arial Unicode MS" w:eastAsia="Arial Unicode MS"/>
          <w:rtl w:val="0"/>
          <w:lang w:val="en-US"/>
        </w:rPr>
        <w:t xml:space="preserve">Also for the VA, BrennSys supplied media production, website maintenance, social media clips, website and YouTube channel maintenance, production of videos of veteran interviews, topic pages, user guides and education, CMS migration and site redesign. This contract includes all aspects of creating new media for AboutFace including video and multimedia from pre-production (planning, location scouting, assistance with recruitment of subjects) through production (video- and audio-recording, lighting and set design, etc.) and post-production (editing, mixing, color correct, captioning, audio describes, 508 compliance, etc.). Ongoing, tasks BrennSys supports include: media production, website maintenance, social media clips, website and YouTube channel maintenance, production of videos of veteran interviews, topic pages, user guides and education, CMS migration and site redesign. </w:t>
      </w:r>
      <w:r>
        <w:rPr>
          <w:rFonts w:cs="Arial Unicode MS" w:eastAsia="Arial Unicode MS" w:hint="default"/>
          <w:rtl w:val="0"/>
        </w:rPr>
        <w:t> </w:t>
      </w:r>
      <w:r>
        <w:rPr>
          <w:rFonts w:cs="Arial Unicode MS" w:eastAsia="Arial Unicode MS"/>
          <w:rtl w:val="0"/>
          <w:lang w:val="en-US"/>
        </w:rPr>
        <w:t>In addition, deliverables include other educational materials and print media support. (2020 - 2025)</w:t>
      </w:r>
    </w:p>
    <w:p>
      <w:pPr>
        <w:pStyle w:val="Body"/>
        <w:bidi w:val="0"/>
      </w:pPr>
    </w:p>
    <w:p>
      <w:pPr>
        <w:pStyle w:val="Body"/>
        <w:bidi w:val="0"/>
      </w:pPr>
      <w:r/>
    </w:p>
    <w:sectPr>
      <w:headerReference w:type="default" r:id="rId6"/>
      <w:footerReference w:type="default" r:id="rId7"/>
      <w:pgSz w:w="12240" w:h="15840" w:orient="portrait"/>
      <w:pgMar w:top="1440" w:right="1440" w:bottom="1440" w:left="1440" w:header="720" w:footer="864"/>
      <w:titlePg w:val="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Tom Termini" w:date="2022-03-15T12:54:09Z">
    <w:p w14:paraId="1111FFFF">
      <w:pPr>
        <w:pStyle w:val="Default"/>
        <w:bidi w:val="0"/>
      </w:pPr>
    </w:p>
    <w:p w14:paraId="11120000">
      <w:pPr>
        <w:pStyle w:val="Default"/>
        <w:bidi w:val="0"/>
      </w:pPr>
      <w:r>
        <w:rPr>
          <w:rFonts w:cs="Arial Unicode MS" w:eastAsia="Arial Unicode MS"/>
          <w:rtl w:val="0"/>
        </w:rPr>
        <w:t>Please provide details</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Fonts w:ascii="Times New Roman" w:hAnsi="Times New Roman"/>
        <w:sz w:val="18"/>
        <w:szCs w:val="18"/>
      </w:rPr>
      <w:tab/>
    </w:r>
    <w:r>
      <w:rPr>
        <w:rFonts w:ascii="Times New Roman" w:hAnsi="Times New Roman"/>
        <w:sz w:val="18"/>
        <w:szCs w:val="18"/>
        <w:rtl w:val="0"/>
        <w:lang w:val="en-US"/>
      </w:rPr>
      <w:t xml:space="preserve">Page </w:t>
    </w:r>
    <w:r>
      <w:rPr>
        <w:rFonts w:ascii="Times New Roman" w:cs="Times New Roman" w:hAnsi="Times New Roman" w:eastAsia="Times New Roman"/>
        <w:sz w:val="18"/>
        <w:szCs w:val="18"/>
      </w:rPr>
      <w:fldChar w:fldCharType="begin" w:fldLock="0"/>
    </w:r>
    <w:r>
      <w:rPr>
        <w:rFonts w:ascii="Times New Roman" w:cs="Times New Roman" w:hAnsi="Times New Roman" w:eastAsia="Times New Roman"/>
        <w:sz w:val="18"/>
        <w:szCs w:val="18"/>
      </w:rPr>
      <w:instrText xml:space="preserve"> PAGE </w:instrText>
    </w:r>
    <w:r>
      <w:rPr>
        <w:rFonts w:ascii="Times New Roman" w:cs="Times New Roman" w:hAnsi="Times New Roman" w:eastAsia="Times New Roman"/>
        <w:sz w:val="18"/>
        <w:szCs w:val="18"/>
      </w:rPr>
      <w:fldChar w:fldCharType="separate" w:fldLock="0"/>
    </w:r>
    <w:r>
      <w:rPr>
        <w:rFonts w:ascii="Times New Roman" w:cs="Times New Roman" w:hAnsi="Times New Roman" w:eastAsia="Times New Roman"/>
        <w:sz w:val="18"/>
        <w:szCs w:val="18"/>
      </w:rPr>
      <w:t>5</w:t>
    </w:r>
    <w:r>
      <w:rPr>
        <w:rFonts w:ascii="Times New Roman" w:cs="Times New Roman" w:hAnsi="Times New Roman" w:eastAsia="Times New Roman"/>
        <w:sz w:val="18"/>
        <w:szCs w:val="18"/>
      </w:rPr>
      <w:fldChar w:fldCharType="end" w:fldLock="0"/>
    </w:r>
    <w:r>
      <w:rPr>
        <w:rFonts w:ascii="Times New Roman" w:hAnsi="Times New Roman"/>
        <w:sz w:val="18"/>
        <w:szCs w:val="18"/>
        <w:rtl w:val="0"/>
        <w:lang w:val="en-US"/>
      </w:rPr>
      <w:t xml:space="preserve"> of </w:t>
    </w:r>
    <w:r>
      <w:rPr>
        <w:rFonts w:ascii="Times New Roman" w:cs="Times New Roman" w:hAnsi="Times New Roman" w:eastAsia="Times New Roman"/>
        <w:sz w:val="18"/>
        <w:szCs w:val="18"/>
      </w:rPr>
      <w:fldChar w:fldCharType="begin" w:fldLock="0"/>
    </w:r>
    <w:r>
      <w:rPr>
        <w:rFonts w:ascii="Times New Roman" w:cs="Times New Roman" w:hAnsi="Times New Roman" w:eastAsia="Times New Roman"/>
        <w:sz w:val="18"/>
        <w:szCs w:val="18"/>
      </w:rPr>
      <w:instrText xml:space="preserve"> NUMPAGES </w:instrText>
    </w:r>
    <w:r>
      <w:rPr>
        <w:rFonts w:ascii="Times New Roman" w:cs="Times New Roman" w:hAnsi="Times New Roman" w:eastAsia="Times New Roman"/>
        <w:sz w:val="18"/>
        <w:szCs w:val="18"/>
      </w:rPr>
      <w:fldChar w:fldCharType="separate" w:fldLock="0"/>
    </w:r>
    <w:r>
      <w:rPr>
        <w:rFonts w:ascii="Times New Roman" w:cs="Times New Roman" w:hAnsi="Times New Roman" w:eastAsia="Times New Roman"/>
        <w:sz w:val="18"/>
        <w:szCs w:val="18"/>
      </w:rPr>
      <w:t>5</w:t>
    </w:r>
    <w:r>
      <w:rPr>
        <w:rFonts w:ascii="Times New Roman" w:cs="Times New Roman" w:hAnsi="Times New Roman" w:eastAsia="Times New Roman"/>
        <w:sz w:val="18"/>
        <w:szCs w:val="18"/>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1"/>
      <w:iCs w:val="1"/>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ti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900"/>
          </a:spcBef>
          <a:spcAft>
            <a:spcPts val="0"/>
          </a:spcAft>
          <a:buClrTx/>
          <a:buSzTx/>
          <a:buFontTx/>
          <a:buNone/>
          <a:tabLst/>
          <a:defRPr b="0" baseline="0" cap="none" i="0" spc="0" strike="noStrike" sz="11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