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92A4" w14:textId="1F5BAE74" w:rsidR="00F65234" w:rsidRPr="00044DBE" w:rsidRDefault="00F65234" w:rsidP="00A2407E">
      <w:pPr>
        <w:pStyle w:val="Title"/>
      </w:pPr>
      <w:r w:rsidRPr="00947572">
        <w:t>Strategic Management and Administrative Support (SMAS) Contract</w:t>
      </w:r>
    </w:p>
    <w:p w14:paraId="0067631E" w14:textId="77777777" w:rsidR="00F65234" w:rsidRPr="00947572" w:rsidRDefault="00F65234" w:rsidP="00FA59B9">
      <w:pPr>
        <w:pStyle w:val="Subtitle"/>
      </w:pPr>
      <w:r w:rsidRPr="00947572">
        <w:t xml:space="preserve">Office of the Chief </w:t>
      </w:r>
      <w:r w:rsidRPr="009701D9">
        <w:t>Information</w:t>
      </w:r>
      <w:r w:rsidRPr="00947572">
        <w:t xml:space="preserve"> Officer (OCIO) </w:t>
      </w:r>
    </w:p>
    <w:p w14:paraId="19521898" w14:textId="77777777" w:rsidR="00F65234" w:rsidRPr="00947572" w:rsidRDefault="00F65234" w:rsidP="00FA59B9">
      <w:pPr>
        <w:pStyle w:val="Subtitle"/>
      </w:pPr>
      <w:r w:rsidRPr="00947572">
        <w:t>Office of the Director (OD)</w:t>
      </w:r>
    </w:p>
    <w:p w14:paraId="7D863684" w14:textId="77777777" w:rsidR="00F65234" w:rsidRPr="00947572" w:rsidRDefault="00F65234" w:rsidP="00FA59B9">
      <w:pPr>
        <w:pStyle w:val="Subtitle"/>
      </w:pPr>
      <w:r w:rsidRPr="00947572">
        <w:t>National Institutes of Health (NIH)</w:t>
      </w:r>
    </w:p>
    <w:p w14:paraId="20E6501C" w14:textId="77777777" w:rsidR="00F65234" w:rsidRPr="00947572" w:rsidRDefault="00F65234" w:rsidP="00FA59B9">
      <w:pPr>
        <w:pStyle w:val="Subtitle"/>
      </w:pPr>
      <w:r w:rsidRPr="00947572">
        <w:t>Department of Health and Human Services (DHHS)</w:t>
      </w:r>
    </w:p>
    <w:p w14:paraId="73CBD52F" w14:textId="7DE5DE7F" w:rsidR="00EB51C4" w:rsidRPr="003E402E" w:rsidRDefault="00F65234" w:rsidP="00FA59B9">
      <w:r w:rsidRPr="00550F23">
        <w:t xml:space="preserve">This Performance Work Statement (PWS) </w:t>
      </w:r>
      <w:r w:rsidR="00A1575B">
        <w:t>describes th</w:t>
      </w:r>
      <w:r w:rsidR="001F7EA6">
        <w:t>e</w:t>
      </w:r>
      <w:r w:rsidR="00FE59BD">
        <w:t xml:space="preserve"> </w:t>
      </w:r>
      <w:r w:rsidR="00321C72">
        <w:t>needs from NIH OCIO on IT Professional Services</w:t>
      </w:r>
      <w:r w:rsidR="00133BAE">
        <w:t xml:space="preserve"> and the specific requirements being procured</w:t>
      </w:r>
      <w:r w:rsidR="00200629">
        <w:t>.</w:t>
      </w:r>
    </w:p>
    <w:p w14:paraId="6DBE6588" w14:textId="7D1A8E5F" w:rsidR="00EB51C4" w:rsidRPr="005E2B06" w:rsidRDefault="00EB51C4" w:rsidP="00FA59B9">
      <w:pPr>
        <w:pStyle w:val="Heading1"/>
      </w:pPr>
      <w:r w:rsidRPr="005E2B06">
        <w:t>Background</w:t>
      </w:r>
    </w:p>
    <w:p w14:paraId="7AAA19FB" w14:textId="331E984C" w:rsidR="00070008" w:rsidRPr="006E5118" w:rsidRDefault="00487B8E" w:rsidP="00FA59B9">
      <w:r w:rsidRPr="006E5118">
        <w:t xml:space="preserve">The NIH is an operating division (OPDIV) of the Department of Health and Human Services (HHS) and consists of the </w:t>
      </w:r>
      <w:r w:rsidR="00D00616" w:rsidRPr="006E5118">
        <w:t xml:space="preserve">Office of the Director </w:t>
      </w:r>
      <w:r w:rsidR="00CB42AF" w:rsidRPr="006E5118">
        <w:t>(</w:t>
      </w:r>
      <w:r w:rsidRPr="006E5118">
        <w:t>OD</w:t>
      </w:r>
      <w:r w:rsidR="00CB42AF" w:rsidRPr="006E5118">
        <w:t>)</w:t>
      </w:r>
      <w:r w:rsidRPr="006E5118">
        <w:t xml:space="preserve"> and 27 separate Institutes and Centers (ICs).  The </w:t>
      </w:r>
      <w:r w:rsidR="00BC02D9">
        <w:t>missions and goals of NIH</w:t>
      </w:r>
      <w:r w:rsidR="003C49AD">
        <w:t xml:space="preserve"> </w:t>
      </w:r>
      <w:r w:rsidR="00CE363A">
        <w:t>are</w:t>
      </w:r>
      <w:r w:rsidR="003C49AD">
        <w:t xml:space="preserve"> found </w:t>
      </w:r>
      <w:r w:rsidR="002A06B6">
        <w:t xml:space="preserve">on the </w:t>
      </w:r>
      <w:hyperlink r:id="rId11" w:history="1">
        <w:r w:rsidR="003E78D4" w:rsidRPr="007B0DD4">
          <w:t>agency website</w:t>
        </w:r>
      </w:hyperlink>
      <w:r w:rsidR="00FD184B">
        <w:t xml:space="preserve"> (</w:t>
      </w:r>
      <w:r w:rsidR="00070008" w:rsidRPr="00F57270">
        <w:t>https://www.nih.gov/about-nih/what-we-do/mission-goals</w:t>
      </w:r>
      <w:r w:rsidR="00FD184B">
        <w:t>)</w:t>
      </w:r>
      <w:r w:rsidRPr="006E5118">
        <w:t>.</w:t>
      </w:r>
    </w:p>
    <w:p w14:paraId="582304C5" w14:textId="7517028F" w:rsidR="00070008" w:rsidRDefault="005961C2" w:rsidP="00FA59B9">
      <w:r w:rsidRPr="000A103E">
        <w:t>As part of the Immediate Office of the Director (OD)</w:t>
      </w:r>
      <w:r w:rsidR="00CE363A">
        <w:t>,</w:t>
      </w:r>
      <w:r w:rsidRPr="000A103E">
        <w:t xml:space="preserve"> t</w:t>
      </w:r>
      <w:r w:rsidR="009605D1" w:rsidRPr="000A103E">
        <w:t xml:space="preserve">he Office of the Chief Information Officer (OCIO) </w:t>
      </w:r>
      <w:r w:rsidR="00487B8E" w:rsidRPr="000A103E">
        <w:t xml:space="preserve">serves the NIH community by providing leadership and management support to ensure that NIH IT investments and resources </w:t>
      </w:r>
      <w:r w:rsidR="00487B8E" w:rsidRPr="006E5118">
        <w:t xml:space="preserve">are well planned, effectively managed, </w:t>
      </w:r>
      <w:r w:rsidR="00CE363A">
        <w:t xml:space="preserve">and </w:t>
      </w:r>
      <w:r w:rsidR="00487B8E" w:rsidRPr="006E5118">
        <w:t>in compliance with federal policies and mandates</w:t>
      </w:r>
      <w:r w:rsidR="00CC2E67" w:rsidRPr="006E5118">
        <w:t>.</w:t>
      </w:r>
      <w:r w:rsidR="00487B8E" w:rsidRPr="006E5118">
        <w:t xml:space="preserve"> </w:t>
      </w:r>
      <w:r w:rsidR="00627017">
        <w:t>Activities and roles of NIH OCIO can be found on the</w:t>
      </w:r>
      <w:r w:rsidR="00F1093C">
        <w:t xml:space="preserve"> </w:t>
      </w:r>
      <w:hyperlink r:id="rId12" w:history="1">
        <w:r w:rsidR="00F1093C" w:rsidRPr="00F1093C">
          <w:t>OCIO website</w:t>
        </w:r>
      </w:hyperlink>
      <w:r w:rsidR="00F1093C">
        <w:t xml:space="preserve"> (</w:t>
      </w:r>
      <w:r w:rsidR="00FE17B0" w:rsidRPr="00F57270">
        <w:t>https://ocio.nih.gov/Pages/default.aspx</w:t>
      </w:r>
      <w:r w:rsidR="00F1093C">
        <w:t>).</w:t>
      </w:r>
    </w:p>
    <w:p w14:paraId="74D7AF86" w14:textId="223A50C6" w:rsidR="00B32629" w:rsidRDefault="00210AD2" w:rsidP="00FA59B9">
      <w:r>
        <w:rPr>
          <w:rFonts w:hint="eastAsia"/>
        </w:rPr>
        <w:t>The OCIO was established to support the 1995 Cling</w:t>
      </w:r>
      <w:r w:rsidR="00CC7B46">
        <w:t>er</w:t>
      </w:r>
      <w:r w:rsidR="00375738">
        <w:t>-</w:t>
      </w:r>
      <w:r>
        <w:rPr>
          <w:rFonts w:hint="eastAsia"/>
        </w:rPr>
        <w:t>Cohen Act</w:t>
      </w:r>
      <w:r w:rsidR="00375738">
        <w:t xml:space="preserve"> (CCA)</w:t>
      </w:r>
      <w:r>
        <w:rPr>
          <w:rFonts w:hint="eastAsia"/>
        </w:rPr>
        <w:t xml:space="preserve"> legislative requirements. The Office expanded to support the Federal Information Technology and Reform Act (FITARA) of 2015. The OCIO is a staff office within the OD that</w:t>
      </w:r>
      <w:r w:rsidR="00E00423">
        <w:t xml:space="preserve"> – </w:t>
      </w:r>
    </w:p>
    <w:p w14:paraId="04298C07" w14:textId="2EBE79A5" w:rsidR="00B32629" w:rsidRDefault="00ED645E" w:rsidP="00FA59B9">
      <w:pPr>
        <w:pStyle w:val="ListParagraph"/>
        <w:numPr>
          <w:ilvl w:val="0"/>
          <w:numId w:val="30"/>
        </w:numPr>
      </w:pPr>
      <w:r>
        <w:t>P</w:t>
      </w:r>
      <w:r w:rsidR="27BA4300">
        <w:t>rovides advice to the NIH Director and Institute and Center (IC) leadership on the strategic direction and management of NIH information technology (IT) activities</w:t>
      </w:r>
      <w:r w:rsidR="1299CDB9">
        <w:t>,</w:t>
      </w:r>
    </w:p>
    <w:p w14:paraId="1F3361E1" w14:textId="5C4D8003" w:rsidR="00F1605C" w:rsidRDefault="00ED645E" w:rsidP="00FA59B9">
      <w:pPr>
        <w:pStyle w:val="ListParagraph"/>
        <w:numPr>
          <w:ilvl w:val="0"/>
          <w:numId w:val="30"/>
        </w:numPr>
      </w:pPr>
      <w:r>
        <w:t>E</w:t>
      </w:r>
      <w:r w:rsidR="00210AD2">
        <w:rPr>
          <w:rFonts w:hint="eastAsia"/>
        </w:rPr>
        <w:t>stablishes NI</w:t>
      </w:r>
      <w:r w:rsidR="00E00423">
        <w:t>H-</w:t>
      </w:r>
      <w:r w:rsidR="00210AD2">
        <w:rPr>
          <w:rFonts w:hint="eastAsia"/>
        </w:rPr>
        <w:t>level information and IT plans, policies, and guidance</w:t>
      </w:r>
      <w:r w:rsidR="00F1605C">
        <w:t>,</w:t>
      </w:r>
    </w:p>
    <w:p w14:paraId="06776703" w14:textId="2434E176" w:rsidR="00F1605C" w:rsidRDefault="00ED645E" w:rsidP="00FA59B9">
      <w:pPr>
        <w:pStyle w:val="ListParagraph"/>
        <w:numPr>
          <w:ilvl w:val="0"/>
          <w:numId w:val="30"/>
        </w:numPr>
      </w:pPr>
      <w:r>
        <w:t>O</w:t>
      </w:r>
      <w:r w:rsidR="00210AD2">
        <w:rPr>
          <w:rFonts w:hint="eastAsia"/>
        </w:rPr>
        <w:t>versees t</w:t>
      </w:r>
      <w:r w:rsidR="00210AD2">
        <w:t>he NIH</w:t>
      </w:r>
      <w:r w:rsidR="00F1605C">
        <w:t xml:space="preserve"> </w:t>
      </w:r>
      <w:r w:rsidR="00210AD2">
        <w:rPr>
          <w:rFonts w:hint="eastAsia"/>
        </w:rPr>
        <w:t>IT portfolio of investments and overall NIH IT budget</w:t>
      </w:r>
      <w:r w:rsidR="00F1605C">
        <w:t>,</w:t>
      </w:r>
    </w:p>
    <w:p w14:paraId="1711B8B1" w14:textId="1BBA34B3" w:rsidR="00F1605C" w:rsidRDefault="006A0FDF" w:rsidP="00FA59B9">
      <w:pPr>
        <w:pStyle w:val="ListParagraph"/>
        <w:numPr>
          <w:ilvl w:val="0"/>
          <w:numId w:val="30"/>
        </w:numPr>
      </w:pPr>
      <w:r>
        <w:t>R</w:t>
      </w:r>
      <w:r w:rsidR="00210AD2">
        <w:rPr>
          <w:rFonts w:hint="eastAsia"/>
        </w:rPr>
        <w:t>epresents and advocates on behalf of the NIH on information and IT</w:t>
      </w:r>
      <w:r w:rsidR="00904F7F">
        <w:rPr>
          <w:rFonts w:hint="eastAsia"/>
        </w:rPr>
        <w:t>-</w:t>
      </w:r>
      <w:r w:rsidR="00210AD2">
        <w:rPr>
          <w:rFonts w:hint="eastAsia"/>
        </w:rPr>
        <w:t>related matters</w:t>
      </w:r>
      <w:r w:rsidR="00F1605C">
        <w:t xml:space="preserve">, </w:t>
      </w:r>
      <w:r w:rsidR="00210AD2">
        <w:rPr>
          <w:rFonts w:hint="eastAsia"/>
        </w:rPr>
        <w:t xml:space="preserve">and </w:t>
      </w:r>
    </w:p>
    <w:p w14:paraId="0FF2878D" w14:textId="51847FC8" w:rsidR="00F1605C" w:rsidRDefault="006A0FDF" w:rsidP="00FA59B9">
      <w:pPr>
        <w:pStyle w:val="ListParagraph"/>
        <w:numPr>
          <w:ilvl w:val="0"/>
          <w:numId w:val="30"/>
        </w:numPr>
      </w:pPr>
      <w:r>
        <w:t>A</w:t>
      </w:r>
      <w:r w:rsidR="27BA4300">
        <w:t>ssures compliance with policies and promoting best practices in information and IT management across</w:t>
      </w:r>
      <w:r w:rsidR="1299CDB9">
        <w:t xml:space="preserve"> </w:t>
      </w:r>
      <w:r w:rsidR="27BA4300">
        <w:t xml:space="preserve">NIH. </w:t>
      </w:r>
    </w:p>
    <w:p w14:paraId="563EA8BC" w14:textId="77777777" w:rsidR="00AD1CE5" w:rsidRDefault="00210AD2" w:rsidP="00C03979">
      <w:r>
        <w:t xml:space="preserve">The OCIO has program management responsibilities in addition to its staff functions, most notably for the NIH Cybersecurity Program and the NIH Section 508 Program. The OCIO is composed of the </w:t>
      </w:r>
    </w:p>
    <w:p w14:paraId="49754CB4" w14:textId="77777777" w:rsidR="005666C9" w:rsidRDefault="27BA4300" w:rsidP="00FA59B9">
      <w:pPr>
        <w:pStyle w:val="ListParagraph"/>
        <w:numPr>
          <w:ilvl w:val="0"/>
          <w:numId w:val="29"/>
        </w:numPr>
      </w:pPr>
      <w:r>
        <w:t xml:space="preserve">Information Security and Awareness Office (ISAO), </w:t>
      </w:r>
    </w:p>
    <w:p w14:paraId="040633EC" w14:textId="77777777" w:rsidR="005666C9" w:rsidRDefault="00210AD2" w:rsidP="00FA59B9">
      <w:pPr>
        <w:pStyle w:val="ListParagraph"/>
        <w:numPr>
          <w:ilvl w:val="0"/>
          <w:numId w:val="29"/>
        </w:numPr>
      </w:pPr>
      <w:r>
        <w:t xml:space="preserve">Information Technology Policy and Review Office (ITPRO), </w:t>
      </w:r>
    </w:p>
    <w:p w14:paraId="27B28870" w14:textId="77777777" w:rsidR="005666C9" w:rsidRDefault="00210AD2" w:rsidP="00FA59B9">
      <w:pPr>
        <w:pStyle w:val="ListParagraph"/>
        <w:numPr>
          <w:ilvl w:val="0"/>
          <w:numId w:val="29"/>
        </w:numPr>
      </w:pPr>
      <w:r>
        <w:t xml:space="preserve">IT Architecture Office (ITAO), and </w:t>
      </w:r>
    </w:p>
    <w:p w14:paraId="479AB2DC" w14:textId="77777777" w:rsidR="005666C9" w:rsidRDefault="27BA4300" w:rsidP="00FA59B9">
      <w:pPr>
        <w:pStyle w:val="ListParagraph"/>
        <w:numPr>
          <w:ilvl w:val="0"/>
          <w:numId w:val="29"/>
        </w:numPr>
      </w:pPr>
      <w:r>
        <w:t xml:space="preserve">Information Technology Acquisition Services Office (ITASO). </w:t>
      </w:r>
    </w:p>
    <w:p w14:paraId="23E6A04A" w14:textId="19A9FB70" w:rsidR="00210AD2" w:rsidRDefault="27BA4300" w:rsidP="00C03979">
      <w:r w:rsidRPr="0097518B">
        <w:lastRenderedPageBreak/>
        <w:t>These four Offices</w:t>
      </w:r>
      <w:r w:rsidRPr="00476E1A">
        <w:t xml:space="preserve"> report to the NIH Chief Information Officer (CIO) and advise and assist NIH</w:t>
      </w:r>
      <w:r w:rsidR="4D9AFE17" w:rsidRPr="00476E1A">
        <w:t xml:space="preserve"> </w:t>
      </w:r>
      <w:r w:rsidRPr="00476E1A">
        <w:t xml:space="preserve">senior leadership on managing NIH IT resources and investments. </w:t>
      </w:r>
      <w:r w:rsidRPr="0097518B">
        <w:t>These Off</w:t>
      </w:r>
      <w:r w:rsidRPr="009E54B0">
        <w:t>ices</w:t>
      </w:r>
      <w:r w:rsidRPr="00476E1A">
        <w:t xml:space="preserve"> provide advice on IT activities that impact NIH </w:t>
      </w:r>
      <w:r w:rsidR="173AAED6" w:rsidRPr="00476E1A">
        <w:t>at the</w:t>
      </w:r>
      <w:r w:rsidRPr="00476E1A">
        <w:t xml:space="preserve"> enterprise level, including cybersecurity, policy, strategic planning, enterprise</w:t>
      </w:r>
      <w:r>
        <w:t xml:space="preserve"> architecture, FITARA Scorecard, IT Acquisition Reviews, budget planning, performance</w:t>
      </w:r>
      <w:r w:rsidR="4D9AFE17">
        <w:t xml:space="preserve"> </w:t>
      </w:r>
      <w:r>
        <w:t xml:space="preserve">management, capacity </w:t>
      </w:r>
      <w:r w:rsidR="4427161E">
        <w:t xml:space="preserve">planning and </w:t>
      </w:r>
      <w:r>
        <w:t>management, and acquisition of IT resources.</w:t>
      </w:r>
    </w:p>
    <w:p w14:paraId="3D2D77FB" w14:textId="46D6EB0C" w:rsidR="00635E8C" w:rsidRDefault="205FE7D2" w:rsidP="00FA59B9">
      <w:r>
        <w:t>NIH’s IT portfolio under OMB Circular A-11 requirements</w:t>
      </w:r>
      <w:r w:rsidR="00E121E5">
        <w:rPr>
          <w:rStyle w:val="FootnoteReference"/>
        </w:rPr>
        <w:footnoteReference w:id="2"/>
      </w:r>
      <w:r>
        <w:t xml:space="preserve"> is approximately $1.6</w:t>
      </w:r>
      <w:r w:rsidR="64E4661D">
        <w:t xml:space="preserve"> billion</w:t>
      </w:r>
      <w:r>
        <w:t xml:space="preserve"> annually with five major investments</w:t>
      </w:r>
      <w:r w:rsidR="731ADB57">
        <w:t>:</w:t>
      </w:r>
    </w:p>
    <w:p w14:paraId="5BEDCD57" w14:textId="77777777" w:rsidR="001B785E" w:rsidRDefault="001B785E" w:rsidP="00C03979">
      <w:pPr>
        <w:pStyle w:val="ListParagraph"/>
        <w:numPr>
          <w:ilvl w:val="0"/>
          <w:numId w:val="21"/>
        </w:numPr>
      </w:pPr>
      <w:r>
        <w:t>NIH CC Clinical Information Research System (CRIS)</w:t>
      </w:r>
    </w:p>
    <w:p w14:paraId="4CEB7552" w14:textId="77777777" w:rsidR="001B785E" w:rsidRDefault="001B785E" w:rsidP="00FA59B9">
      <w:pPr>
        <w:pStyle w:val="ListParagraph"/>
        <w:numPr>
          <w:ilvl w:val="0"/>
          <w:numId w:val="21"/>
        </w:numPr>
      </w:pPr>
      <w:r>
        <w:t>NIH NCI Cancer Therapy Evaluation Program (CTEP)</w:t>
      </w:r>
    </w:p>
    <w:p w14:paraId="0000A827" w14:textId="77777777" w:rsidR="001B785E" w:rsidRDefault="001B785E" w:rsidP="00FA59B9">
      <w:pPr>
        <w:pStyle w:val="ListParagraph"/>
        <w:numPr>
          <w:ilvl w:val="0"/>
          <w:numId w:val="21"/>
        </w:numPr>
      </w:pPr>
      <w:r>
        <w:t>NIH ES Electronic Research Administration (eRA)</w:t>
      </w:r>
    </w:p>
    <w:p w14:paraId="343FA015" w14:textId="77777777" w:rsidR="001B785E" w:rsidRDefault="001B785E" w:rsidP="00FA59B9">
      <w:pPr>
        <w:pStyle w:val="ListParagraph"/>
        <w:numPr>
          <w:ilvl w:val="0"/>
          <w:numId w:val="21"/>
        </w:numPr>
      </w:pPr>
      <w:r>
        <w:t>NIH ES Business Intelligence System (NBIS)</w:t>
      </w:r>
    </w:p>
    <w:p w14:paraId="3274C9F2" w14:textId="76A52C4E" w:rsidR="006513C9" w:rsidRDefault="6D91A0DA" w:rsidP="00FA59B9">
      <w:pPr>
        <w:pStyle w:val="ListParagraph"/>
        <w:numPr>
          <w:ilvl w:val="0"/>
          <w:numId w:val="21"/>
        </w:numPr>
      </w:pPr>
      <w:r>
        <w:t>NIH ES NIH Business System (NBS)</w:t>
      </w:r>
    </w:p>
    <w:p w14:paraId="21226BF4" w14:textId="6F1A1A44" w:rsidR="00FE17B0" w:rsidRDefault="00FE17B0" w:rsidP="00C03979">
      <w:r>
        <w:t xml:space="preserve">The OCIO is responsible for managing the budget </w:t>
      </w:r>
      <w:r w:rsidR="00AF1F62">
        <w:t>of</w:t>
      </w:r>
      <w:r w:rsidR="00AA2390">
        <w:t xml:space="preserve"> </w:t>
      </w:r>
      <w:r>
        <w:t>approximately $500</w:t>
      </w:r>
      <w:r w:rsidR="00AC66C0">
        <w:t xml:space="preserve"> million</w:t>
      </w:r>
      <w:r>
        <w:t xml:space="preserve"> annually for enterprise systems. OCIO is responsible for an annual capital investment fund of approximately $130</w:t>
      </w:r>
      <w:r w:rsidR="00AC66C0">
        <w:t xml:space="preserve"> million</w:t>
      </w:r>
      <w:r>
        <w:t>.   This Office is responsible for receiving and maintaining a delegation of authority from the HHS OCIO.  This requires managing and supporting NIH’s FITARA implementation and all the associated required processes and any changes made by Congress, O</w:t>
      </w:r>
      <w:r w:rsidR="00070008">
        <w:rPr>
          <w:noProof/>
        </w:rPr>
        <w:drawing>
          <wp:anchor distT="0" distB="0" distL="114300" distR="114300" simplePos="0" relativeHeight="251658240" behindDoc="0" locked="0" layoutInCell="1" allowOverlap="1" wp14:anchorId="0EAD6861" wp14:editId="6EF50582">
            <wp:simplePos x="0" y="0"/>
            <wp:positionH relativeFrom="column">
              <wp:posOffset>0</wp:posOffset>
            </wp:positionH>
            <wp:positionV relativeFrom="paragraph">
              <wp:posOffset>2540</wp:posOffset>
            </wp:positionV>
            <wp:extent cx="5943600" cy="3343275"/>
            <wp:effectExtent l="0" t="0" r="0" b="9525"/>
            <wp:wrapTopAndBottom/>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t>MB, and/or HHS.</w:t>
      </w:r>
    </w:p>
    <w:p w14:paraId="62537426" w14:textId="797FDBA0" w:rsidR="00FE17B0" w:rsidRDefault="13368A72" w:rsidP="00C03979">
      <w:r w:rsidRPr="00BD1875">
        <w:lastRenderedPageBreak/>
        <w:t>​</w:t>
      </w:r>
      <w:r w:rsidRPr="00B6563D">
        <w:t>The NIH Enterprise Architecture (EA) i</w:t>
      </w:r>
      <w:r w:rsidRPr="00BD1875">
        <w:t>s the design for how IT supports the mission and business</w:t>
      </w:r>
      <w:r>
        <w:t xml:space="preserve"> operations of all of NIH. The intent of the NIH EA is to help make the IT expenditures of NIH more effectively serve the mission and goals of the organization.</w:t>
      </w:r>
      <w:r w:rsidR="19A2DCBC">
        <w:t xml:space="preserve"> To that end</w:t>
      </w:r>
      <w:r w:rsidR="2BC5FF98">
        <w:t>, EA Organization helps bring business functions</w:t>
      </w:r>
      <w:r w:rsidR="180E73B9">
        <w:t xml:space="preserve">, executive sponsors, </w:t>
      </w:r>
      <w:r w:rsidR="2DDD626B">
        <w:t>budget,</w:t>
      </w:r>
      <w:r w:rsidR="180E73B9">
        <w:t xml:space="preserve"> and IT people together to provide solutions and </w:t>
      </w:r>
      <w:r w:rsidR="2DC2EA7C">
        <w:t>forward-looking</w:t>
      </w:r>
      <w:r w:rsidR="23B3C9BC">
        <w:t xml:space="preserve"> roadmaps using models</w:t>
      </w:r>
      <w:r w:rsidR="67E68F14">
        <w:t>, predicting outcomes</w:t>
      </w:r>
      <w:r w:rsidR="3939E57B">
        <w:t>, and provide innovation to common business practices</w:t>
      </w:r>
      <w:r w:rsidR="17E53641">
        <w:t xml:space="preserve"> for efficiency.</w:t>
      </w:r>
    </w:p>
    <w:p w14:paraId="42F8B613" w14:textId="32376609" w:rsidR="00283F85" w:rsidRDefault="00283F85" w:rsidP="00FA59B9">
      <w:r>
        <w:t>​​ITSAO is an agent for changing the way government uses external resources in the performance of government-funded tasks, always striving for innovative and efficient solutions to business IT needs and with a goal of eliminating inefficient acquisition practices.</w:t>
      </w:r>
      <w:r w:rsidR="00957D03">
        <w:t xml:space="preserve"> </w:t>
      </w:r>
      <w:r>
        <w:t xml:space="preserve">OCIO's enterprise acquisition mission is twofold: to identify and realize efficiencies that can be attained within current IT investments; and identify new investments that leverage IT to </w:t>
      </w:r>
      <w:r w:rsidR="00957D03">
        <w:t>deliver services more effectively</w:t>
      </w:r>
      <w:r>
        <w:t xml:space="preserve"> throughout NIH. OCIO's overarching enterprise acquisition goal is to optimize IT investments on commonly used goods and services, drive down costs, and reallocate savings to the NIH scientific and research mission.</w:t>
      </w:r>
      <w:r w:rsidR="00957D03">
        <w:t xml:space="preserve"> </w:t>
      </w:r>
      <w:r>
        <w:t>Our values supplement our vision and mission and guide our behavior. OCIO members always strive to achieve:</w:t>
      </w:r>
    </w:p>
    <w:p w14:paraId="5A6DD7A2" w14:textId="77777777" w:rsidR="00283F85" w:rsidRDefault="00283F85" w:rsidP="00FA59B9">
      <w:pPr>
        <w:pStyle w:val="ListParagraph"/>
        <w:numPr>
          <w:ilvl w:val="0"/>
          <w:numId w:val="32"/>
        </w:numPr>
      </w:pPr>
      <w:r>
        <w:t xml:space="preserve">Customer-focused solutions </w:t>
      </w:r>
    </w:p>
    <w:p w14:paraId="42F64ECC" w14:textId="77777777" w:rsidR="00283F85" w:rsidRDefault="00283F85" w:rsidP="00C03979">
      <w:pPr>
        <w:pStyle w:val="ListParagraph"/>
        <w:numPr>
          <w:ilvl w:val="0"/>
          <w:numId w:val="32"/>
        </w:numPr>
      </w:pPr>
      <w:r>
        <w:t>Continuous improvement in processes and practices</w:t>
      </w:r>
    </w:p>
    <w:p w14:paraId="7E39C5FE" w14:textId="77777777" w:rsidR="00283F85" w:rsidRDefault="00283F85" w:rsidP="00FA59B9">
      <w:pPr>
        <w:pStyle w:val="ListParagraph"/>
        <w:numPr>
          <w:ilvl w:val="0"/>
          <w:numId w:val="32"/>
        </w:numPr>
      </w:pPr>
      <w:r>
        <w:t>Accountability in actions and decision-making</w:t>
      </w:r>
    </w:p>
    <w:p w14:paraId="096D91F8" w14:textId="77777777" w:rsidR="00283F85" w:rsidRDefault="00283F85" w:rsidP="00FA59B9">
      <w:pPr>
        <w:pStyle w:val="ListParagraph"/>
        <w:numPr>
          <w:ilvl w:val="0"/>
          <w:numId w:val="32"/>
        </w:numPr>
      </w:pPr>
      <w:r>
        <w:t>Transparency in actions, status, and decision-making</w:t>
      </w:r>
    </w:p>
    <w:p w14:paraId="4B8591C3" w14:textId="77777777" w:rsidR="00283F85" w:rsidRDefault="00283F85" w:rsidP="00FA59B9">
      <w:pPr>
        <w:pStyle w:val="ListParagraph"/>
        <w:numPr>
          <w:ilvl w:val="0"/>
          <w:numId w:val="32"/>
        </w:numPr>
      </w:pPr>
      <w:r>
        <w:t>Collaboration in internal and external decision-making</w:t>
      </w:r>
    </w:p>
    <w:p w14:paraId="1DE89E13" w14:textId="0B0ADF54" w:rsidR="00BC7B76" w:rsidRPr="0008575E" w:rsidRDefault="00283F85" w:rsidP="00FA59B9">
      <w:pPr>
        <w:rPr>
          <w:rStyle w:val="eop"/>
          <w:rFonts w:eastAsia="Times New Roman" w:cs="Calibri"/>
          <w:color w:val="000000"/>
          <w:shd w:val="clear" w:color="auto" w:fill="FFFFFF"/>
        </w:rPr>
      </w:pPr>
      <w:r>
        <w:t>​</w:t>
      </w:r>
      <w:r w:rsidR="6CB4CB18" w:rsidRPr="00B6563D">
        <w:rPr>
          <w:rStyle w:val="normaltextrun"/>
          <w:color w:val="000000"/>
          <w:shd w:val="clear" w:color="auto" w:fill="FFFFFF"/>
        </w:rPr>
        <w:t>The Information and Security Awareness Office</w:t>
      </w:r>
      <w:r w:rsidR="0BB76932" w:rsidRPr="00B6563D">
        <w:rPr>
          <w:rStyle w:val="normaltextrun"/>
          <w:color w:val="000000"/>
          <w:shd w:val="clear" w:color="auto" w:fill="FFFFFF"/>
        </w:rPr>
        <w:t xml:space="preserve"> (ISAO</w:t>
      </w:r>
      <w:r w:rsidR="0BB76932" w:rsidRPr="00476E1A">
        <w:rPr>
          <w:rStyle w:val="normaltextrun"/>
          <w:color w:val="000000"/>
          <w:shd w:val="clear" w:color="auto" w:fill="FFFFFF"/>
        </w:rPr>
        <w:t>)</w:t>
      </w:r>
      <w:r w:rsidR="6CB4CB18" w:rsidRPr="00476E1A">
        <w:rPr>
          <w:rStyle w:val="normaltextrun"/>
          <w:color w:val="000000"/>
          <w:shd w:val="clear" w:color="auto" w:fill="FFFFFF"/>
        </w:rPr>
        <w:t xml:space="preserve"> is responsible for administering effective cyber,</w:t>
      </w:r>
      <w:r w:rsidR="6CB4CB18" w:rsidRPr="0008575E">
        <w:rPr>
          <w:rStyle w:val="normaltextrun"/>
          <w:color w:val="000000"/>
          <w:shd w:val="clear" w:color="auto" w:fill="FFFFFF"/>
        </w:rPr>
        <w:t xml:space="preserve"> information security, privacy, and risk management measures to safeguard the NIH community and NIH’s information technology resources.  The purpose of the Cybersecurity program is to provide enterprise wide services such as information security and privacy incident response; security operations support; data protection, security policy and oversight; program and project management; security awareness and training; support for compliance with OMB A-123, FISMA and attainment of ATOs for new and existing systems; management and reporting of vulnerabilities; reduced risks in NIH high risk areas, </w:t>
      </w:r>
      <w:r w:rsidR="6CB4CB18" w:rsidRPr="0008575E">
        <w:rPr>
          <w:rStyle w:val="normaltextrun"/>
        </w:rPr>
        <w:t xml:space="preserve">standard approach for acquiring Risk Management Framework services; mitigating threats, deploying enterprise security tools; </w:t>
      </w:r>
      <w:r w:rsidR="6CB4CB18" w:rsidRPr="0008575E">
        <w:rPr>
          <w:rStyle w:val="normaltextrun"/>
          <w:color w:val="000000"/>
          <w:shd w:val="clear" w:color="auto" w:fill="FFFFFF"/>
        </w:rPr>
        <w:t>and other information security services to the NIH ICs.</w:t>
      </w:r>
      <w:r w:rsidR="6CB4CB18" w:rsidRPr="0008575E">
        <w:rPr>
          <w:rStyle w:val="eop"/>
          <w:color w:val="000000"/>
          <w:shd w:val="clear" w:color="auto" w:fill="FFFFFF"/>
        </w:rPr>
        <w:t> </w:t>
      </w:r>
    </w:p>
    <w:p w14:paraId="183C324D" w14:textId="173BF845" w:rsidR="005F5A1A" w:rsidRDefault="00EF0846" w:rsidP="00FA59B9">
      <w:r>
        <w:t>The Contractor selected for this effort will report to the Deputy</w:t>
      </w:r>
      <w:r w:rsidR="008E3F7E">
        <w:t xml:space="preserve"> Director/CIO, Office of the</w:t>
      </w:r>
      <w:r>
        <w:t xml:space="preserve"> Chief Information Officer</w:t>
      </w:r>
      <w:r w:rsidR="003135BE">
        <w:t xml:space="preserve"> and the </w:t>
      </w:r>
      <w:r w:rsidR="006C2ABA">
        <w:t xml:space="preserve">designated </w:t>
      </w:r>
      <w:r w:rsidR="00A401F4">
        <w:t>administrative staff</w:t>
      </w:r>
      <w:r w:rsidR="000D7392">
        <w:t xml:space="preserve"> managing the contract </w:t>
      </w:r>
      <w:r w:rsidR="006C35AF">
        <w:t>goals</w:t>
      </w:r>
      <w:r w:rsidR="00774AE0">
        <w:t xml:space="preserve"> and oversight on the </w:t>
      </w:r>
      <w:r w:rsidR="00ED05E0">
        <w:t xml:space="preserve">contractor </w:t>
      </w:r>
      <w:r w:rsidR="00774AE0">
        <w:t>performance</w:t>
      </w:r>
      <w:r w:rsidR="00A401F4">
        <w:t>.</w:t>
      </w:r>
    </w:p>
    <w:p w14:paraId="6A72CCBE" w14:textId="40056E1C" w:rsidR="005D06F5" w:rsidRDefault="003C4CB6" w:rsidP="00FA59B9">
      <w:r>
        <w:t>NIH expects that the</w:t>
      </w:r>
      <w:r w:rsidR="00D30C5D">
        <w:t xml:space="preserve"> vendor may be able to propose a</w:t>
      </w:r>
      <w:r w:rsidR="007F73F0">
        <w:t xml:space="preserve"> better balance of resource allocation based on the requirements presented.</w:t>
      </w:r>
      <w:r w:rsidR="004A3022">
        <w:t xml:space="preserve"> </w:t>
      </w:r>
      <w:r w:rsidR="00C37658">
        <w:t>An example</w:t>
      </w:r>
      <w:r w:rsidR="00D01DB2">
        <w:t>,</w:t>
      </w:r>
      <w:r w:rsidR="00C37658">
        <w:t xml:space="preserve"> prepared by NIH is below.</w:t>
      </w:r>
    </w:p>
    <w:tbl>
      <w:tblPr>
        <w:tblStyle w:val="GridTable1Light"/>
        <w:tblW w:w="0" w:type="auto"/>
        <w:jc w:val="center"/>
        <w:tblLook w:val="0420" w:firstRow="1" w:lastRow="0" w:firstColumn="0" w:lastColumn="0" w:noHBand="0" w:noVBand="1"/>
      </w:tblPr>
      <w:tblGrid>
        <w:gridCol w:w="5580"/>
        <w:gridCol w:w="985"/>
      </w:tblGrid>
      <w:tr w:rsidR="003F1628" w:rsidRPr="003F1628" w14:paraId="4CBE7973" w14:textId="77777777" w:rsidTr="00FC0703">
        <w:trPr>
          <w:cnfStyle w:val="100000000000" w:firstRow="1" w:lastRow="0" w:firstColumn="0" w:lastColumn="0" w:oddVBand="0" w:evenVBand="0" w:oddHBand="0" w:evenHBand="0" w:firstRowFirstColumn="0" w:firstRowLastColumn="0" w:lastRowFirstColumn="0" w:lastRowLastColumn="0"/>
          <w:trHeight w:val="255"/>
          <w:tblHeader/>
          <w:jc w:val="center"/>
        </w:trPr>
        <w:tc>
          <w:tcPr>
            <w:tcW w:w="5580" w:type="dxa"/>
            <w:noWrap/>
            <w:hideMark/>
          </w:tcPr>
          <w:p w14:paraId="02EB5423" w14:textId="77777777" w:rsidR="003F1628" w:rsidRPr="003F1628" w:rsidRDefault="003F1628" w:rsidP="00FA59B9">
            <w:r w:rsidRPr="003F1628">
              <w:t>Function</w:t>
            </w:r>
          </w:p>
        </w:tc>
        <w:tc>
          <w:tcPr>
            <w:tcW w:w="985" w:type="dxa"/>
            <w:noWrap/>
            <w:hideMark/>
          </w:tcPr>
          <w:p w14:paraId="19076BC7" w14:textId="77777777" w:rsidR="003F1628" w:rsidRPr="003F1628" w:rsidRDefault="003F1628" w:rsidP="00FA59B9">
            <w:r w:rsidRPr="003F1628">
              <w:t>FTE</w:t>
            </w:r>
          </w:p>
        </w:tc>
      </w:tr>
      <w:tr w:rsidR="003F1628" w:rsidRPr="003F1628" w14:paraId="2BB58FD9" w14:textId="77777777" w:rsidTr="00FC0703">
        <w:trPr>
          <w:trHeight w:val="255"/>
          <w:jc w:val="center"/>
        </w:trPr>
        <w:tc>
          <w:tcPr>
            <w:tcW w:w="5580" w:type="dxa"/>
            <w:noWrap/>
            <w:hideMark/>
          </w:tcPr>
          <w:p w14:paraId="42461E8C" w14:textId="77777777" w:rsidR="003F1628" w:rsidRPr="003F1628" w:rsidRDefault="003F1628" w:rsidP="00C03979">
            <w:r w:rsidRPr="003F1628">
              <w:t>Communications Lead</w:t>
            </w:r>
          </w:p>
        </w:tc>
        <w:tc>
          <w:tcPr>
            <w:tcW w:w="985" w:type="dxa"/>
            <w:noWrap/>
            <w:hideMark/>
          </w:tcPr>
          <w:p w14:paraId="170EBEAC" w14:textId="77777777" w:rsidR="003F1628" w:rsidRPr="003F1628" w:rsidRDefault="003F1628" w:rsidP="00FA59B9">
            <w:r w:rsidRPr="003F1628">
              <w:t>1</w:t>
            </w:r>
          </w:p>
        </w:tc>
      </w:tr>
      <w:tr w:rsidR="003F1628" w:rsidRPr="003F1628" w14:paraId="37A55678" w14:textId="77777777" w:rsidTr="00FC0703">
        <w:trPr>
          <w:trHeight w:val="255"/>
          <w:jc w:val="center"/>
        </w:trPr>
        <w:tc>
          <w:tcPr>
            <w:tcW w:w="5580" w:type="dxa"/>
            <w:noWrap/>
            <w:hideMark/>
          </w:tcPr>
          <w:p w14:paraId="6F5C369F" w14:textId="77777777" w:rsidR="003F1628" w:rsidRPr="003F1628" w:rsidRDefault="003F1628" w:rsidP="00C03979">
            <w:r w:rsidRPr="003F1628">
              <w:t>Meetings &amp; Communications Coordinator</w:t>
            </w:r>
          </w:p>
        </w:tc>
        <w:tc>
          <w:tcPr>
            <w:tcW w:w="985" w:type="dxa"/>
            <w:noWrap/>
            <w:hideMark/>
          </w:tcPr>
          <w:p w14:paraId="3FA853D8" w14:textId="77777777" w:rsidR="003F1628" w:rsidRPr="003F1628" w:rsidRDefault="003F1628" w:rsidP="00FA59B9">
            <w:r w:rsidRPr="003F1628">
              <w:t>2</w:t>
            </w:r>
          </w:p>
        </w:tc>
      </w:tr>
      <w:tr w:rsidR="003F1628" w:rsidRPr="003F1628" w14:paraId="5BCDD837" w14:textId="77777777" w:rsidTr="00FC0703">
        <w:trPr>
          <w:trHeight w:val="255"/>
          <w:jc w:val="center"/>
        </w:trPr>
        <w:tc>
          <w:tcPr>
            <w:tcW w:w="5580" w:type="dxa"/>
            <w:noWrap/>
            <w:hideMark/>
          </w:tcPr>
          <w:p w14:paraId="5CF2FAA1" w14:textId="043E4D6B" w:rsidR="003F1628" w:rsidRPr="003F1628" w:rsidRDefault="003F1628" w:rsidP="00C03979">
            <w:r w:rsidRPr="003F1628">
              <w:t>Data Calls Coordinator</w:t>
            </w:r>
          </w:p>
        </w:tc>
        <w:tc>
          <w:tcPr>
            <w:tcW w:w="985" w:type="dxa"/>
            <w:noWrap/>
            <w:hideMark/>
          </w:tcPr>
          <w:p w14:paraId="7085E5CD" w14:textId="77777777" w:rsidR="003F1628" w:rsidRPr="003F1628" w:rsidRDefault="003F1628" w:rsidP="00FA59B9">
            <w:r w:rsidRPr="003F1628">
              <w:t>1</w:t>
            </w:r>
          </w:p>
        </w:tc>
      </w:tr>
      <w:tr w:rsidR="003F1628" w:rsidRPr="003F1628" w14:paraId="1170C885" w14:textId="77777777" w:rsidTr="00FC0703">
        <w:trPr>
          <w:trHeight w:val="255"/>
          <w:jc w:val="center"/>
        </w:trPr>
        <w:tc>
          <w:tcPr>
            <w:tcW w:w="5580" w:type="dxa"/>
            <w:noWrap/>
            <w:hideMark/>
          </w:tcPr>
          <w:p w14:paraId="02ECA1CE" w14:textId="77777777" w:rsidR="003F1628" w:rsidRPr="003F1628" w:rsidRDefault="003F1628" w:rsidP="00C03979">
            <w:r w:rsidRPr="003F1628">
              <w:lastRenderedPageBreak/>
              <w:t>Contractor PM (senior program manager)</w:t>
            </w:r>
          </w:p>
        </w:tc>
        <w:tc>
          <w:tcPr>
            <w:tcW w:w="985" w:type="dxa"/>
            <w:noWrap/>
            <w:hideMark/>
          </w:tcPr>
          <w:p w14:paraId="4B081DEC" w14:textId="77777777" w:rsidR="003F1628" w:rsidRPr="003F1628" w:rsidRDefault="003F1628" w:rsidP="00FA59B9">
            <w:r w:rsidRPr="003F1628">
              <w:t>1</w:t>
            </w:r>
          </w:p>
        </w:tc>
      </w:tr>
      <w:tr w:rsidR="003F1628" w:rsidRPr="003F1628" w14:paraId="7D070865" w14:textId="77777777" w:rsidTr="00FC0703">
        <w:trPr>
          <w:trHeight w:val="255"/>
          <w:jc w:val="center"/>
        </w:trPr>
        <w:tc>
          <w:tcPr>
            <w:tcW w:w="5580" w:type="dxa"/>
            <w:noWrap/>
            <w:hideMark/>
          </w:tcPr>
          <w:p w14:paraId="2EC9625F" w14:textId="77777777" w:rsidR="003F1628" w:rsidRPr="003F1628" w:rsidRDefault="003F1628" w:rsidP="00C03979">
            <w:r w:rsidRPr="003F1628">
              <w:t>SharePoint Administration</w:t>
            </w:r>
          </w:p>
        </w:tc>
        <w:tc>
          <w:tcPr>
            <w:tcW w:w="985" w:type="dxa"/>
            <w:noWrap/>
            <w:hideMark/>
          </w:tcPr>
          <w:p w14:paraId="7ECF97FF" w14:textId="77777777" w:rsidR="003F1628" w:rsidRPr="003F1628" w:rsidRDefault="003F1628" w:rsidP="00FA59B9">
            <w:r w:rsidRPr="003F1628">
              <w:t>0.5</w:t>
            </w:r>
          </w:p>
        </w:tc>
      </w:tr>
      <w:tr w:rsidR="003F1628" w:rsidRPr="003F1628" w14:paraId="642F5D03" w14:textId="77777777" w:rsidTr="00FC0703">
        <w:trPr>
          <w:trHeight w:val="255"/>
          <w:jc w:val="center"/>
        </w:trPr>
        <w:tc>
          <w:tcPr>
            <w:tcW w:w="5580" w:type="dxa"/>
            <w:noWrap/>
            <w:hideMark/>
          </w:tcPr>
          <w:p w14:paraId="11DA0727" w14:textId="77777777" w:rsidR="003F1628" w:rsidRPr="003F1628" w:rsidRDefault="003F1628" w:rsidP="00C03979">
            <w:r w:rsidRPr="003F1628">
              <w:t>Reporting and Dashboarding</w:t>
            </w:r>
          </w:p>
        </w:tc>
        <w:tc>
          <w:tcPr>
            <w:tcW w:w="985" w:type="dxa"/>
            <w:noWrap/>
            <w:hideMark/>
          </w:tcPr>
          <w:p w14:paraId="74510B67" w14:textId="77777777" w:rsidR="003F1628" w:rsidRPr="003F1628" w:rsidRDefault="003F1628" w:rsidP="00FA59B9">
            <w:r w:rsidRPr="003F1628">
              <w:t>1</w:t>
            </w:r>
          </w:p>
        </w:tc>
      </w:tr>
      <w:tr w:rsidR="003F1628" w:rsidRPr="003F1628" w14:paraId="7385FD0D" w14:textId="77777777" w:rsidTr="00FC0703">
        <w:trPr>
          <w:trHeight w:val="255"/>
          <w:jc w:val="center"/>
        </w:trPr>
        <w:tc>
          <w:tcPr>
            <w:tcW w:w="5580" w:type="dxa"/>
            <w:noWrap/>
            <w:hideMark/>
          </w:tcPr>
          <w:p w14:paraId="081019D4" w14:textId="77777777" w:rsidR="003F1628" w:rsidRPr="003F1628" w:rsidRDefault="003F1628" w:rsidP="00C03979">
            <w:r w:rsidRPr="003F1628">
              <w:t>Projects - Extra Analysts (surge situations)</w:t>
            </w:r>
          </w:p>
        </w:tc>
        <w:tc>
          <w:tcPr>
            <w:tcW w:w="985" w:type="dxa"/>
            <w:noWrap/>
            <w:hideMark/>
          </w:tcPr>
          <w:p w14:paraId="6CBB9668" w14:textId="66A122BB" w:rsidR="003F1628" w:rsidRPr="003F1628" w:rsidRDefault="00B1292C" w:rsidP="00FA59B9">
            <w:r>
              <w:t>1.5</w:t>
            </w:r>
          </w:p>
        </w:tc>
      </w:tr>
      <w:tr w:rsidR="003F1628" w:rsidRPr="003F1628" w14:paraId="1D2DEB50" w14:textId="77777777" w:rsidTr="00FC0703">
        <w:trPr>
          <w:trHeight w:val="255"/>
          <w:jc w:val="center"/>
        </w:trPr>
        <w:tc>
          <w:tcPr>
            <w:tcW w:w="5580" w:type="dxa"/>
            <w:noWrap/>
            <w:hideMark/>
          </w:tcPr>
          <w:p w14:paraId="7649E3DD" w14:textId="77777777" w:rsidR="003F1628" w:rsidRPr="003F1628" w:rsidRDefault="003F1628" w:rsidP="00C03979">
            <w:r w:rsidRPr="003F1628">
              <w:t>Business Analyst</w:t>
            </w:r>
          </w:p>
        </w:tc>
        <w:tc>
          <w:tcPr>
            <w:tcW w:w="985" w:type="dxa"/>
            <w:noWrap/>
            <w:hideMark/>
          </w:tcPr>
          <w:p w14:paraId="0BB79724" w14:textId="77777777" w:rsidR="003F1628" w:rsidRPr="003F1628" w:rsidRDefault="003F1628" w:rsidP="00FA59B9">
            <w:r w:rsidRPr="003F1628">
              <w:t>0.5</w:t>
            </w:r>
          </w:p>
        </w:tc>
      </w:tr>
      <w:tr w:rsidR="003F1628" w:rsidRPr="003F1628" w14:paraId="49997712" w14:textId="77777777" w:rsidTr="00FC0703">
        <w:trPr>
          <w:trHeight w:val="255"/>
          <w:jc w:val="center"/>
        </w:trPr>
        <w:tc>
          <w:tcPr>
            <w:tcW w:w="5580" w:type="dxa"/>
            <w:noWrap/>
            <w:hideMark/>
          </w:tcPr>
          <w:p w14:paraId="05A92E7D" w14:textId="77777777" w:rsidR="003F1628" w:rsidRPr="003F1628" w:rsidRDefault="003F1628" w:rsidP="00C03979">
            <w:r w:rsidRPr="003F1628">
              <w:t xml:space="preserve">Functional Specialist </w:t>
            </w:r>
          </w:p>
        </w:tc>
        <w:tc>
          <w:tcPr>
            <w:tcW w:w="985" w:type="dxa"/>
            <w:noWrap/>
            <w:hideMark/>
          </w:tcPr>
          <w:p w14:paraId="46691D65" w14:textId="77777777" w:rsidR="003F1628" w:rsidRPr="003F1628" w:rsidRDefault="003F1628" w:rsidP="00FA59B9">
            <w:r w:rsidRPr="003F1628">
              <w:t>3</w:t>
            </w:r>
          </w:p>
        </w:tc>
      </w:tr>
      <w:tr w:rsidR="003F1628" w:rsidRPr="003F1628" w14:paraId="290EA020" w14:textId="77777777" w:rsidTr="00FC0703">
        <w:trPr>
          <w:trHeight w:val="255"/>
          <w:jc w:val="center"/>
        </w:trPr>
        <w:tc>
          <w:tcPr>
            <w:tcW w:w="5580" w:type="dxa"/>
            <w:noWrap/>
            <w:hideMark/>
          </w:tcPr>
          <w:p w14:paraId="1F79BD0A" w14:textId="77777777" w:rsidR="003F1628" w:rsidRPr="003F1628" w:rsidRDefault="003F1628" w:rsidP="00C03979">
            <w:r w:rsidRPr="003F1628">
              <w:t>Logistics Analyst</w:t>
            </w:r>
          </w:p>
        </w:tc>
        <w:tc>
          <w:tcPr>
            <w:tcW w:w="985" w:type="dxa"/>
            <w:noWrap/>
            <w:hideMark/>
          </w:tcPr>
          <w:p w14:paraId="1C55F7C2" w14:textId="77777777" w:rsidR="003F1628" w:rsidRPr="003F1628" w:rsidRDefault="003F1628" w:rsidP="00FA59B9">
            <w:r w:rsidRPr="003F1628">
              <w:t>1</w:t>
            </w:r>
          </w:p>
        </w:tc>
      </w:tr>
      <w:tr w:rsidR="003F1628" w:rsidRPr="003F1628" w14:paraId="0D52B4B8" w14:textId="77777777" w:rsidTr="00FC0703">
        <w:trPr>
          <w:trHeight w:val="255"/>
          <w:jc w:val="center"/>
        </w:trPr>
        <w:tc>
          <w:tcPr>
            <w:tcW w:w="5580" w:type="dxa"/>
            <w:noWrap/>
            <w:hideMark/>
          </w:tcPr>
          <w:p w14:paraId="3121AC84" w14:textId="652CB20C" w:rsidR="003F1628" w:rsidRPr="003F1628" w:rsidRDefault="003F1628" w:rsidP="00C03979">
            <w:r w:rsidRPr="003F1628">
              <w:t>Senior En</w:t>
            </w:r>
            <w:r w:rsidR="00C921B3">
              <w:t>t</w:t>
            </w:r>
            <w:r w:rsidRPr="003F1628">
              <w:t>erprise Architect</w:t>
            </w:r>
          </w:p>
        </w:tc>
        <w:tc>
          <w:tcPr>
            <w:tcW w:w="985" w:type="dxa"/>
            <w:noWrap/>
            <w:hideMark/>
          </w:tcPr>
          <w:p w14:paraId="73E402F7" w14:textId="77777777" w:rsidR="003F1628" w:rsidRPr="003F1628" w:rsidRDefault="003F1628" w:rsidP="00FA59B9">
            <w:r w:rsidRPr="003F1628">
              <w:t>1</w:t>
            </w:r>
          </w:p>
        </w:tc>
      </w:tr>
      <w:tr w:rsidR="003F1628" w:rsidRPr="003F1628" w14:paraId="67802053" w14:textId="77777777" w:rsidTr="00FC0703">
        <w:trPr>
          <w:trHeight w:val="255"/>
          <w:jc w:val="center"/>
        </w:trPr>
        <w:tc>
          <w:tcPr>
            <w:tcW w:w="5580" w:type="dxa"/>
            <w:noWrap/>
            <w:hideMark/>
          </w:tcPr>
          <w:p w14:paraId="38EBBB67" w14:textId="77777777" w:rsidR="003F1628" w:rsidRPr="003F1628" w:rsidRDefault="003F1628" w:rsidP="00C03979">
            <w:r w:rsidRPr="003F1628">
              <w:t>Data Architect</w:t>
            </w:r>
          </w:p>
        </w:tc>
        <w:tc>
          <w:tcPr>
            <w:tcW w:w="985" w:type="dxa"/>
            <w:noWrap/>
            <w:hideMark/>
          </w:tcPr>
          <w:p w14:paraId="46813FF9" w14:textId="77777777" w:rsidR="003F1628" w:rsidRPr="003F1628" w:rsidRDefault="003F1628" w:rsidP="00FA59B9">
            <w:r w:rsidRPr="003F1628">
              <w:t>1</w:t>
            </w:r>
          </w:p>
        </w:tc>
      </w:tr>
      <w:tr w:rsidR="003F1628" w:rsidRPr="003F1628" w14:paraId="316C7197" w14:textId="77777777" w:rsidTr="00FC0703">
        <w:trPr>
          <w:trHeight w:val="255"/>
          <w:jc w:val="center"/>
        </w:trPr>
        <w:tc>
          <w:tcPr>
            <w:tcW w:w="5580" w:type="dxa"/>
            <w:noWrap/>
            <w:hideMark/>
          </w:tcPr>
          <w:p w14:paraId="39650D6F" w14:textId="77777777" w:rsidR="003F1628" w:rsidRPr="003F1628" w:rsidRDefault="003F1628" w:rsidP="00C03979">
            <w:r w:rsidRPr="003F1628">
              <w:t>Business Architect</w:t>
            </w:r>
          </w:p>
        </w:tc>
        <w:tc>
          <w:tcPr>
            <w:tcW w:w="985" w:type="dxa"/>
            <w:noWrap/>
            <w:hideMark/>
          </w:tcPr>
          <w:p w14:paraId="74C129C5" w14:textId="4EBE3C65" w:rsidR="003F1628" w:rsidRPr="003F1628" w:rsidRDefault="006D1EFB" w:rsidP="00FA59B9">
            <w:r>
              <w:t>0</w:t>
            </w:r>
            <w:r w:rsidR="00E3461F">
              <w:t>.5</w:t>
            </w:r>
          </w:p>
        </w:tc>
      </w:tr>
      <w:tr w:rsidR="003F1628" w:rsidRPr="003F1628" w14:paraId="45C18FAE" w14:textId="77777777" w:rsidTr="00FC0703">
        <w:trPr>
          <w:trHeight w:val="255"/>
          <w:jc w:val="center"/>
        </w:trPr>
        <w:tc>
          <w:tcPr>
            <w:tcW w:w="5580" w:type="dxa"/>
            <w:noWrap/>
            <w:hideMark/>
          </w:tcPr>
          <w:p w14:paraId="284E6D9F" w14:textId="77777777" w:rsidR="003F1628" w:rsidRPr="003F1628" w:rsidRDefault="003F1628" w:rsidP="00C03979">
            <w:r w:rsidRPr="003F1628">
              <w:t>Solution Architect</w:t>
            </w:r>
          </w:p>
        </w:tc>
        <w:tc>
          <w:tcPr>
            <w:tcW w:w="985" w:type="dxa"/>
            <w:noWrap/>
            <w:hideMark/>
          </w:tcPr>
          <w:p w14:paraId="63D03657" w14:textId="77777777" w:rsidR="003F1628" w:rsidRPr="003F1628" w:rsidRDefault="003F1628" w:rsidP="00FA59B9">
            <w:r w:rsidRPr="003F1628">
              <w:t>1</w:t>
            </w:r>
          </w:p>
        </w:tc>
      </w:tr>
      <w:tr w:rsidR="003F1628" w:rsidRPr="003F1628" w14:paraId="5BAF595A" w14:textId="77777777" w:rsidTr="00FC0703">
        <w:trPr>
          <w:trHeight w:val="255"/>
          <w:jc w:val="center"/>
        </w:trPr>
        <w:tc>
          <w:tcPr>
            <w:tcW w:w="5580" w:type="dxa"/>
            <w:noWrap/>
            <w:hideMark/>
          </w:tcPr>
          <w:p w14:paraId="2DB1EB84" w14:textId="77777777" w:rsidR="003F1628" w:rsidRPr="003F1628" w:rsidRDefault="003F1628" w:rsidP="00C03979">
            <w:r w:rsidRPr="003F1628">
              <w:t>CPIC Subject Matter Expert</w:t>
            </w:r>
          </w:p>
        </w:tc>
        <w:tc>
          <w:tcPr>
            <w:tcW w:w="985" w:type="dxa"/>
            <w:noWrap/>
            <w:hideMark/>
          </w:tcPr>
          <w:p w14:paraId="1DA4F09C" w14:textId="77777777" w:rsidR="003F1628" w:rsidRPr="003F1628" w:rsidRDefault="003F1628" w:rsidP="00FA59B9">
            <w:r w:rsidRPr="003F1628">
              <w:t>1</w:t>
            </w:r>
          </w:p>
        </w:tc>
      </w:tr>
      <w:tr w:rsidR="003F1628" w:rsidRPr="003F1628" w14:paraId="2685E9BA" w14:textId="77777777" w:rsidTr="00FC0703">
        <w:trPr>
          <w:trHeight w:val="255"/>
          <w:jc w:val="center"/>
        </w:trPr>
        <w:tc>
          <w:tcPr>
            <w:tcW w:w="5580" w:type="dxa"/>
            <w:noWrap/>
            <w:hideMark/>
          </w:tcPr>
          <w:p w14:paraId="7103B2E0" w14:textId="77777777" w:rsidR="003F1628" w:rsidRPr="003F1628" w:rsidRDefault="003F1628" w:rsidP="00C03979">
            <w:r w:rsidRPr="003F1628">
              <w:t>IT Policy SME (GSA Policy Analyst)</w:t>
            </w:r>
          </w:p>
        </w:tc>
        <w:tc>
          <w:tcPr>
            <w:tcW w:w="985" w:type="dxa"/>
            <w:noWrap/>
            <w:hideMark/>
          </w:tcPr>
          <w:p w14:paraId="35F22BC5" w14:textId="731FCE13" w:rsidR="003F1628" w:rsidRPr="003F1628" w:rsidRDefault="006D1EFB" w:rsidP="00FA59B9">
            <w:r>
              <w:t>0</w:t>
            </w:r>
            <w:r w:rsidR="00E3461F">
              <w:t>.5</w:t>
            </w:r>
          </w:p>
        </w:tc>
      </w:tr>
      <w:tr w:rsidR="003F1628" w:rsidRPr="003F1628" w14:paraId="46FDFBBE" w14:textId="77777777" w:rsidTr="00FC0703">
        <w:trPr>
          <w:trHeight w:val="255"/>
          <w:jc w:val="center"/>
        </w:trPr>
        <w:tc>
          <w:tcPr>
            <w:tcW w:w="5580" w:type="dxa"/>
            <w:noWrap/>
            <w:hideMark/>
          </w:tcPr>
          <w:p w14:paraId="7A645125" w14:textId="77777777" w:rsidR="003F1628" w:rsidRPr="003F1628" w:rsidRDefault="003F1628" w:rsidP="00C03979">
            <w:r w:rsidRPr="003F1628">
              <w:t>508 Specialist</w:t>
            </w:r>
          </w:p>
        </w:tc>
        <w:tc>
          <w:tcPr>
            <w:tcW w:w="985" w:type="dxa"/>
            <w:noWrap/>
            <w:hideMark/>
          </w:tcPr>
          <w:p w14:paraId="7589EAB4" w14:textId="77777777" w:rsidR="003F1628" w:rsidRPr="003F1628" w:rsidRDefault="003F1628" w:rsidP="00FA59B9">
            <w:r w:rsidRPr="003F1628">
              <w:t>0.25</w:t>
            </w:r>
          </w:p>
        </w:tc>
      </w:tr>
      <w:tr w:rsidR="003F1628" w:rsidRPr="003F1628" w14:paraId="18D8EFDE" w14:textId="77777777" w:rsidTr="00FC0703">
        <w:trPr>
          <w:trHeight w:val="255"/>
          <w:jc w:val="center"/>
        </w:trPr>
        <w:tc>
          <w:tcPr>
            <w:tcW w:w="5580" w:type="dxa"/>
            <w:noWrap/>
            <w:hideMark/>
          </w:tcPr>
          <w:p w14:paraId="18AF87B6" w14:textId="77777777" w:rsidR="003F1628" w:rsidRPr="003F1628" w:rsidRDefault="003F1628" w:rsidP="00C03979">
            <w:r w:rsidRPr="003F1628">
              <w:t>Business Analyst</w:t>
            </w:r>
          </w:p>
        </w:tc>
        <w:tc>
          <w:tcPr>
            <w:tcW w:w="985" w:type="dxa"/>
            <w:noWrap/>
            <w:hideMark/>
          </w:tcPr>
          <w:p w14:paraId="20F602DF" w14:textId="26319183" w:rsidR="003F1628" w:rsidRPr="003F1628" w:rsidRDefault="00FB0F28" w:rsidP="00FA59B9">
            <w:r>
              <w:t>2</w:t>
            </w:r>
          </w:p>
        </w:tc>
      </w:tr>
      <w:tr w:rsidR="003F1628" w:rsidRPr="003F1628" w14:paraId="0B93DD4F" w14:textId="77777777" w:rsidTr="00FC0703">
        <w:trPr>
          <w:trHeight w:val="255"/>
          <w:jc w:val="center"/>
        </w:trPr>
        <w:tc>
          <w:tcPr>
            <w:tcW w:w="5580" w:type="dxa"/>
            <w:noWrap/>
            <w:hideMark/>
          </w:tcPr>
          <w:p w14:paraId="5576DCBB" w14:textId="77777777" w:rsidR="003F1628" w:rsidRPr="003F1628" w:rsidRDefault="003F1628" w:rsidP="00C03979">
            <w:r w:rsidRPr="003F1628">
              <w:t>On and Offboarding Activities</w:t>
            </w:r>
          </w:p>
        </w:tc>
        <w:tc>
          <w:tcPr>
            <w:tcW w:w="985" w:type="dxa"/>
            <w:noWrap/>
            <w:hideMark/>
          </w:tcPr>
          <w:p w14:paraId="4BFEDDE8" w14:textId="77777777" w:rsidR="003F1628" w:rsidRPr="003F1628" w:rsidRDefault="003F1628" w:rsidP="00FA59B9">
            <w:r w:rsidRPr="003F1628">
              <w:t>2</w:t>
            </w:r>
          </w:p>
        </w:tc>
      </w:tr>
      <w:tr w:rsidR="003F1628" w:rsidRPr="003F1628" w14:paraId="5F20ECA4" w14:textId="77777777" w:rsidTr="00FC0703">
        <w:trPr>
          <w:trHeight w:val="255"/>
          <w:jc w:val="center"/>
        </w:trPr>
        <w:tc>
          <w:tcPr>
            <w:tcW w:w="5580" w:type="dxa"/>
            <w:noWrap/>
            <w:hideMark/>
          </w:tcPr>
          <w:p w14:paraId="429DD2E0" w14:textId="77777777" w:rsidR="003F1628" w:rsidRPr="003F1628" w:rsidRDefault="003F1628" w:rsidP="00C03979">
            <w:r w:rsidRPr="003F1628">
              <w:t>Property Management</w:t>
            </w:r>
          </w:p>
        </w:tc>
        <w:tc>
          <w:tcPr>
            <w:tcW w:w="985" w:type="dxa"/>
            <w:noWrap/>
            <w:hideMark/>
          </w:tcPr>
          <w:p w14:paraId="3BAFB78A" w14:textId="77777777" w:rsidR="003F1628" w:rsidRPr="003F1628" w:rsidRDefault="003F1628" w:rsidP="00FA59B9">
            <w:r w:rsidRPr="003F1628">
              <w:t>1</w:t>
            </w:r>
          </w:p>
        </w:tc>
      </w:tr>
      <w:tr w:rsidR="003F1628" w:rsidRPr="003F1628" w14:paraId="448A760A" w14:textId="77777777" w:rsidTr="00FC0703">
        <w:trPr>
          <w:trHeight w:val="255"/>
          <w:jc w:val="center"/>
        </w:trPr>
        <w:tc>
          <w:tcPr>
            <w:tcW w:w="5580" w:type="dxa"/>
            <w:noWrap/>
            <w:hideMark/>
          </w:tcPr>
          <w:p w14:paraId="0D2342AC" w14:textId="29234745" w:rsidR="003F1628" w:rsidRPr="003F1628" w:rsidRDefault="003F1628" w:rsidP="00C03979">
            <w:r w:rsidRPr="003F1628">
              <w:t xml:space="preserve">Procurement Support &amp; </w:t>
            </w:r>
            <w:r w:rsidR="007E1D66" w:rsidRPr="003F1628">
              <w:t>Misc.</w:t>
            </w:r>
            <w:r w:rsidRPr="003F1628">
              <w:t xml:space="preserve"> Admin</w:t>
            </w:r>
          </w:p>
        </w:tc>
        <w:tc>
          <w:tcPr>
            <w:tcW w:w="985" w:type="dxa"/>
            <w:noWrap/>
            <w:hideMark/>
          </w:tcPr>
          <w:p w14:paraId="1CC173F6" w14:textId="77777777" w:rsidR="003F1628" w:rsidRPr="003F1628" w:rsidRDefault="003F1628" w:rsidP="00FA59B9">
            <w:r w:rsidRPr="003F1628">
              <w:t>1</w:t>
            </w:r>
          </w:p>
        </w:tc>
      </w:tr>
      <w:tr w:rsidR="003F1628" w:rsidRPr="003F1628" w14:paraId="79ABF488" w14:textId="77777777" w:rsidTr="00FC0703">
        <w:trPr>
          <w:trHeight w:val="255"/>
          <w:jc w:val="center"/>
        </w:trPr>
        <w:tc>
          <w:tcPr>
            <w:tcW w:w="5580" w:type="dxa"/>
            <w:noWrap/>
            <w:hideMark/>
          </w:tcPr>
          <w:p w14:paraId="0EDF3707" w14:textId="77777777" w:rsidR="003F1628" w:rsidRPr="003F1628" w:rsidRDefault="003F1628" w:rsidP="00C03979">
            <w:r w:rsidRPr="003F1628">
              <w:t>Portfolio Management SME</w:t>
            </w:r>
          </w:p>
        </w:tc>
        <w:tc>
          <w:tcPr>
            <w:tcW w:w="985" w:type="dxa"/>
            <w:noWrap/>
            <w:hideMark/>
          </w:tcPr>
          <w:p w14:paraId="244EAF68" w14:textId="77777777" w:rsidR="003F1628" w:rsidRPr="003F1628" w:rsidRDefault="003F1628" w:rsidP="00FA59B9">
            <w:r w:rsidRPr="003F1628">
              <w:t>1</w:t>
            </w:r>
          </w:p>
        </w:tc>
      </w:tr>
      <w:tr w:rsidR="003F1628" w:rsidRPr="003F1628" w14:paraId="499D5A54" w14:textId="77777777" w:rsidTr="00FC0703">
        <w:trPr>
          <w:trHeight w:val="255"/>
          <w:jc w:val="center"/>
        </w:trPr>
        <w:tc>
          <w:tcPr>
            <w:tcW w:w="5580" w:type="dxa"/>
            <w:noWrap/>
            <w:hideMark/>
          </w:tcPr>
          <w:p w14:paraId="54D0F7BF" w14:textId="77777777" w:rsidR="003F1628" w:rsidRPr="003F1628" w:rsidRDefault="003F1628" w:rsidP="00C03979">
            <w:r w:rsidRPr="003F1628">
              <w:t>Total</w:t>
            </w:r>
          </w:p>
        </w:tc>
        <w:tc>
          <w:tcPr>
            <w:tcW w:w="985" w:type="dxa"/>
            <w:noWrap/>
            <w:hideMark/>
          </w:tcPr>
          <w:p w14:paraId="6FBD3B6B" w14:textId="069D9544" w:rsidR="003F1628" w:rsidRPr="003F1628" w:rsidRDefault="003F1628" w:rsidP="00FA59B9">
            <w:r w:rsidRPr="003F1628">
              <w:t>2</w:t>
            </w:r>
            <w:r w:rsidR="005A6EBF">
              <w:t>4.75</w:t>
            </w:r>
          </w:p>
        </w:tc>
      </w:tr>
    </w:tbl>
    <w:p w14:paraId="5BE412EF" w14:textId="5EB0E9CC" w:rsidR="00EB51C4" w:rsidRPr="008E2F45" w:rsidRDefault="00EB51C4" w:rsidP="00FA59B9">
      <w:pPr>
        <w:pStyle w:val="Heading1"/>
      </w:pPr>
      <w:bookmarkStart w:id="0" w:name="_Toc66807349"/>
      <w:r>
        <w:t>OCIO Management Administration</w:t>
      </w:r>
    </w:p>
    <w:p w14:paraId="320F6AA2" w14:textId="71DC1E84" w:rsidR="0070424A" w:rsidRDefault="4D80AABD" w:rsidP="00FA59B9">
      <w:r>
        <w:t xml:space="preserve">As part of the Office of the Director, </w:t>
      </w:r>
      <w:r w:rsidR="62788ED1">
        <w:t xml:space="preserve">the </w:t>
      </w:r>
      <w:r>
        <w:t>OCIO is a staff office</w:t>
      </w:r>
      <w:r w:rsidR="5312176B">
        <w:t xml:space="preserve"> that</w:t>
      </w:r>
      <w:r w:rsidR="0522D91D">
        <w:t xml:space="preserve"> </w:t>
      </w:r>
      <w:r w:rsidR="20BE5025">
        <w:t xml:space="preserve">– </w:t>
      </w:r>
    </w:p>
    <w:p w14:paraId="79D8B7F8" w14:textId="2BE82D24" w:rsidR="00237608" w:rsidRDefault="00271249" w:rsidP="00FA59B9">
      <w:pPr>
        <w:pStyle w:val="XYBodyText"/>
      </w:pPr>
      <w:r>
        <w:t>A</w:t>
      </w:r>
      <w:r w:rsidR="7BFC071E">
        <w:t>dministers comprehensive information risk management through the NIH Cybersecurity Program</w:t>
      </w:r>
      <w:r w:rsidR="31AAAACC">
        <w:t>,</w:t>
      </w:r>
    </w:p>
    <w:p w14:paraId="11173406" w14:textId="051898BF" w:rsidR="00F906F5" w:rsidRDefault="00C11E18" w:rsidP="00FA59B9">
      <w:pPr>
        <w:pStyle w:val="XYBodyText"/>
      </w:pPr>
      <w:r>
        <w:t>E</w:t>
      </w:r>
      <w:r w:rsidR="4D80AABD">
        <w:t>stablishes NIH-level information and IT plans, policies, and guidance</w:t>
      </w:r>
      <w:r w:rsidR="31AAAACC">
        <w:t>,</w:t>
      </w:r>
    </w:p>
    <w:p w14:paraId="4DE73FBE" w14:textId="1BA8829F" w:rsidR="0048011D" w:rsidRDefault="00C11E18" w:rsidP="00FA59B9">
      <w:pPr>
        <w:pStyle w:val="XYBodyText"/>
      </w:pPr>
      <w:r>
        <w:t xml:space="preserve">Oversees </w:t>
      </w:r>
      <w:r w:rsidR="4D80AABD">
        <w:t>the NIH IT portfolio of investments and overall NIH IT budget</w:t>
      </w:r>
      <w:r w:rsidR="31AAAACC">
        <w:t>,</w:t>
      </w:r>
    </w:p>
    <w:p w14:paraId="05B9F4F8" w14:textId="05503D6D" w:rsidR="00842FE8" w:rsidRPr="00842FE8" w:rsidRDefault="00C11E18" w:rsidP="00FA59B9">
      <w:pPr>
        <w:pStyle w:val="XYBodyText"/>
      </w:pPr>
      <w:r>
        <w:rPr>
          <w:shd w:val="clear" w:color="auto" w:fill="FFFFFF"/>
        </w:rPr>
        <w:t>P</w:t>
      </w:r>
      <w:r w:rsidRPr="00B03350">
        <w:rPr>
          <w:shd w:val="clear" w:color="auto" w:fill="FFFFFF"/>
        </w:rPr>
        <w:t xml:space="preserve">lans </w:t>
      </w:r>
      <w:r w:rsidR="4D78CD0E" w:rsidRPr="00B03350">
        <w:rPr>
          <w:shd w:val="clear" w:color="auto" w:fill="FFFFFF"/>
        </w:rPr>
        <w:t>enterprise</w:t>
      </w:r>
      <w:r w:rsidR="6287A145" w:rsidRPr="00B03350">
        <w:rPr>
          <w:shd w:val="clear" w:color="auto" w:fill="FFFFFF"/>
        </w:rPr>
        <w:t xml:space="preserve"> IT capabilities to meet desired organizational objectives</w:t>
      </w:r>
      <w:r w:rsidR="31AAAACC">
        <w:rPr>
          <w:shd w:val="clear" w:color="auto" w:fill="FFFFFF"/>
        </w:rPr>
        <w:t>,</w:t>
      </w:r>
    </w:p>
    <w:p w14:paraId="42A22CA3" w14:textId="7251239C" w:rsidR="00842FE8" w:rsidRDefault="00C11E18" w:rsidP="00FA59B9">
      <w:pPr>
        <w:pStyle w:val="XYBodyText"/>
      </w:pPr>
      <w:r>
        <w:rPr>
          <w:shd w:val="clear" w:color="auto" w:fill="FFFFFF"/>
        </w:rPr>
        <w:t>D</w:t>
      </w:r>
      <w:r w:rsidR="0C4D5D31" w:rsidRPr="00B03350">
        <w:rPr>
          <w:shd w:val="clear" w:color="auto" w:fill="FFFFFF"/>
        </w:rPr>
        <w:t>irect</w:t>
      </w:r>
      <w:r w:rsidR="2B8189EB" w:rsidRPr="00B03350">
        <w:rPr>
          <w:shd w:val="clear" w:color="auto" w:fill="FFFFFF"/>
        </w:rPr>
        <w:t>s</w:t>
      </w:r>
      <w:r w:rsidR="0C4D5D31" w:rsidRPr="00B03350">
        <w:rPr>
          <w:shd w:val="clear" w:color="auto" w:fill="FFFFFF"/>
        </w:rPr>
        <w:t xml:space="preserve"> contract and acquisition lifecycle management tasks</w:t>
      </w:r>
      <w:r w:rsidR="31AAAACC">
        <w:rPr>
          <w:shd w:val="clear" w:color="auto" w:fill="FFFFFF"/>
        </w:rPr>
        <w:t>,</w:t>
      </w:r>
      <w:r w:rsidR="0C4D5D31" w:rsidRPr="00B03350">
        <w:rPr>
          <w:shd w:val="clear" w:color="auto" w:fill="FFFFFF"/>
        </w:rPr>
        <w:t xml:space="preserve"> </w:t>
      </w:r>
      <w:r w:rsidR="4D80AABD" w:rsidRPr="006C2D45">
        <w:t xml:space="preserve">and </w:t>
      </w:r>
    </w:p>
    <w:p w14:paraId="34FE3CF2" w14:textId="2DD00D89" w:rsidR="00842FE8" w:rsidRDefault="00C11E18" w:rsidP="00FA59B9">
      <w:pPr>
        <w:pStyle w:val="XYBodyText"/>
      </w:pPr>
      <w:r>
        <w:t>E</w:t>
      </w:r>
      <w:r w:rsidR="2EC4F6B8">
        <w:t>nsures</w:t>
      </w:r>
      <w:r w:rsidR="4D80AABD">
        <w:t xml:space="preserve"> compliance with policies and promot</w:t>
      </w:r>
      <w:r w:rsidR="35F7A3C8">
        <w:t xml:space="preserve">es </w:t>
      </w:r>
      <w:r w:rsidR="4D80AABD">
        <w:t>best practices in information and IT management across NIH</w:t>
      </w:r>
      <w:r w:rsidR="2C202688">
        <w:t xml:space="preserve"> and compliance to law, i.e., Clinger Cohen Act (1996), Federal Information Technology Acquisition Reform Act (2015) and Federal Information Security Management Act (</w:t>
      </w:r>
      <w:r w:rsidR="54C13FA7">
        <w:t>2014</w:t>
      </w:r>
      <w:r w:rsidR="2C202688">
        <w:t>)</w:t>
      </w:r>
      <w:r w:rsidR="4D80AABD">
        <w:t>.</w:t>
      </w:r>
    </w:p>
    <w:p w14:paraId="2BCD16B0" w14:textId="454278C9" w:rsidR="00842C5D" w:rsidRDefault="40064ECE" w:rsidP="00FA59B9">
      <w:r>
        <w:t>Additionally, t</w:t>
      </w:r>
      <w:r w:rsidR="4D80AABD">
        <w:t>h</w:t>
      </w:r>
      <w:r w:rsidR="530DE034">
        <w:t xml:space="preserve">is office </w:t>
      </w:r>
      <w:r w:rsidR="5BE8C691">
        <w:t>manages OCIO</w:t>
      </w:r>
      <w:r w:rsidR="49EA1D2B">
        <w:t xml:space="preserve"> </w:t>
      </w:r>
      <w:r w:rsidR="5CB9424F">
        <w:t xml:space="preserve">human resource activities and </w:t>
      </w:r>
      <w:r w:rsidR="1C6F6895">
        <w:t>administer</w:t>
      </w:r>
      <w:r w:rsidR="628954B1">
        <w:t>s</w:t>
      </w:r>
      <w:r w:rsidR="1C6F6895">
        <w:t xml:space="preserve"> </w:t>
      </w:r>
      <w:r w:rsidR="5BE8C691">
        <w:t>the</w:t>
      </w:r>
      <w:r>
        <w:t xml:space="preserve"> </w:t>
      </w:r>
      <w:r w:rsidR="1EFC043D">
        <w:t xml:space="preserve">task management </w:t>
      </w:r>
      <w:r>
        <w:t xml:space="preserve">of project portfolios </w:t>
      </w:r>
      <w:r w:rsidR="0C2F6877">
        <w:t xml:space="preserve">to monitor </w:t>
      </w:r>
      <w:r w:rsidR="1E5B8624">
        <w:t xml:space="preserve">OCIO </w:t>
      </w:r>
      <w:r w:rsidR="0C2F6877">
        <w:t>strategic objectives.</w:t>
      </w:r>
      <w:r w:rsidR="11E5CBF9">
        <w:t xml:space="preserve"> The following represents a </w:t>
      </w:r>
      <w:r w:rsidR="273C9AD7">
        <w:t>business function view of the NIH OCIO.</w:t>
      </w:r>
    </w:p>
    <w:p w14:paraId="27DCD1FA" w14:textId="77777777" w:rsidR="00724924" w:rsidRDefault="00186E97" w:rsidP="00FA59B9">
      <w:r w:rsidRPr="00186E97">
        <w:lastRenderedPageBreak/>
        <w:t xml:space="preserve">The OCIO is a staff office within the OD that: </w:t>
      </w:r>
    </w:p>
    <w:p w14:paraId="1B3BA0AA" w14:textId="1E42BC60" w:rsidR="00C3177F" w:rsidRDefault="0E9D5F0F" w:rsidP="00FA59B9">
      <w:pPr>
        <w:pStyle w:val="XYBodyText"/>
      </w:pPr>
      <w:r>
        <w:t xml:space="preserve">provides advice to the NIH Director and Institute and Center (IC) leadership on the strategic direction and management of NIH information technology (IT) </w:t>
      </w:r>
      <w:r w:rsidR="35F09BA0">
        <w:t>activities</w:t>
      </w:r>
      <w:r w:rsidR="009D4B7E">
        <w:t xml:space="preserve"> (including NIH wide workforce</w:t>
      </w:r>
      <w:r w:rsidR="0082694F">
        <w:t xml:space="preserve"> strategic management)</w:t>
      </w:r>
      <w:r w:rsidR="35F09BA0">
        <w:t>,</w:t>
      </w:r>
    </w:p>
    <w:p w14:paraId="7AEEDD42" w14:textId="6210C9B0" w:rsidR="00C3177F" w:rsidRDefault="0E9D5F0F" w:rsidP="00FA59B9">
      <w:pPr>
        <w:pStyle w:val="XYBodyText"/>
      </w:pPr>
      <w:r>
        <w:t>establishes NIH-level information and IT plans, policies, and guidance</w:t>
      </w:r>
      <w:r w:rsidR="35F09BA0">
        <w:t>,</w:t>
      </w:r>
    </w:p>
    <w:p w14:paraId="27F20F8C" w14:textId="77777777" w:rsidR="00C3177F" w:rsidRDefault="0E9D5F0F" w:rsidP="00FA59B9">
      <w:pPr>
        <w:pStyle w:val="XYBodyText"/>
      </w:pPr>
      <w:r>
        <w:t>oversees the NIH IT portfolio of investments and overall NIH IT budget</w:t>
      </w:r>
      <w:r w:rsidR="35F09BA0">
        <w:t>,</w:t>
      </w:r>
    </w:p>
    <w:p w14:paraId="73AD803C" w14:textId="77777777" w:rsidR="00C3177F" w:rsidRDefault="0E9D5F0F" w:rsidP="00FA59B9">
      <w:pPr>
        <w:pStyle w:val="XYBodyText"/>
      </w:pPr>
      <w:r>
        <w:t>represents and advocates on behalf of the NIH on information and IT-related matters</w:t>
      </w:r>
      <w:r w:rsidR="35F09BA0">
        <w:t>,</w:t>
      </w:r>
      <w:r>
        <w:t xml:space="preserve"> and</w:t>
      </w:r>
    </w:p>
    <w:p w14:paraId="4D5745D5" w14:textId="5E0451D3" w:rsidR="00D802CB" w:rsidRDefault="0E9D5F0F" w:rsidP="00FA59B9">
      <w:pPr>
        <w:pStyle w:val="XYBodyText"/>
      </w:pPr>
      <w:r>
        <w:t>assures compliance with policies and promoting best practices in information and IT management across NIH.</w:t>
      </w:r>
    </w:p>
    <w:p w14:paraId="5841840C" w14:textId="03B2F6E1" w:rsidR="00746F49" w:rsidRDefault="00B77755" w:rsidP="00FA59B9">
      <w:r>
        <w:object w:dxaOrig="20591" w:dyaOrig="11701" w14:anchorId="0FD58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IH OCIO High Level Org Chart" style="width:467.15pt;height:265.55pt" o:ole="">
            <v:imagedata r:id="rId15" o:title=""/>
          </v:shape>
          <o:OLEObject Type="Embed" ProgID="Visio.Drawing.15" ShapeID="_x0000_i1025" DrawAspect="Content" ObjectID="_1715160144" r:id="rId16"/>
        </w:object>
      </w:r>
    </w:p>
    <w:p w14:paraId="6B7E04DE" w14:textId="00DACF7A" w:rsidR="0015060D" w:rsidRDefault="00746F49" w:rsidP="00FA59B9">
      <w:pPr>
        <w:pStyle w:val="Caption"/>
      </w:pPr>
      <w:r>
        <w:t xml:space="preserve">Figure </w:t>
      </w:r>
      <w:r>
        <w:fldChar w:fldCharType="begin"/>
      </w:r>
      <w:r>
        <w:instrText>SEQ Figure \* ARABIC</w:instrText>
      </w:r>
      <w:r>
        <w:fldChar w:fldCharType="separate"/>
      </w:r>
      <w:r>
        <w:rPr>
          <w:noProof/>
        </w:rPr>
        <w:t>1</w:t>
      </w:r>
      <w:r>
        <w:fldChar w:fldCharType="end"/>
      </w:r>
      <w:r>
        <w:t>: Organization Chart</w:t>
      </w:r>
    </w:p>
    <w:p w14:paraId="7FB43271" w14:textId="0A8ADD94" w:rsidR="00EB51C4" w:rsidRPr="008E2F45" w:rsidRDefault="00603206" w:rsidP="00FA59B9">
      <w:pPr>
        <w:pStyle w:val="Heading1"/>
      </w:pPr>
      <w:r>
        <w:t>Contract</w:t>
      </w:r>
      <w:r w:rsidR="00036010">
        <w:t xml:space="preserve"> </w:t>
      </w:r>
      <w:r w:rsidR="00EB51C4">
        <w:t>Objectives</w:t>
      </w:r>
    </w:p>
    <w:p w14:paraId="77B4E788" w14:textId="0A924A02" w:rsidR="009D0898" w:rsidRPr="00F14263" w:rsidRDefault="009D0898" w:rsidP="00FA59B9">
      <w:r w:rsidRPr="003C529C">
        <w:t xml:space="preserve">As each fiscal year brings about new challenges, the NIH OCIO must balance its competing operational priorities against limitations of resources while maintaining </w:t>
      </w:r>
      <w:r w:rsidRPr="00F14263">
        <w:t>enough flexibility to support highly visible and specialized projects.  This</w:t>
      </w:r>
      <w:r w:rsidRPr="00F14263">
        <w:rPr>
          <w:rFonts w:eastAsia="Times New Roman"/>
        </w:rPr>
        <w:t xml:space="preserve"> acquisition supports the</w:t>
      </w:r>
      <w:r w:rsidRPr="00F14263">
        <w:t xml:space="preserve"> mechanisms to be in place that can support the consistent and routine execution of Enterprise Level Strategies, Performance Oversight, and Operational </w:t>
      </w:r>
      <w:r w:rsidR="00FC0137">
        <w:t xml:space="preserve">Planning and </w:t>
      </w:r>
      <w:r w:rsidRPr="00F14263">
        <w:t xml:space="preserve">Coordination across multiple functional </w:t>
      </w:r>
      <w:r w:rsidR="00E763B7">
        <w:t>areas.</w:t>
      </w:r>
    </w:p>
    <w:p w14:paraId="7223389A" w14:textId="1A4E3FCF" w:rsidR="009D0898" w:rsidRPr="00F65489" w:rsidRDefault="009D0898" w:rsidP="00FA59B9">
      <w:r w:rsidRPr="00F65489">
        <w:t>The Contractor will be responsib</w:t>
      </w:r>
      <w:r>
        <w:t>le</w:t>
      </w:r>
      <w:r w:rsidRPr="00F65489">
        <w:t xml:space="preserve"> for the tactical planning of the administrative and operational objectives towards the accomplishment of OCIO strategic goals. These</w:t>
      </w:r>
      <w:r w:rsidRPr="00F65489">
        <w:rPr>
          <w:b/>
          <w:bCs/>
        </w:rPr>
        <w:t xml:space="preserve"> </w:t>
      </w:r>
      <w:r w:rsidRPr="00F65489">
        <w:t>services will be responsive to mission needs and continuously monitored for performance and improvement.</w:t>
      </w:r>
    </w:p>
    <w:p w14:paraId="28B6D461" w14:textId="7D49F585" w:rsidR="009D0898" w:rsidRPr="008C007F" w:rsidRDefault="009D0898" w:rsidP="00FA59B9">
      <w:pPr>
        <w:rPr>
          <w:sz w:val="16"/>
          <w:szCs w:val="16"/>
        </w:rPr>
      </w:pPr>
      <w:r w:rsidRPr="008C007F">
        <w:lastRenderedPageBreak/>
        <w:t>Th</w:t>
      </w:r>
      <w:r w:rsidR="002B0E93" w:rsidRPr="008C007F">
        <w:t xml:space="preserve">is procurement </w:t>
      </w:r>
      <w:r w:rsidR="006124CB" w:rsidRPr="008C007F">
        <w:t>shall</w:t>
      </w:r>
      <w:r w:rsidR="002B0E93" w:rsidRPr="008C007F">
        <w:t>:</w:t>
      </w:r>
    </w:p>
    <w:p w14:paraId="3A6F0B3A" w14:textId="38B63AD1" w:rsidR="001B6834" w:rsidRPr="0040641F" w:rsidRDefault="2F2A782B" w:rsidP="00FA59B9">
      <w:pPr>
        <w:pStyle w:val="XYBodyText"/>
      </w:pPr>
      <w:r>
        <w:t>P</w:t>
      </w:r>
      <w:r w:rsidR="2E703380">
        <w:t xml:space="preserve">romote the alignment of IT programs across the organization in support of the OCIO strategic </w:t>
      </w:r>
      <w:r w:rsidR="5349ED1A">
        <w:t>goals</w:t>
      </w:r>
      <w:r w:rsidR="7705D0C7">
        <w:t>,</w:t>
      </w:r>
    </w:p>
    <w:p w14:paraId="648682A3" w14:textId="1BF5C22B" w:rsidR="009D0898" w:rsidRPr="0040641F" w:rsidRDefault="2F2A782B" w:rsidP="00FA59B9">
      <w:pPr>
        <w:pStyle w:val="XYBodyText"/>
      </w:pPr>
      <w:r>
        <w:t>I</w:t>
      </w:r>
      <w:r w:rsidR="1D2551D6">
        <w:t>ntegrate organizational priorities into working activities and making decisions aligned with OCIO requirements</w:t>
      </w:r>
      <w:r w:rsidR="19274172">
        <w:t>,</w:t>
      </w:r>
    </w:p>
    <w:p w14:paraId="3F5CC6D6" w14:textId="6B3F2D6A" w:rsidR="009D0898" w:rsidRPr="0040641F" w:rsidRDefault="2F2A782B" w:rsidP="00FA59B9">
      <w:pPr>
        <w:pStyle w:val="XYBodyText"/>
      </w:pPr>
      <w:r>
        <w:t>C</w:t>
      </w:r>
      <w:r w:rsidR="2E703380">
        <w:t>ontinuously measure progress in achieving these strategic goals and objectives to ensure improvement, address issues, and correct duties as necessary</w:t>
      </w:r>
      <w:r w:rsidR="19274172">
        <w:t>,</w:t>
      </w:r>
    </w:p>
    <w:p w14:paraId="55DAE9FF" w14:textId="71BE3124" w:rsidR="009D0898" w:rsidRPr="0040641F" w:rsidRDefault="2F2A782B" w:rsidP="00FA59B9">
      <w:pPr>
        <w:pStyle w:val="XYBodyText"/>
      </w:pPr>
      <w:r>
        <w:t>P</w:t>
      </w:r>
      <w:r w:rsidR="2E703380">
        <w:t>rovide OCIO with the standards, tools, and technology direction</w:t>
      </w:r>
      <w:r w:rsidR="5E680F69">
        <w:t>, as needed</w:t>
      </w:r>
      <w:r w:rsidR="2E703380">
        <w:t>, that promote enterprise services that ensure interoperability and mission readiness</w:t>
      </w:r>
      <w:r w:rsidR="398A8935">
        <w:t xml:space="preserve"> and </w:t>
      </w:r>
      <w:r w:rsidR="461DC5E2">
        <w:t xml:space="preserve">that covers the </w:t>
      </w:r>
      <w:r w:rsidR="2BEEBC72">
        <w:t>tasks and performance objectives of this contract</w:t>
      </w:r>
      <w:r w:rsidR="19274172">
        <w:t>,</w:t>
      </w:r>
    </w:p>
    <w:p w14:paraId="7159EC88" w14:textId="2870392D" w:rsidR="009D0898" w:rsidRPr="0040641F" w:rsidRDefault="2F2A782B" w:rsidP="00FA59B9">
      <w:pPr>
        <w:pStyle w:val="XYBodyText"/>
      </w:pPr>
      <w:r>
        <w:t>C</w:t>
      </w:r>
      <w:r w:rsidR="2E703380">
        <w:t xml:space="preserve">ontinuously </w:t>
      </w:r>
      <w:r w:rsidR="5B494A1B">
        <w:t>a</w:t>
      </w:r>
      <w:r w:rsidR="2E703380">
        <w:t xml:space="preserve">ssess OCIO operations, and seek solutions to automate </w:t>
      </w:r>
      <w:r w:rsidR="1D6AE9EA">
        <w:t xml:space="preserve">routine manual </w:t>
      </w:r>
      <w:r w:rsidR="2E703380">
        <w:t xml:space="preserve">processes </w:t>
      </w:r>
      <w:r w:rsidR="0983DBAB">
        <w:t>to improve organizational efficiency</w:t>
      </w:r>
      <w:r w:rsidR="19274172">
        <w:t>,</w:t>
      </w:r>
    </w:p>
    <w:p w14:paraId="5D98686C" w14:textId="744E3A01" w:rsidR="009D0898" w:rsidRPr="004D6DC3" w:rsidRDefault="2F2A782B" w:rsidP="00FA59B9">
      <w:pPr>
        <w:pStyle w:val="XYBodyText"/>
      </w:pPr>
      <w:r>
        <w:t>T</w:t>
      </w:r>
      <w:r w:rsidR="2E703380">
        <w:t>ake advantage of emerging and transformative technologies to actively collaborate on solutions, and include them in adaptive strategies</w:t>
      </w:r>
      <w:r w:rsidR="19274172">
        <w:t>,</w:t>
      </w:r>
    </w:p>
    <w:p w14:paraId="444D9039" w14:textId="78141D37" w:rsidR="00104718" w:rsidRDefault="4B128247" w:rsidP="00FA59B9">
      <w:pPr>
        <w:pStyle w:val="XYBodyText"/>
      </w:pPr>
      <w:r>
        <w:t xml:space="preserve">Continuous </w:t>
      </w:r>
      <w:r w:rsidR="4D22C5F7">
        <w:t xml:space="preserve">improvement </w:t>
      </w:r>
      <w:r w:rsidR="16194289">
        <w:t>of the</w:t>
      </w:r>
      <w:r w:rsidR="4F9BB041">
        <w:t xml:space="preserve"> decision </w:t>
      </w:r>
      <w:r w:rsidR="2E703380">
        <w:t>framework, planning, executing, measuring performance and outcomes, and conducting lessons learned to identify and integrate program improvements and efficiencies</w:t>
      </w:r>
      <w:r w:rsidR="19274172">
        <w:t>,</w:t>
      </w:r>
    </w:p>
    <w:p w14:paraId="104AB492" w14:textId="1DBA9E15" w:rsidR="00C8233F" w:rsidRDefault="5FD82023" w:rsidP="00FA59B9">
      <w:pPr>
        <w:pStyle w:val="XYBodyText"/>
      </w:pPr>
      <w:r>
        <w:t xml:space="preserve">Provide first level </w:t>
      </w:r>
      <w:r w:rsidR="7705D0C7">
        <w:t>customer support in administrative areas designated in requirements.</w:t>
      </w:r>
    </w:p>
    <w:p w14:paraId="30CD2933" w14:textId="6A12291B" w:rsidR="00CA6DB6" w:rsidRPr="008E2F45" w:rsidRDefault="0079094D" w:rsidP="00FA59B9">
      <w:pPr>
        <w:pStyle w:val="Heading1"/>
      </w:pPr>
      <w:r>
        <w:t xml:space="preserve">Performance </w:t>
      </w:r>
      <w:r w:rsidR="00560E1E" w:rsidRPr="00D54716">
        <w:t>Requirements</w:t>
      </w:r>
    </w:p>
    <w:p w14:paraId="73BD8C27" w14:textId="1E6E6E62" w:rsidR="00C766B1" w:rsidRDefault="0061245C" w:rsidP="00FA59B9">
      <w:r>
        <w:t xml:space="preserve">This contract </w:t>
      </w:r>
      <w:r w:rsidR="00EB26D6">
        <w:t>s</w:t>
      </w:r>
      <w:r w:rsidR="00842C43" w:rsidRPr="00AB6D75">
        <w:t>upport</w:t>
      </w:r>
      <w:r w:rsidR="00EB26D6">
        <w:t>s</w:t>
      </w:r>
      <w:r w:rsidR="00842C43" w:rsidRPr="00AB6D75">
        <w:t xml:space="preserve"> OCIO strategic planning and execution to ensure the continued expert leadership throughout the </w:t>
      </w:r>
      <w:r w:rsidR="009334BA">
        <w:t xml:space="preserve">business </w:t>
      </w:r>
      <w:r w:rsidR="00842C43" w:rsidRPr="00AB6D75">
        <w:t>functions. This will include the ability to establish ongoing priorities and create/maintain cohesion between multiple initiatives. The Contractor shall stay informed of external (federal and HHS) initiatives and be able to advise on implications, risks, and responses.</w:t>
      </w:r>
    </w:p>
    <w:p w14:paraId="645D0BC0" w14:textId="7091809C" w:rsidR="008514B9" w:rsidRPr="005E2B06" w:rsidRDefault="136131D6" w:rsidP="00FA59B9">
      <w:pPr>
        <w:pStyle w:val="Heading2"/>
      </w:pPr>
      <w:r>
        <w:t xml:space="preserve">Requirements Common to All </w:t>
      </w:r>
      <w:r w:rsidR="2A288984">
        <w:t>Functions</w:t>
      </w:r>
    </w:p>
    <w:p w14:paraId="3F941816" w14:textId="21CC3518" w:rsidR="00DE70CB" w:rsidRPr="001B6EBE" w:rsidRDefault="7CAB71F7" w:rsidP="00FA59B9">
      <w:pPr>
        <w:pStyle w:val="XYZBodyText"/>
      </w:pPr>
      <w:r>
        <w:t>Data Calls</w:t>
      </w:r>
      <w:r w:rsidR="4CEB81AC">
        <w:t xml:space="preserve"> Support</w:t>
      </w:r>
      <w:r w:rsidR="29C68E11">
        <w:t>.</w:t>
      </w:r>
      <w:r w:rsidR="42ACD725">
        <w:t xml:space="preserve"> These may be from HHS</w:t>
      </w:r>
      <w:r w:rsidR="45AA505A">
        <w:t>, OMB or from OCIO to the ICs in response to data gathering needs for parent HHS data calls.</w:t>
      </w:r>
      <w:r w:rsidR="0CC2E067">
        <w:t xml:space="preserve"> This includes managing</w:t>
      </w:r>
      <w:r w:rsidR="1E67F541">
        <w:t xml:space="preserve"> and follow up with an action tracker for all such requests.</w:t>
      </w:r>
    </w:p>
    <w:p w14:paraId="4C62D7E9" w14:textId="6531B906" w:rsidR="00431749" w:rsidRPr="00F113AE" w:rsidRDefault="0DF5B853" w:rsidP="00FA59B9">
      <w:pPr>
        <w:pStyle w:val="XYZBodyText"/>
      </w:pPr>
      <w:r>
        <w:t>Alignment of OCIO OD Strategies and Goals to Tactical Implementation of Objectives and Milestones with regular Performance Monitoring and Enhanced Accountability</w:t>
      </w:r>
      <w:r w:rsidR="67BBFF15">
        <w:t>.</w:t>
      </w:r>
    </w:p>
    <w:p w14:paraId="4C14AEDB" w14:textId="5B083770" w:rsidR="00DA6FA9" w:rsidRPr="00F113AE" w:rsidRDefault="6A8BB157" w:rsidP="00FA59B9">
      <w:pPr>
        <w:pStyle w:val="XYZBodyText"/>
      </w:pPr>
      <w:r>
        <w:t>Create</w:t>
      </w:r>
      <w:r w:rsidR="0890543E">
        <w:t xml:space="preserve"> or maintain</w:t>
      </w:r>
      <w:r>
        <w:t xml:space="preserve"> a</w:t>
      </w:r>
      <w:r w:rsidR="4F69BE6F">
        <w:t xml:space="preserve"> management</w:t>
      </w:r>
      <w:r w:rsidR="0890543E">
        <w:t xml:space="preserve"> dashboard for </w:t>
      </w:r>
      <w:r w:rsidR="07E293F0">
        <w:t>decision support</w:t>
      </w:r>
      <w:r w:rsidR="67BBFF15">
        <w:t>.</w:t>
      </w:r>
    </w:p>
    <w:p w14:paraId="5BD8BEF6" w14:textId="30C0316E" w:rsidR="00911855" w:rsidRPr="00F113AE" w:rsidRDefault="1D4D9A0B" w:rsidP="00FA59B9">
      <w:pPr>
        <w:pStyle w:val="XYZBodyText"/>
      </w:pPr>
      <w:r>
        <w:t>High level management reporting on program and budget performances</w:t>
      </w:r>
      <w:r w:rsidR="0800D39D">
        <w:t xml:space="preserve"> as needed</w:t>
      </w:r>
      <w:r w:rsidR="4346B40D">
        <w:t xml:space="preserve"> for OCIO.</w:t>
      </w:r>
      <w:r w:rsidR="66C6DCE2">
        <w:t xml:space="preserve"> Reports should be focused, objective</w:t>
      </w:r>
      <w:r w:rsidR="0D5D9FCD">
        <w:t>, data driven, and support leadership decision making.</w:t>
      </w:r>
    </w:p>
    <w:p w14:paraId="27EDFF3A" w14:textId="7F290507" w:rsidR="00FB7ED9" w:rsidRPr="00C472BF" w:rsidRDefault="275B51CA" w:rsidP="00FA59B9">
      <w:pPr>
        <w:pStyle w:val="XYZBodyText"/>
      </w:pPr>
      <w:r>
        <w:t xml:space="preserve">Support the Deputy CIO </w:t>
      </w:r>
      <w:r w:rsidR="6C16A46A">
        <w:t xml:space="preserve">and CIO </w:t>
      </w:r>
      <w:r>
        <w:t xml:space="preserve">by responding to adhoc requests for </w:t>
      </w:r>
      <w:r w:rsidR="5D608FC6">
        <w:t>information and</w:t>
      </w:r>
      <w:r>
        <w:t xml:space="preserve"> tracking and reporting high-level organizational activities</w:t>
      </w:r>
      <w:r w:rsidR="4A58DBD3">
        <w:t>.</w:t>
      </w:r>
    </w:p>
    <w:p w14:paraId="70652ECE" w14:textId="675ECA83" w:rsidR="00FB7ED9" w:rsidRPr="00C472BF" w:rsidRDefault="275B51CA" w:rsidP="00FA59B9">
      <w:pPr>
        <w:pStyle w:val="XYZBodyText"/>
      </w:pPr>
      <w:r>
        <w:t>Advanc</w:t>
      </w:r>
      <w:r w:rsidR="4BB560FF">
        <w:t>e</w:t>
      </w:r>
      <w:r>
        <w:t xml:space="preserve"> current reporting </w:t>
      </w:r>
      <w:r w:rsidR="389027C0">
        <w:t xml:space="preserve">and analysis </w:t>
      </w:r>
      <w:r>
        <w:t xml:space="preserve">processes </w:t>
      </w:r>
      <w:r w:rsidR="24980F1C">
        <w:t xml:space="preserve">and create </w:t>
      </w:r>
      <w:r>
        <w:t>an OCIO Executive Dashboard with real-time reporting functionality</w:t>
      </w:r>
      <w:r w:rsidR="24980F1C">
        <w:t xml:space="preserve"> with </w:t>
      </w:r>
      <w:r w:rsidR="3C5A00FF">
        <w:t xml:space="preserve">all relevant and available data collected from programs, </w:t>
      </w:r>
      <w:r w:rsidR="1BF54E20">
        <w:t>processes,</w:t>
      </w:r>
      <w:r w:rsidR="3C5A00FF">
        <w:t xml:space="preserve"> and systems as necessary.</w:t>
      </w:r>
    </w:p>
    <w:p w14:paraId="51F2BC40" w14:textId="6762291D" w:rsidR="007F2B5E" w:rsidRDefault="275B51CA" w:rsidP="00FA59B9">
      <w:pPr>
        <w:pStyle w:val="XYZBodyText"/>
      </w:pPr>
      <w:r>
        <w:lastRenderedPageBreak/>
        <w:t>Track and report</w:t>
      </w:r>
      <w:r w:rsidR="000DCBCC">
        <w:t xml:space="preserve"> on</w:t>
      </w:r>
      <w:r>
        <w:t xml:space="preserve"> the operational budgets to facilitate decision making and to improve accountability</w:t>
      </w:r>
      <w:r w:rsidR="65FCB13E">
        <w:t>.</w:t>
      </w:r>
    </w:p>
    <w:p w14:paraId="36DF2E9E" w14:textId="679EC608" w:rsidR="003D0794" w:rsidRDefault="5EBE7469" w:rsidP="00FA59B9">
      <w:pPr>
        <w:pStyle w:val="XYZBodyText"/>
      </w:pPr>
      <w:r>
        <w:t>Manage administration</w:t>
      </w:r>
      <w:r w:rsidR="21AFF652">
        <w:t xml:space="preserve"> of</w:t>
      </w:r>
      <w:r>
        <w:t xml:space="preserve"> </w:t>
      </w:r>
      <w:r w:rsidR="1BC5ECF8">
        <w:t>SharePoint</w:t>
      </w:r>
      <w:r w:rsidR="7E8B963C">
        <w:t xml:space="preserve"> sites facing internal NIH staff as well as public</w:t>
      </w:r>
      <w:r w:rsidR="1BC5ECF8">
        <w:t>.</w:t>
      </w:r>
      <w:r w:rsidR="5B8C6A95">
        <w:t xml:space="preserve"> This includes content creation, updates</w:t>
      </w:r>
      <w:r w:rsidR="189E7000">
        <w:t>, running reports and analytics,</w:t>
      </w:r>
      <w:r w:rsidR="5B8C6A95">
        <w:t xml:space="preserve"> and publishing </w:t>
      </w:r>
      <w:r w:rsidR="345BE17B">
        <w:t>as per OCIO guidance.</w:t>
      </w:r>
    </w:p>
    <w:p w14:paraId="0925B6EA" w14:textId="057400EE" w:rsidR="00E00AA2" w:rsidRPr="003D0794" w:rsidRDefault="23B23EFD" w:rsidP="00FA59B9">
      <w:pPr>
        <w:pStyle w:val="XYZBodyText"/>
      </w:pPr>
      <w:r>
        <w:t>Support administrative workflows</w:t>
      </w:r>
      <w:r w:rsidR="1FDACA20">
        <w:t>, potentially on ServiceNow</w:t>
      </w:r>
      <w:r w:rsidR="46A30CD6">
        <w:t xml:space="preserve"> and MS365</w:t>
      </w:r>
      <w:r w:rsidR="1FDACA20">
        <w:t xml:space="preserve"> platforms for OCIO administrative work and automation.</w:t>
      </w:r>
    </w:p>
    <w:p w14:paraId="0F8E6394" w14:textId="21FF3DEB" w:rsidR="003D0794" w:rsidRDefault="1BC5ECF8" w:rsidP="00FA59B9">
      <w:pPr>
        <w:pStyle w:val="XYZBodyText"/>
      </w:pPr>
      <w:r>
        <w:t>Strategic and operational support of OCIO FITARA activities including but not limited to budget preparation, FITARA Scorecard, IT Acquisition Reviews, acquisition forecasting and planning, and related functions.</w:t>
      </w:r>
    </w:p>
    <w:p w14:paraId="131CF758" w14:textId="28909185" w:rsidR="00760ACB" w:rsidRDefault="1EBEA984" w:rsidP="00FA59B9">
      <w:pPr>
        <w:pStyle w:val="XYZBodyText"/>
      </w:pPr>
      <w:r>
        <w:t xml:space="preserve">Support procurement </w:t>
      </w:r>
      <w:r w:rsidR="1788A65F">
        <w:t>and deployment administrative efforts of IT Hardware and Software.</w:t>
      </w:r>
    </w:p>
    <w:p w14:paraId="1264479A" w14:textId="7DC73AA5" w:rsidR="0030054D" w:rsidRDefault="50725716" w:rsidP="00FA59B9">
      <w:pPr>
        <w:pStyle w:val="XYZBodyText"/>
      </w:pPr>
      <w:r>
        <w:t>Logistical support for OCIO administrative, governance, or policy meetings.</w:t>
      </w:r>
      <w:r w:rsidR="51CE8A1F">
        <w:t xml:space="preserve"> The major non-</w:t>
      </w:r>
      <w:r w:rsidR="5B92148A">
        <w:t>governance IT groups supported by OCIO are:</w:t>
      </w:r>
    </w:p>
    <w:p w14:paraId="2B3D603F" w14:textId="0AFE607C" w:rsidR="00C6627B" w:rsidRPr="0089024C" w:rsidRDefault="235E6834" w:rsidP="00FA59B9">
      <w:pPr>
        <w:pStyle w:val="ABCDBodyText"/>
      </w:pPr>
      <w:r>
        <w:t xml:space="preserve">IT </w:t>
      </w:r>
      <w:r w:rsidRPr="007A1424">
        <w:t>Management</w:t>
      </w:r>
      <w:r>
        <w:t xml:space="preserve"> Council</w:t>
      </w:r>
    </w:p>
    <w:p w14:paraId="6171844A" w14:textId="4EFB7CD3" w:rsidR="000E39B4" w:rsidRPr="0089024C" w:rsidRDefault="0BDF8BAC" w:rsidP="00FA59B9">
      <w:pPr>
        <w:pStyle w:val="ABCDBodyText"/>
      </w:pPr>
      <w:r>
        <w:t xml:space="preserve">Information Security </w:t>
      </w:r>
      <w:r w:rsidR="158855FA">
        <w:t>initiated activities</w:t>
      </w:r>
      <w:r w:rsidR="6C36419F">
        <w:t xml:space="preserve"> </w:t>
      </w:r>
      <w:r>
        <w:t xml:space="preserve"> </w:t>
      </w:r>
    </w:p>
    <w:p w14:paraId="0C2F2A08" w14:textId="591770C7" w:rsidR="00B749A9" w:rsidRPr="0089024C" w:rsidRDefault="4311AEAA" w:rsidP="00FA59B9">
      <w:pPr>
        <w:pStyle w:val="ABCDBodyText"/>
      </w:pPr>
      <w:r>
        <w:t>Project Management Community</w:t>
      </w:r>
    </w:p>
    <w:p w14:paraId="69939EBE" w14:textId="135422AA" w:rsidR="00F12E60" w:rsidRPr="0089024C" w:rsidRDefault="09DC11EA" w:rsidP="00FA59B9">
      <w:pPr>
        <w:pStyle w:val="ABCDBodyText"/>
      </w:pPr>
      <w:r>
        <w:t>508 Advisory Group</w:t>
      </w:r>
    </w:p>
    <w:p w14:paraId="52917E23" w14:textId="77777777" w:rsidR="006D1859" w:rsidRDefault="2F5265A6" w:rsidP="00FA59B9">
      <w:pPr>
        <w:pStyle w:val="ABCDBodyText"/>
      </w:pPr>
      <w:r>
        <w:t xml:space="preserve">The Contractor shall create and maintain </w:t>
      </w:r>
    </w:p>
    <w:p w14:paraId="07ED6D37" w14:textId="4E66A7BF" w:rsidR="006D1859" w:rsidRPr="009E54B0" w:rsidRDefault="423E1074" w:rsidP="00FA59B9">
      <w:pPr>
        <w:pStyle w:val="ABCDBodyText"/>
      </w:pPr>
      <w:r w:rsidRPr="009E54B0">
        <w:t>Listserv lists and communications distributed through the Listserv</w:t>
      </w:r>
    </w:p>
    <w:p w14:paraId="5BAF92CC" w14:textId="51FB6074" w:rsidR="00095376" w:rsidRDefault="387CCE59" w:rsidP="00FA59B9">
      <w:pPr>
        <w:pStyle w:val="ABCDBodyText"/>
      </w:pPr>
      <w:r>
        <w:t>M</w:t>
      </w:r>
      <w:r w:rsidR="2F5265A6">
        <w:t xml:space="preserve">aintain various OCIO </w:t>
      </w:r>
      <w:r w:rsidR="274A8D6B">
        <w:t>distribution</w:t>
      </w:r>
      <w:r w:rsidR="2F5265A6">
        <w:t xml:space="preserve"> lists</w:t>
      </w:r>
    </w:p>
    <w:p w14:paraId="3F207D68" w14:textId="51FC569F" w:rsidR="00095376" w:rsidRDefault="4CC7F9BD" w:rsidP="00FA59B9">
      <w:pPr>
        <w:pStyle w:val="ABCDBodyText"/>
      </w:pPr>
      <w:r>
        <w:t>Monitor and respond as appropriate from shared m</w:t>
      </w:r>
      <w:r w:rsidR="32529624">
        <w:t>ailboxes</w:t>
      </w:r>
    </w:p>
    <w:p w14:paraId="435294F0" w14:textId="6289D0B5" w:rsidR="00D6326A" w:rsidRDefault="013620AD" w:rsidP="00FA59B9">
      <w:pPr>
        <w:pStyle w:val="ABCDBodyText"/>
      </w:pPr>
      <w:r>
        <w:t xml:space="preserve">Maintain and update </w:t>
      </w:r>
      <w:r w:rsidR="71366650">
        <w:t>Standard Operating Procedures (</w:t>
      </w:r>
      <w:r>
        <w:t>SOPs</w:t>
      </w:r>
      <w:r w:rsidR="71366650">
        <w:t>)</w:t>
      </w:r>
      <w:r w:rsidR="1E14C809">
        <w:t xml:space="preserve"> and manuals</w:t>
      </w:r>
    </w:p>
    <w:p w14:paraId="2E5762E8" w14:textId="183BFF68" w:rsidR="001013AE" w:rsidRPr="00B7355B" w:rsidRDefault="387CCE59" w:rsidP="00FA59B9">
      <w:pPr>
        <w:pStyle w:val="ABCDBodyText"/>
      </w:pPr>
      <w:r>
        <w:t>U</w:t>
      </w:r>
      <w:r w:rsidR="2F5265A6">
        <w:t>pdat</w:t>
      </w:r>
      <w:r w:rsidR="32529624">
        <w:t>e</w:t>
      </w:r>
      <w:r w:rsidR="2F5265A6">
        <w:t xml:space="preserve"> Knowledge Base </w:t>
      </w:r>
      <w:r w:rsidR="09504F5B">
        <w:t xml:space="preserve">and </w:t>
      </w:r>
      <w:r w:rsidR="2F5265A6">
        <w:t>Wiki pages as requested</w:t>
      </w:r>
    </w:p>
    <w:p w14:paraId="12F15148" w14:textId="10E91A4B" w:rsidR="008136E4" w:rsidRPr="008136E4" w:rsidRDefault="2F5265A6" w:rsidP="00FA59B9">
      <w:pPr>
        <w:pStyle w:val="ABCDBodyText"/>
      </w:pPr>
      <w:r w:rsidRPr="00D12E1A">
        <w:t xml:space="preserve">In addition, the </w:t>
      </w:r>
      <w:r w:rsidRPr="005F382A">
        <w:t>Contractor</w:t>
      </w:r>
      <w:r w:rsidRPr="00D12E1A">
        <w:t xml:space="preserve"> shall resolve issues reported via other ISAO mailboxes or Distribution lists as necessary.</w:t>
      </w:r>
    </w:p>
    <w:p w14:paraId="31D45578" w14:textId="50775F26" w:rsidR="004F75CF" w:rsidRDefault="53A4F221" w:rsidP="00FA59B9">
      <w:pPr>
        <w:pStyle w:val="Heading2"/>
      </w:pPr>
      <w:r>
        <w:t xml:space="preserve">Technology </w:t>
      </w:r>
      <w:r w:rsidR="3DDDB06D">
        <w:t xml:space="preserve">Strategy, </w:t>
      </w:r>
      <w:r>
        <w:t xml:space="preserve">Innovation &amp; </w:t>
      </w:r>
      <w:r w:rsidR="1F947510">
        <w:t>Architecture</w:t>
      </w:r>
    </w:p>
    <w:p w14:paraId="61E9CB9D" w14:textId="77777777" w:rsidR="007A4E6B" w:rsidRDefault="46EC12C2" w:rsidP="00FA59B9">
      <w:pPr>
        <w:pStyle w:val="Heading3"/>
      </w:pPr>
      <w:r>
        <w:t>Enterprise Architecture</w:t>
      </w:r>
    </w:p>
    <w:p w14:paraId="0748E349" w14:textId="5BD9B84E" w:rsidR="000A239A" w:rsidRPr="000A239A" w:rsidRDefault="46BA92F6" w:rsidP="00FA59B9">
      <w:pPr>
        <w:pStyle w:val="ABCDBodyText"/>
      </w:pPr>
      <w:r>
        <w:t xml:space="preserve">The Contractor shall provide specialized enterprise architecture expertise to assist in the planning, </w:t>
      </w:r>
      <w:r w:rsidR="089CA846">
        <w:t>development,</w:t>
      </w:r>
      <w:r>
        <w:t xml:space="preserve"> and execution of the NIH</w:t>
      </w:r>
      <w:r w:rsidR="548DFE0B">
        <w:t xml:space="preserve"> Enterprise Architecture (</w:t>
      </w:r>
      <w:r>
        <w:t>EA</w:t>
      </w:r>
      <w:r w:rsidR="548DFE0B">
        <w:t>)</w:t>
      </w:r>
      <w:r>
        <w:t xml:space="preserve"> consistent with EA guidance supplied by </w:t>
      </w:r>
      <w:r w:rsidR="0CEE38B0">
        <w:t>the government</w:t>
      </w:r>
      <w:r w:rsidR="788A51B3">
        <w:t xml:space="preserve"> (e.g., FISMA, OMB, NIST etc..)</w:t>
      </w:r>
      <w:r w:rsidR="70234C74">
        <w:t xml:space="preserve"> and consistent with the industry standards prevalent at the time</w:t>
      </w:r>
      <w:r>
        <w:t xml:space="preserve">. EA support shall cover the </w:t>
      </w:r>
      <w:r w:rsidR="1531BF8C">
        <w:t>six sub</w:t>
      </w:r>
      <w:r w:rsidR="18B88370">
        <w:t>-</w:t>
      </w:r>
      <w:r w:rsidR="1531BF8C">
        <w:t xml:space="preserve">architecture domains </w:t>
      </w:r>
      <w:r w:rsidR="26D1AB05">
        <w:t>–</w:t>
      </w:r>
      <w:r w:rsidR="2FBF0C80">
        <w:t xml:space="preserve"> </w:t>
      </w:r>
      <w:r w:rsidR="1531BF8C">
        <w:t>Strategy</w:t>
      </w:r>
      <w:r w:rsidR="26D1AB05">
        <w:t xml:space="preserve">, </w:t>
      </w:r>
      <w:r w:rsidR="1531BF8C">
        <w:t>Business</w:t>
      </w:r>
      <w:r w:rsidR="26D1AB05">
        <w:t xml:space="preserve">, </w:t>
      </w:r>
      <w:r w:rsidR="1531BF8C">
        <w:t>Data</w:t>
      </w:r>
      <w:r w:rsidR="26D1AB05">
        <w:t xml:space="preserve">, </w:t>
      </w:r>
      <w:r w:rsidR="1531BF8C">
        <w:t>Applications</w:t>
      </w:r>
      <w:r w:rsidR="26D1AB05">
        <w:t xml:space="preserve">, </w:t>
      </w:r>
      <w:r w:rsidR="1531BF8C">
        <w:t>Infrastructure</w:t>
      </w:r>
      <w:r w:rsidR="26D1AB05">
        <w:t xml:space="preserve">, </w:t>
      </w:r>
      <w:r w:rsidR="1531BF8C">
        <w:t>Security</w:t>
      </w:r>
      <w:r w:rsidR="26D1AB05">
        <w:t>.</w:t>
      </w:r>
    </w:p>
    <w:p w14:paraId="3C103F6B" w14:textId="5D253827" w:rsidR="00B564C2" w:rsidRDefault="3CFC1D21" w:rsidP="00FA59B9">
      <w:pPr>
        <w:pStyle w:val="ABCDBodyText"/>
      </w:pPr>
      <w:r>
        <w:t xml:space="preserve">Establish </w:t>
      </w:r>
      <w:r w:rsidR="5C209F54">
        <w:t xml:space="preserve">and maintain </w:t>
      </w:r>
      <w:r>
        <w:t xml:space="preserve">a line of sight from the strategic goals </w:t>
      </w:r>
      <w:r w:rsidR="2F6C0EC3">
        <w:t>to</w:t>
      </w:r>
      <w:r>
        <w:t xml:space="preserve"> infrastructure </w:t>
      </w:r>
      <w:r w:rsidR="5F71E5DD">
        <w:t>solutions</w:t>
      </w:r>
      <w:r>
        <w:t>.</w:t>
      </w:r>
    </w:p>
    <w:p w14:paraId="307E6978" w14:textId="772597D4" w:rsidR="007F2EF7" w:rsidRDefault="63491E9E" w:rsidP="00FA59B9">
      <w:pPr>
        <w:pStyle w:val="ABCDBodyText"/>
      </w:pPr>
      <w:r>
        <w:t>Develop and maintain E</w:t>
      </w:r>
      <w:r w:rsidR="574108D1">
        <w:t xml:space="preserve">nterprise </w:t>
      </w:r>
      <w:r>
        <w:t>A</w:t>
      </w:r>
      <w:r w:rsidR="574108D1">
        <w:t>rchitecture</w:t>
      </w:r>
      <w:r>
        <w:t xml:space="preserve"> </w:t>
      </w:r>
      <w:r w:rsidR="574108D1">
        <w:t>R</w:t>
      </w:r>
      <w:r>
        <w:t>epository for NIH</w:t>
      </w:r>
      <w:r w:rsidR="574108D1">
        <w:t>.</w:t>
      </w:r>
      <w:r w:rsidR="0EC470D8">
        <w:t xml:space="preserve"> Currently, NIH does not have</w:t>
      </w:r>
      <w:r w:rsidR="664BD9DB">
        <w:t xml:space="preserve"> a software tool dedicated to </w:t>
      </w:r>
      <w:r w:rsidR="3325C0CE">
        <w:t>managing</w:t>
      </w:r>
      <w:r w:rsidR="664BD9DB">
        <w:t xml:space="preserve"> the EA Repository. </w:t>
      </w:r>
      <w:r w:rsidR="327BD8AC">
        <w:t xml:space="preserve">It is desirable to get recommendation from the Contractor if we need additional tools or leverage M365 Apps </w:t>
      </w:r>
      <w:r w:rsidR="3325C0CE">
        <w:t>for this purpose.</w:t>
      </w:r>
    </w:p>
    <w:p w14:paraId="783E9FD7" w14:textId="0A8C8368" w:rsidR="009E1EF9" w:rsidRDefault="01C60217" w:rsidP="00FA59B9">
      <w:pPr>
        <w:pStyle w:val="ABCDBodyText"/>
      </w:pPr>
      <w:r>
        <w:t>Develop enterprise architecture roadmaps and IT strategic plans for OCIO programs.</w:t>
      </w:r>
    </w:p>
    <w:p w14:paraId="7967B1E8" w14:textId="2D733994" w:rsidR="000F62D3" w:rsidRDefault="3D52BD7B" w:rsidP="00FA59B9">
      <w:pPr>
        <w:pStyle w:val="ABCDBodyText"/>
      </w:pPr>
      <w:r>
        <w:t>Update and maintain NIH data submission in HHS EA Repository as needed.</w:t>
      </w:r>
    </w:p>
    <w:p w14:paraId="3874A527" w14:textId="609414DC" w:rsidR="000C6350" w:rsidRDefault="2DF1173D" w:rsidP="00FA59B9">
      <w:pPr>
        <w:pStyle w:val="ABCDBodyText"/>
      </w:pPr>
      <w:r>
        <w:lastRenderedPageBreak/>
        <w:t>Develop standards documentation, guidance documentation, manuals and training materials as needed for the standard technology stack proposed in the EA repository.</w:t>
      </w:r>
    </w:p>
    <w:p w14:paraId="28E5A2D4" w14:textId="299AF499" w:rsidR="00BD0C19" w:rsidRDefault="792E7CE9" w:rsidP="00FA59B9">
      <w:pPr>
        <w:pStyle w:val="ABCDBodyText"/>
      </w:pPr>
      <w:r>
        <w:t>Setup a functional EARB in NIH OCIO that</w:t>
      </w:r>
      <w:r w:rsidR="28795002">
        <w:t xml:space="preserve"> </w:t>
      </w:r>
      <w:r w:rsidR="48D0FF73">
        <w:t>can</w:t>
      </w:r>
      <w:r w:rsidR="28795002">
        <w:t xml:space="preserve"> review and help adoption of new technologies trans-NIH. The review</w:t>
      </w:r>
      <w:r w:rsidR="12B65985">
        <w:t xml:space="preserve"> objectives are to ensure NIH mission and goals alignment, reduce tech</w:t>
      </w:r>
      <w:r w:rsidR="369400EE">
        <w:t>nical debt over long term with a view of industry trend in specific technology domains</w:t>
      </w:r>
      <w:r w:rsidR="3B016379">
        <w:t xml:space="preserve"> and provide actionable recommendations</w:t>
      </w:r>
      <w:r w:rsidR="69322C9F">
        <w:t xml:space="preserve"> to the requesting program.</w:t>
      </w:r>
    </w:p>
    <w:p w14:paraId="258E1FFD" w14:textId="169EBAA3" w:rsidR="007C0DD5" w:rsidRDefault="67871794" w:rsidP="00FA59B9">
      <w:pPr>
        <w:pStyle w:val="ABCDBodyText"/>
      </w:pPr>
      <w:r>
        <w:t>Provide a cloud-smart approach to all architecture initiatives</w:t>
      </w:r>
      <w:r w:rsidR="6F6CBC88">
        <w:t xml:space="preserve"> for OCIO and trans-NIH activities. NIH </w:t>
      </w:r>
      <w:r w:rsidR="6A479CD9">
        <w:t>has a large consumer base of both AWS and Azure. Therefore, platform flexibility is anticipated.</w:t>
      </w:r>
    </w:p>
    <w:p w14:paraId="1C305BFE" w14:textId="0F80B6BB" w:rsidR="004C7A20" w:rsidRDefault="686652E3" w:rsidP="00FA59B9">
      <w:pPr>
        <w:pStyle w:val="Heading3"/>
      </w:pPr>
      <w:r>
        <w:t>Business Architecture</w:t>
      </w:r>
    </w:p>
    <w:p w14:paraId="3B4EE517" w14:textId="7BC6FEF8" w:rsidR="00C6653E" w:rsidRPr="004F75CF" w:rsidRDefault="7B837D7D" w:rsidP="00FA59B9">
      <w:pPr>
        <w:pStyle w:val="ABCDBodyText"/>
      </w:pPr>
      <w:r>
        <w:t xml:space="preserve">Conduct assessments of as-is business processes to identify and analyze </w:t>
      </w:r>
      <w:r w:rsidR="2FE02613">
        <w:t>alternatives and</w:t>
      </w:r>
      <w:r>
        <w:t xml:space="preserve"> provide recommendations for </w:t>
      </w:r>
      <w:r w:rsidR="52BC8F5F">
        <w:t>target</w:t>
      </w:r>
      <w:r w:rsidR="3FD9C10D">
        <w:t xml:space="preserve"> state</w:t>
      </w:r>
      <w:r w:rsidR="52BC8F5F">
        <w:t xml:space="preserve"> architecture</w:t>
      </w:r>
      <w:r w:rsidR="39C84470">
        <w:t>s</w:t>
      </w:r>
      <w:r w:rsidR="574108D1">
        <w:t>.</w:t>
      </w:r>
    </w:p>
    <w:p w14:paraId="145C5C37" w14:textId="4199F301" w:rsidR="00EF0BC9" w:rsidRDefault="1112D438" w:rsidP="00FA59B9">
      <w:pPr>
        <w:pStyle w:val="ABCDBodyText"/>
      </w:pPr>
      <w:r>
        <w:t xml:space="preserve">Explore architecture alternatives </w:t>
      </w:r>
      <w:r w:rsidR="5C04A6C4">
        <w:t>towards business process improvements</w:t>
      </w:r>
      <w:r w:rsidR="055C4499">
        <w:t xml:space="preserve"> and </w:t>
      </w:r>
      <w:r w:rsidR="627EA455">
        <w:t xml:space="preserve">optimal </w:t>
      </w:r>
      <w:r w:rsidR="410E85C6">
        <w:t>return</w:t>
      </w:r>
      <w:r w:rsidR="615E0C53">
        <w:t>s on investments.</w:t>
      </w:r>
    </w:p>
    <w:p w14:paraId="32185C55" w14:textId="574BDAB3" w:rsidR="00BF61E6" w:rsidRPr="004F75CF" w:rsidRDefault="00BF61E6" w:rsidP="00FA59B9">
      <w:pPr>
        <w:pStyle w:val="ABCDBodyText"/>
      </w:pPr>
      <w:r>
        <w:t>Business case develop</w:t>
      </w:r>
      <w:r w:rsidR="00AA4E2F">
        <w:t>ment (optional task)</w:t>
      </w:r>
    </w:p>
    <w:p w14:paraId="3BB5C0C6" w14:textId="550221CA" w:rsidR="00824279" w:rsidRDefault="4BD867BF" w:rsidP="00FA59B9">
      <w:pPr>
        <w:pStyle w:val="Heading3"/>
      </w:pPr>
      <w:r>
        <w:t>Solution Architecture</w:t>
      </w:r>
    </w:p>
    <w:p w14:paraId="0F86ED14" w14:textId="61455409" w:rsidR="004F75CF" w:rsidRDefault="7B837D7D" w:rsidP="00FA59B9">
      <w:pPr>
        <w:pStyle w:val="ABCDBodyText"/>
      </w:pPr>
      <w:r>
        <w:t xml:space="preserve">Validate that </w:t>
      </w:r>
      <w:r w:rsidR="01C60217">
        <w:t>a proposed</w:t>
      </w:r>
      <w:r>
        <w:t xml:space="preserve"> architecture will fit within the overall</w:t>
      </w:r>
      <w:r w:rsidR="59917BE8">
        <w:t xml:space="preserve"> IT</w:t>
      </w:r>
      <w:r>
        <w:t xml:space="preserve"> vision</w:t>
      </w:r>
      <w:r w:rsidR="59917BE8">
        <w:t xml:space="preserve"> of NIH</w:t>
      </w:r>
      <w:r>
        <w:t xml:space="preserve"> and assist by recommending adjustments to either applications or architecture frameworks as needed</w:t>
      </w:r>
      <w:r w:rsidR="6969D527">
        <w:t>.</w:t>
      </w:r>
    </w:p>
    <w:p w14:paraId="291B3856" w14:textId="0A6678F3" w:rsidR="000E6E9F" w:rsidRDefault="098148A7" w:rsidP="00FA59B9">
      <w:pPr>
        <w:pStyle w:val="ABCDBodyText"/>
      </w:pPr>
      <w:r>
        <w:t>Support</w:t>
      </w:r>
      <w:r w:rsidR="799D1F60">
        <w:t xml:space="preserve"> </w:t>
      </w:r>
      <w:r w:rsidR="1D91B882">
        <w:t>automation of OCIO Business Processes</w:t>
      </w:r>
      <w:r w:rsidR="1E63502F">
        <w:t xml:space="preserve"> by </w:t>
      </w:r>
      <w:r w:rsidR="207F3153">
        <w:t>collaborating with implementation teams and providing guidance</w:t>
      </w:r>
      <w:r w:rsidR="6D189C63">
        <w:t xml:space="preserve"> on technology stack</w:t>
      </w:r>
      <w:r w:rsidR="452610AB">
        <w:t xml:space="preserve"> and to-be architecture.</w:t>
      </w:r>
      <w:r w:rsidR="0967D57B">
        <w:t xml:space="preserve"> This includes </w:t>
      </w:r>
      <w:r w:rsidR="5AAB9108">
        <w:t xml:space="preserve">implementation of </w:t>
      </w:r>
      <w:r w:rsidR="5B5F8121">
        <w:t>proof-of-concepts</w:t>
      </w:r>
      <w:r w:rsidR="6474E8AD">
        <w:t xml:space="preserve"> on low-code platforms such as</w:t>
      </w:r>
      <w:r w:rsidR="2FB95240">
        <w:t xml:space="preserve"> </w:t>
      </w:r>
      <w:r w:rsidR="5D6CF2EF">
        <w:t>but not limited to</w:t>
      </w:r>
      <w:r w:rsidR="2FB95240">
        <w:t xml:space="preserve"> SharePoint Online,</w:t>
      </w:r>
      <w:r w:rsidR="6474E8AD">
        <w:t xml:space="preserve"> M</w:t>
      </w:r>
      <w:r w:rsidR="5E9DBE9D">
        <w:t xml:space="preserve">icrosoft </w:t>
      </w:r>
      <w:r w:rsidR="6474E8AD">
        <w:t>Teams</w:t>
      </w:r>
      <w:r w:rsidR="5E9DBE9D">
        <w:t xml:space="preserve">, Power Apps, </w:t>
      </w:r>
      <w:r w:rsidR="5DB71FF6">
        <w:t>Flow</w:t>
      </w:r>
      <w:r w:rsidR="3D9F7E65">
        <w:t xml:space="preserve"> and</w:t>
      </w:r>
      <w:r w:rsidR="6474E8AD">
        <w:t xml:space="preserve"> Qlik</w:t>
      </w:r>
      <w:r w:rsidR="4837F4EB">
        <w:t xml:space="preserve"> Suite of Products among others,</w:t>
      </w:r>
      <w:r w:rsidR="4D8F6098">
        <w:t xml:space="preserve"> obtaining data from various NIH enterprise data sources</w:t>
      </w:r>
      <w:r w:rsidR="71D9027A">
        <w:t xml:space="preserve"> </w:t>
      </w:r>
      <w:r w:rsidR="4705BBDF">
        <w:t>including but not limited to</w:t>
      </w:r>
      <w:r w:rsidR="71D9027A">
        <w:t xml:space="preserve"> </w:t>
      </w:r>
      <w:r w:rsidR="63EE685F">
        <w:t xml:space="preserve">NBS, </w:t>
      </w:r>
      <w:r w:rsidR="71D9027A">
        <w:t>nVision</w:t>
      </w:r>
      <w:r w:rsidR="3368F88B">
        <w:t xml:space="preserve">, </w:t>
      </w:r>
      <w:r w:rsidR="04847972">
        <w:t xml:space="preserve">available </w:t>
      </w:r>
      <w:r w:rsidR="4EEAAFCA">
        <w:t>Microsoft Dataverse repositories</w:t>
      </w:r>
      <w:r w:rsidR="2C83956B">
        <w:t>.</w:t>
      </w:r>
    </w:p>
    <w:p w14:paraId="6CA0C227" w14:textId="1C423875" w:rsidR="00A40E9D" w:rsidRDefault="2212EC96" w:rsidP="00FA59B9">
      <w:pPr>
        <w:pStyle w:val="ABCDBodyText"/>
      </w:pPr>
      <w:r>
        <w:t>Provide alternative analysis</w:t>
      </w:r>
      <w:r w:rsidR="567731E7">
        <w:t xml:space="preserve"> for competing products, </w:t>
      </w:r>
      <w:r w:rsidR="7C69BD7D">
        <w:t>technologies,</w:t>
      </w:r>
      <w:r w:rsidR="567731E7">
        <w:t xml:space="preserve"> and platforms for adopting a solution</w:t>
      </w:r>
      <w:r w:rsidR="5AD41925">
        <w:t xml:space="preserve"> to an identified business need.</w:t>
      </w:r>
      <w:r w:rsidR="6CE29176">
        <w:t xml:space="preserve"> The solution must align with NIH OCIO mission and goals.</w:t>
      </w:r>
    </w:p>
    <w:p w14:paraId="5370291B" w14:textId="456E766D" w:rsidR="00B55AF9" w:rsidRDefault="17D07096" w:rsidP="00FA59B9">
      <w:pPr>
        <w:pStyle w:val="Heading3"/>
      </w:pPr>
      <w:r>
        <w:t>Information Architecture</w:t>
      </w:r>
      <w:r w:rsidR="5CA0E842">
        <w:t xml:space="preserve"> (IA)</w:t>
      </w:r>
    </w:p>
    <w:p w14:paraId="71151E12" w14:textId="24EC3E8E" w:rsidR="00E600E3" w:rsidRDefault="5CA0E842" w:rsidP="00FA59B9">
      <w:pPr>
        <w:pStyle w:val="ABCDBodyText"/>
      </w:pPr>
      <w:r>
        <w:t>Develop and support IA strategy</w:t>
      </w:r>
      <w:r w:rsidR="6F3F838A">
        <w:t xml:space="preserve"> that prioritizes information initiatives enabling business capabilities</w:t>
      </w:r>
      <w:r w:rsidR="294C845D">
        <w:t xml:space="preserve"> and driving business outcomes.</w:t>
      </w:r>
    </w:p>
    <w:p w14:paraId="16288EDA" w14:textId="63B28705" w:rsidR="00D76E28" w:rsidRDefault="294C845D" w:rsidP="00FA59B9">
      <w:pPr>
        <w:pStyle w:val="ABCDBodyText"/>
      </w:pPr>
      <w:r>
        <w:t xml:space="preserve">Collaborate with IA stakeholders to define the formal IA function and determine whether the IA practice’s organizational design will be centralized, </w:t>
      </w:r>
      <w:r w:rsidR="2D12B847">
        <w:t>decentralized,</w:t>
      </w:r>
      <w:r>
        <w:t xml:space="preserve"> or</w:t>
      </w:r>
      <w:r w:rsidR="41644418">
        <w:t xml:space="preserve"> </w:t>
      </w:r>
      <w:r>
        <w:t>distributed.</w:t>
      </w:r>
    </w:p>
    <w:p w14:paraId="587DE4E3" w14:textId="3C20660B" w:rsidR="00C42625" w:rsidRDefault="4BA0741D" w:rsidP="00FA59B9">
      <w:pPr>
        <w:pStyle w:val="ABCDBodyText"/>
      </w:pPr>
      <w:r>
        <w:t xml:space="preserve">Partner with data and analytics, </w:t>
      </w:r>
      <w:r w:rsidR="4923C765">
        <w:t>business,</w:t>
      </w:r>
      <w:r>
        <w:t xml:space="preserve"> and IT leaders to determine the</w:t>
      </w:r>
      <w:r w:rsidR="4EED8B35">
        <w:t xml:space="preserve"> needs </w:t>
      </w:r>
      <w:r>
        <w:t xml:space="preserve">and activities </w:t>
      </w:r>
      <w:r w:rsidR="7D2F0075">
        <w:t>in IA.</w:t>
      </w:r>
      <w:r w:rsidR="4923C765">
        <w:t xml:space="preserve"> For example, Splunk application monitoring.</w:t>
      </w:r>
    </w:p>
    <w:p w14:paraId="6BCFF2D2" w14:textId="2AF6A301" w:rsidR="00EB75D2" w:rsidRDefault="23404238" w:rsidP="00FA59B9">
      <w:pPr>
        <w:pStyle w:val="ABCDBodyText"/>
      </w:pPr>
      <w:r>
        <w:t xml:space="preserve">Develop IA </w:t>
      </w:r>
      <w:r w:rsidR="00DA727D">
        <w:t xml:space="preserve">standards </w:t>
      </w:r>
      <w:r w:rsidR="00B327B6">
        <w:t>to promote efficiency</w:t>
      </w:r>
      <w:r>
        <w:t>.</w:t>
      </w:r>
      <w:r w:rsidR="5B64D85F">
        <w:t xml:space="preserve"> </w:t>
      </w:r>
    </w:p>
    <w:p w14:paraId="54DF294D" w14:textId="47690D9C" w:rsidR="006A0346" w:rsidRDefault="17D07096" w:rsidP="00FA59B9">
      <w:pPr>
        <w:pStyle w:val="Heading3"/>
      </w:pPr>
      <w:r>
        <w:lastRenderedPageBreak/>
        <w:t>Data Architecture</w:t>
      </w:r>
      <w:r w:rsidR="00452E25">
        <w:t>, Analytics</w:t>
      </w:r>
      <w:r w:rsidR="005C5389">
        <w:t xml:space="preserve"> &amp; Visualization</w:t>
      </w:r>
      <w:r w:rsidR="001E6AC9">
        <w:t xml:space="preserve"> Support Services</w:t>
      </w:r>
    </w:p>
    <w:p w14:paraId="773E362D" w14:textId="67669EF3" w:rsidR="00B70E91" w:rsidRPr="00B70E91" w:rsidRDefault="00B70E91" w:rsidP="007D3F13">
      <w:pPr>
        <w:pStyle w:val="NormalIndent"/>
      </w:pPr>
      <w:r w:rsidRPr="00B70E91">
        <w:t xml:space="preserve">Data analytics </w:t>
      </w:r>
      <w:r w:rsidRPr="00285695">
        <w:t>support</w:t>
      </w:r>
      <w:r w:rsidRPr="00B70E91">
        <w:t xml:space="preserve"> </w:t>
      </w:r>
      <w:r w:rsidRPr="00C03979">
        <w:t>focuses</w:t>
      </w:r>
      <w:r w:rsidRPr="00B70E91">
        <w:t xml:space="preserve"> on facilitating, enhancing, or enabling data users to draw insights from data by providing them with both facts and tools, and/or drawing the insights for them. Required Contractor tasks may include discovery and communication of meaningful patterns and trends; building simple-to-use models in which customers may select data layers to visualize on a base map in various combinations; and application of data science to select and combine appropriate datasets from a variety of sources to create new insights (e.g., use of crop yield data to predict mortgages that may become subject to risks). Additionally, since elements of data analysis intersect significantly with data science and business intelligence, Contractor tasks in these areas may be required.</w:t>
      </w:r>
    </w:p>
    <w:p w14:paraId="735BC46A" w14:textId="6AE2B6E9" w:rsidR="00B57365" w:rsidRDefault="0A0EF230" w:rsidP="00FA59B9">
      <w:pPr>
        <w:pStyle w:val="ABCDBodyText"/>
      </w:pPr>
      <w:r>
        <w:t>Provide data analytics</w:t>
      </w:r>
      <w:r w:rsidR="33A5E148">
        <w:t xml:space="preserve"> and reporting as needed</w:t>
      </w:r>
      <w:r w:rsidR="7D66E826">
        <w:t xml:space="preserve"> for decision support.</w:t>
      </w:r>
    </w:p>
    <w:p w14:paraId="168FEB2E" w14:textId="303A8624" w:rsidR="00E01520" w:rsidRDefault="27A524A2" w:rsidP="00FA59B9">
      <w:pPr>
        <w:pStyle w:val="ABCDBodyText"/>
      </w:pPr>
      <w:r>
        <w:t>Recommend data storage technologies and repository architectures as needed.</w:t>
      </w:r>
      <w:r w:rsidR="24DF25F0">
        <w:t xml:space="preserve"> This includes creation and maintenance of an enterprise data lake to collect </w:t>
      </w:r>
      <w:r w:rsidR="78D690DA">
        <w:t>operational data useful for OCIO business operations</w:t>
      </w:r>
      <w:r w:rsidR="13CEABBB">
        <w:t>.</w:t>
      </w:r>
    </w:p>
    <w:p w14:paraId="5038DA42" w14:textId="6961A8D0" w:rsidR="00565E30" w:rsidRDefault="59FF6544" w:rsidP="00FA59B9">
      <w:pPr>
        <w:pStyle w:val="ABCDBodyText"/>
      </w:pPr>
      <w:r>
        <w:t xml:space="preserve">Information analysis and insight generation from structured and unstructured data available </w:t>
      </w:r>
      <w:r w:rsidR="128BC009">
        <w:t>in OCIO or collected from other ICs.</w:t>
      </w:r>
    </w:p>
    <w:p w14:paraId="31AF421A" w14:textId="52D83029" w:rsidR="405686DC" w:rsidRDefault="405686DC" w:rsidP="00FA59B9">
      <w:pPr>
        <w:pStyle w:val="Heading3"/>
      </w:pPr>
      <w:r>
        <w:t>Technology Strategic Plan and Roadmap</w:t>
      </w:r>
      <w:r w:rsidR="00882AEC">
        <w:t xml:space="preserve"> Development</w:t>
      </w:r>
      <w:r>
        <w:t xml:space="preserve"> (</w:t>
      </w:r>
      <w:r w:rsidR="708752BC">
        <w:t>Optional Task)</w:t>
      </w:r>
    </w:p>
    <w:p w14:paraId="254FB9C1" w14:textId="5603DF44" w:rsidR="0040116F" w:rsidRPr="009E54B0" w:rsidRDefault="00A957DC" w:rsidP="007D3F13">
      <w:pPr>
        <w:pStyle w:val="NormalIndent"/>
      </w:pPr>
      <w:r>
        <w:t>A</w:t>
      </w:r>
      <w:r w:rsidR="008F3B5C" w:rsidRPr="008F3B5C">
        <w:t xml:space="preserve"> strategic plan defines the roadmap of initiatives and portfolio of investments required to execute the strategic actions in the business strategy.</w:t>
      </w:r>
    </w:p>
    <w:p w14:paraId="32870E4D" w14:textId="2F4A60CB" w:rsidR="00523F6B" w:rsidRDefault="057B6CC8" w:rsidP="00FA59B9">
      <w:pPr>
        <w:pStyle w:val="Heading3"/>
      </w:pPr>
      <w:r>
        <w:t>Inter-agency &amp; Trans-NIH Support</w:t>
      </w:r>
    </w:p>
    <w:p w14:paraId="32F48CF8" w14:textId="25956AB0" w:rsidR="00A85E97" w:rsidRDefault="5618501B" w:rsidP="00FA59B9">
      <w:pPr>
        <w:pStyle w:val="ABCDBodyText"/>
      </w:pPr>
      <w:r>
        <w:t xml:space="preserve">Support federal staff </w:t>
      </w:r>
      <w:r w:rsidR="7518A5EE">
        <w:t xml:space="preserve">in preparing materials and action items </w:t>
      </w:r>
      <w:r w:rsidR="4EA708B7">
        <w:t>from HHS EARB.</w:t>
      </w:r>
    </w:p>
    <w:p w14:paraId="43FC00E8" w14:textId="504E23C3" w:rsidR="008D2841" w:rsidRDefault="71DFBAC3" w:rsidP="00FA59B9">
      <w:pPr>
        <w:pStyle w:val="ABCDBodyText"/>
      </w:pPr>
      <w:r>
        <w:t xml:space="preserve">Support development of </w:t>
      </w:r>
      <w:r w:rsidR="7E6C44BC">
        <w:t>enterprise standards</w:t>
      </w:r>
      <w:r w:rsidR="16A16A7C">
        <w:t xml:space="preserve"> for OCIO</w:t>
      </w:r>
      <w:r w:rsidR="48BC532D">
        <w:t xml:space="preserve"> to be </w:t>
      </w:r>
      <w:r w:rsidR="2E93BC55">
        <w:t xml:space="preserve">promoted </w:t>
      </w:r>
      <w:r w:rsidR="6DC8FF91">
        <w:t>across the NIH ICs</w:t>
      </w:r>
      <w:r w:rsidR="438F108B">
        <w:t>.</w:t>
      </w:r>
      <w:r w:rsidR="07D4006B">
        <w:t xml:space="preserve"> This </w:t>
      </w:r>
      <w:r w:rsidR="4079CEB5">
        <w:t xml:space="preserve">demand may arise </w:t>
      </w:r>
      <w:proofErr w:type="gramStart"/>
      <w:r w:rsidR="4079CEB5">
        <w:t>as a result of</w:t>
      </w:r>
      <w:proofErr w:type="gramEnd"/>
      <w:r w:rsidR="4079CEB5">
        <w:t xml:space="preserve"> the establishment </w:t>
      </w:r>
      <w:r w:rsidR="34206E92">
        <w:t>of an Information Technology Management Council (ITMC) initiative</w:t>
      </w:r>
      <w:r w:rsidR="318B0656">
        <w:t xml:space="preserve"> where</w:t>
      </w:r>
      <w:r w:rsidR="1C52DBDE">
        <w:t xml:space="preserve"> multiple IC</w:t>
      </w:r>
      <w:r w:rsidR="71FF0A47">
        <w:t xml:space="preserve"> representatives </w:t>
      </w:r>
      <w:r w:rsidR="7F142D85">
        <w:t>establish a need</w:t>
      </w:r>
      <w:r w:rsidR="7EA1D562">
        <w:t xml:space="preserve"> or a problem to be solved for NIH at the enterprise level.</w:t>
      </w:r>
      <w:r w:rsidR="74AA0204">
        <w:t xml:space="preserve"> These ITMC initiatives may </w:t>
      </w:r>
      <w:r w:rsidR="23C579A7">
        <w:t xml:space="preserve">create specific workgroups </w:t>
      </w:r>
      <w:r w:rsidR="71D2C05C">
        <w:t>to cover specific technology and business areas</w:t>
      </w:r>
      <w:r w:rsidR="5E346380">
        <w:t xml:space="preserve">. This contractor shall support such initiatives </w:t>
      </w:r>
      <w:r w:rsidR="0D276B34">
        <w:t>providing technology assistance</w:t>
      </w:r>
      <w:r w:rsidR="7385D76A">
        <w:t>, report</w:t>
      </w:r>
      <w:r w:rsidR="2274A33B">
        <w:t xml:space="preserve"> creation, </w:t>
      </w:r>
      <w:r w:rsidR="7385D76A">
        <w:t>survey creation</w:t>
      </w:r>
      <w:r w:rsidR="6E6D0B4D">
        <w:t xml:space="preserve"> and</w:t>
      </w:r>
      <w:r w:rsidR="591049C0">
        <w:t xml:space="preserve"> </w:t>
      </w:r>
      <w:r w:rsidR="54C498DB">
        <w:t>presentation material</w:t>
      </w:r>
      <w:r w:rsidR="35F4F335">
        <w:t>.</w:t>
      </w:r>
    </w:p>
    <w:p w14:paraId="33D05ED8" w14:textId="2024C130" w:rsidR="003D3A6E" w:rsidRDefault="740C009B" w:rsidP="00FA59B9">
      <w:pPr>
        <w:pStyle w:val="ABCDBodyText"/>
      </w:pPr>
      <w:r>
        <w:t xml:space="preserve">Support the current </w:t>
      </w:r>
      <w:r w:rsidR="0401C4DB">
        <w:t xml:space="preserve">ITMC Subcommittee </w:t>
      </w:r>
      <w:r w:rsidR="02A182FE">
        <w:t>Working Group for Identity Control and Access Management (ICAM)</w:t>
      </w:r>
      <w:r w:rsidR="5CB3C381">
        <w:t xml:space="preserve"> by providing technology assistance, documentation, </w:t>
      </w:r>
      <w:r w:rsidR="23D11795">
        <w:t xml:space="preserve">standards </w:t>
      </w:r>
      <w:r w:rsidR="56FA682B">
        <w:t>development,</w:t>
      </w:r>
      <w:r w:rsidR="4C4B9E29">
        <w:t xml:space="preserve"> and related activities as they are designated as EA Team responsibilities.</w:t>
      </w:r>
    </w:p>
    <w:p w14:paraId="3B6EF671" w14:textId="473AB5E8" w:rsidR="00024414" w:rsidRDefault="7CF96B65" w:rsidP="00FA59B9">
      <w:pPr>
        <w:pStyle w:val="ABCDBodyText"/>
      </w:pPr>
      <w:r>
        <w:t xml:space="preserve">The Contractor will also support any future ITMC Subcommittee </w:t>
      </w:r>
      <w:r w:rsidR="57440CA1">
        <w:t xml:space="preserve">and Working Group as </w:t>
      </w:r>
      <w:r w:rsidR="50814678">
        <w:t xml:space="preserve">they are created </w:t>
      </w:r>
      <w:r w:rsidR="56FA682B">
        <w:t>because of</w:t>
      </w:r>
      <w:r w:rsidR="50814678">
        <w:t xml:space="preserve"> identified priorities </w:t>
      </w:r>
      <w:r w:rsidR="668D95F9">
        <w:t>in NIH at the enterprise level.</w:t>
      </w:r>
    </w:p>
    <w:p w14:paraId="4FFF1E4F" w14:textId="5A70F4F7" w:rsidR="00536267" w:rsidRDefault="5A83EF0A" w:rsidP="00FA59B9">
      <w:pPr>
        <w:pStyle w:val="ABCDBodyText"/>
      </w:pPr>
      <w:r>
        <w:t>Support OCIO initiative</w:t>
      </w:r>
      <w:r w:rsidR="4387EBAD">
        <w:t xml:space="preserve"> of</w:t>
      </w:r>
      <w:r w:rsidR="676B9578">
        <w:t xml:space="preserve"> an enterprise </w:t>
      </w:r>
      <w:r w:rsidR="33CDFDB2">
        <w:t>NIH Technology Availability Guide (NTAG).</w:t>
      </w:r>
      <w:r w:rsidR="5390D7F4">
        <w:t xml:space="preserve"> NTAG</w:t>
      </w:r>
      <w:r w:rsidR="4995237A">
        <w:t xml:space="preserve"> provides the NIH community with a list of </w:t>
      </w:r>
      <w:r w:rsidR="7F8572B5">
        <w:t>NIH</w:t>
      </w:r>
      <w:r w:rsidR="4BDBE1D0">
        <w:t>-</w:t>
      </w:r>
      <w:r w:rsidR="4995237A">
        <w:t xml:space="preserve">approved and available </w:t>
      </w:r>
      <w:r w:rsidR="0B5248C4">
        <w:t xml:space="preserve">software, </w:t>
      </w:r>
      <w:r w:rsidR="4995237A">
        <w:t xml:space="preserve">collaboration </w:t>
      </w:r>
      <w:r w:rsidR="32E01BA8">
        <w:t>tools</w:t>
      </w:r>
      <w:r w:rsidR="4995237A">
        <w:t xml:space="preserve"> and cybersecurity technolog</w:t>
      </w:r>
      <w:r w:rsidR="79C26354">
        <w:t>ies</w:t>
      </w:r>
      <w:r w:rsidR="4995237A">
        <w:t xml:space="preserve"> that meet NIH’s scientific and business needs.</w:t>
      </w:r>
      <w:r w:rsidR="152CD658">
        <w:t xml:space="preserve"> The</w:t>
      </w:r>
      <w:r w:rsidR="6555633F">
        <w:t xml:space="preserve"> contractor shall support maintain</w:t>
      </w:r>
      <w:r w:rsidR="6EC64661">
        <w:t>ing NTAG repository</w:t>
      </w:r>
      <w:r w:rsidR="13A8AC6B">
        <w:t xml:space="preserve"> and</w:t>
      </w:r>
      <w:r w:rsidR="6EC64661">
        <w:t xml:space="preserve"> improving</w:t>
      </w:r>
      <w:r w:rsidR="77E3EC9A">
        <w:t xml:space="preserve"> the list</w:t>
      </w:r>
      <w:r w:rsidR="67F13ABA">
        <w:t>.</w:t>
      </w:r>
      <w:r w:rsidR="5B21314C">
        <w:t xml:space="preserve"> Activities include collecting all implementation </w:t>
      </w:r>
      <w:r w:rsidR="5B21314C">
        <w:lastRenderedPageBreak/>
        <w:t>documentations for these technologies, security guidance and documentation</w:t>
      </w:r>
      <w:r w:rsidR="4F6B1788">
        <w:t>, business cases for using them</w:t>
      </w:r>
      <w:r w:rsidR="0FFF396F">
        <w:t xml:space="preserve"> and related </w:t>
      </w:r>
      <w:r w:rsidR="3D9120BB">
        <w:t>information compilation.</w:t>
      </w:r>
    </w:p>
    <w:p w14:paraId="0F814699" w14:textId="4E45B333" w:rsidR="00263FDD" w:rsidRDefault="00263FDD" w:rsidP="00FA59B9">
      <w:pPr>
        <w:pStyle w:val="Heading3"/>
      </w:pPr>
      <w:r>
        <w:t>Analysis of A</w:t>
      </w:r>
      <w:r w:rsidR="00EA20C6">
        <w:t>lternatives</w:t>
      </w:r>
      <w:r w:rsidR="00431F1A">
        <w:t xml:space="preserve"> (AoA)</w:t>
      </w:r>
      <w:r w:rsidR="00EA20C6">
        <w:t xml:space="preserve"> (Optional Task)</w:t>
      </w:r>
    </w:p>
    <w:p w14:paraId="059CD8DE" w14:textId="568C2E1C" w:rsidR="009813CD" w:rsidRPr="00A0173D" w:rsidRDefault="00710ED5" w:rsidP="00B00F97">
      <w:pPr>
        <w:pStyle w:val="NormalIndent"/>
      </w:pPr>
      <w:r>
        <w:t>This task will be performed on an adhoc basis as priorities dictate</w:t>
      </w:r>
      <w:r w:rsidR="00B00F97">
        <w:t>d</w:t>
      </w:r>
      <w:r>
        <w:t xml:space="preserve"> by NIH ITMC and Architecture Sub</w:t>
      </w:r>
      <w:r w:rsidR="00242B99">
        <w:t>committee. The objective is to provide recommendations on solving a business problem using industry standard products and services</w:t>
      </w:r>
      <w:r w:rsidR="00AD5E16">
        <w:t xml:space="preserve"> that aligns with NIH IT mission and goals as well as </w:t>
      </w:r>
      <w:r w:rsidR="00C56A57">
        <w:t>existing technical infrastructure.</w:t>
      </w:r>
    </w:p>
    <w:p w14:paraId="06885735" w14:textId="43B846CF" w:rsidR="00B44296" w:rsidRDefault="73F7BA51" w:rsidP="00FA59B9">
      <w:pPr>
        <w:pStyle w:val="Heading3"/>
      </w:pPr>
      <w:r>
        <w:t>Key Personnel</w:t>
      </w:r>
    </w:p>
    <w:p w14:paraId="12569703" w14:textId="5B68A939" w:rsidR="002540F9" w:rsidRPr="00152EA5" w:rsidRDefault="00314F56" w:rsidP="00B00F97">
      <w:pPr>
        <w:pStyle w:val="NormalIndent"/>
        <w:spacing w:after="0" w:afterAutospacing="0"/>
      </w:pPr>
      <w:r>
        <w:t>While the requirements for key personnel</w:t>
      </w:r>
      <w:r w:rsidR="0054762C">
        <w:t xml:space="preserve"> covered in</w:t>
      </w:r>
      <w:r w:rsidR="008101F2">
        <w:t xml:space="preserve"> section</w:t>
      </w:r>
      <w:r w:rsidR="0054762C">
        <w:t xml:space="preserve"> </w:t>
      </w:r>
      <w:r w:rsidR="008101F2">
        <w:fldChar w:fldCharType="begin"/>
      </w:r>
      <w:r w:rsidR="008101F2">
        <w:instrText xml:space="preserve"> REF _Ref102459335 \r \h </w:instrText>
      </w:r>
      <w:r w:rsidR="008101F2">
        <w:fldChar w:fldCharType="separate"/>
      </w:r>
      <w:r w:rsidR="008101F2">
        <w:t>7</w:t>
      </w:r>
      <w:r w:rsidR="008101F2">
        <w:fldChar w:fldCharType="end"/>
      </w:r>
      <w:r w:rsidR="008101F2">
        <w:t xml:space="preserve"> applies, </w:t>
      </w:r>
      <w:r w:rsidR="009E04BB">
        <w:t>the following specific requirements apply to</w:t>
      </w:r>
      <w:r w:rsidR="003B20CE">
        <w:t xml:space="preserve"> the key personnel supporting this section of the requirements:</w:t>
      </w:r>
    </w:p>
    <w:p w14:paraId="437B6D00" w14:textId="754C3E88" w:rsidR="003A0213" w:rsidRDefault="789EC91F" w:rsidP="00FA59B9">
      <w:pPr>
        <w:pStyle w:val="ABCDBodyText"/>
      </w:pPr>
      <w:r>
        <w:t>Contractor shall designate at least one key person</w:t>
      </w:r>
      <w:r w:rsidR="79BCFEF5">
        <w:t xml:space="preserve"> to support this section of requirement</w:t>
      </w:r>
      <w:r w:rsidR="3F8D4BB0">
        <w:t xml:space="preserve"> with expertise in Enterprise Architecture.</w:t>
      </w:r>
    </w:p>
    <w:p w14:paraId="56C7855D" w14:textId="0628B93C" w:rsidR="00812F43" w:rsidRPr="004F75CF" w:rsidRDefault="05327D6D" w:rsidP="00FA59B9">
      <w:pPr>
        <w:pStyle w:val="ABCDBodyText"/>
      </w:pPr>
      <w:r>
        <w:t xml:space="preserve">The designated key person must be </w:t>
      </w:r>
      <w:r w:rsidR="63C60B33">
        <w:t>a technology SME on the architectural domains described</w:t>
      </w:r>
      <w:r w:rsidR="104F56FD">
        <w:t xml:space="preserve"> in the requirements.</w:t>
      </w:r>
    </w:p>
    <w:p w14:paraId="03F640C9" w14:textId="6F70142E" w:rsidR="00FF44AC" w:rsidRDefault="5A909E2A" w:rsidP="00FA59B9">
      <w:pPr>
        <w:pStyle w:val="Heading2"/>
      </w:pPr>
      <w:r>
        <w:t>IT Policy</w:t>
      </w:r>
      <w:r w:rsidR="50073DB4">
        <w:t>, Governance</w:t>
      </w:r>
      <w:r>
        <w:t xml:space="preserve"> &amp; Compliance</w:t>
      </w:r>
    </w:p>
    <w:p w14:paraId="6F48ED0B" w14:textId="77777777" w:rsidR="00882ACD" w:rsidRDefault="75059EE1" w:rsidP="00FA59B9">
      <w:pPr>
        <w:pStyle w:val="XYZBodyText"/>
      </w:pPr>
      <w:r>
        <w:t>Provide support for operational, analytical, and budgetary of the activities for NIH IT governance groups such as Enterprise Information IT Council (EIT), IT Budget Advisory Committee Council (ITBAC), and the IT Management Council (ITMC).</w:t>
      </w:r>
    </w:p>
    <w:p w14:paraId="5BBAB083" w14:textId="77777777" w:rsidR="00882ACD" w:rsidRDefault="75059EE1" w:rsidP="00FA59B9">
      <w:pPr>
        <w:pStyle w:val="XYZBodyText"/>
      </w:pPr>
      <w:r>
        <w:t>Evaluate the optimization of the NIH investment portfolios by leveraging outcome driven metrics, linking risk to value to validate portfolio decisions for achieving desired business outcomes</w:t>
      </w:r>
    </w:p>
    <w:p w14:paraId="241272A0" w14:textId="77777777" w:rsidR="00882ACD" w:rsidRDefault="75059EE1" w:rsidP="00FA59B9">
      <w:pPr>
        <w:pStyle w:val="XYZBodyText"/>
      </w:pPr>
      <w:r>
        <w:t>Facilitate functional budget reviews across the OCIO that shall include reporting execution metrics (e.g., budget to plan and plan to actuals)</w:t>
      </w:r>
    </w:p>
    <w:p w14:paraId="77B64FC7" w14:textId="348EF47F" w:rsidR="75059EE1" w:rsidRDefault="75059EE1" w:rsidP="00FA59B9">
      <w:pPr>
        <w:pStyle w:val="XYZBodyText"/>
      </w:pPr>
      <w:r>
        <w:t>Support the review, development, collaboration, analysis, interpretation, and issuing of NIH IT policy, standards, procedures, and other guidance in response to new Federal or HHS requirements.</w:t>
      </w:r>
    </w:p>
    <w:p w14:paraId="334D47F2" w14:textId="0E8A1A90" w:rsidR="6FB628F4" w:rsidRDefault="6FB628F4" w:rsidP="00FA59B9">
      <w:pPr>
        <w:pStyle w:val="XYZBodyText"/>
      </w:pPr>
      <w:r w:rsidRPr="6FB628F4">
        <w:t xml:space="preserve">Provide high level support to advance NIH’s IT workforce as required by OMB, HHS, and to support NIH’s FITARA maturation. </w:t>
      </w:r>
    </w:p>
    <w:p w14:paraId="6914D1BE" w14:textId="0A06B2F8" w:rsidR="00882ACD" w:rsidRDefault="75059EE1" w:rsidP="00FA59B9">
      <w:pPr>
        <w:pStyle w:val="XYZBodyText"/>
      </w:pPr>
      <w:r>
        <w:t>Provide guidance on 508 (ADA) policy and standards, best practices, facilitate 508 Advisory Group meetings.</w:t>
      </w:r>
    </w:p>
    <w:p w14:paraId="5EBF584A" w14:textId="49ABC1DC" w:rsidR="00882ACD" w:rsidRDefault="00693850" w:rsidP="00FA59B9">
      <w:pPr>
        <w:pStyle w:val="XYZBodyText"/>
      </w:pPr>
      <w:r>
        <w:rPr>
          <w:noProof/>
        </w:rPr>
        <mc:AlternateContent>
          <mc:Choice Requires="wps">
            <w:drawing>
              <wp:anchor distT="0" distB="0" distL="114300" distR="114300" simplePos="0" relativeHeight="251658241" behindDoc="0" locked="0" layoutInCell="1" allowOverlap="1" wp14:anchorId="2C978A66" wp14:editId="4C3101B4">
                <wp:simplePos x="0" y="0"/>
                <wp:positionH relativeFrom="margin">
                  <wp:align>left</wp:align>
                </wp:positionH>
                <wp:positionV relativeFrom="paragraph">
                  <wp:posOffset>1961515</wp:posOffset>
                </wp:positionV>
                <wp:extent cx="5486400" cy="19685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486400" cy="196850"/>
                        </a:xfrm>
                        <a:prstGeom prst="rect">
                          <a:avLst/>
                        </a:prstGeom>
                        <a:solidFill>
                          <a:prstClr val="white"/>
                        </a:solidFill>
                        <a:ln>
                          <a:noFill/>
                        </a:ln>
                      </wps:spPr>
                      <wps:txbx>
                        <w:txbxContent>
                          <w:p w14:paraId="0A522B17" w14:textId="24AD0797" w:rsidR="00693850" w:rsidRPr="000E682F" w:rsidRDefault="00693850" w:rsidP="00A2407E">
                            <w:pPr>
                              <w:pStyle w:val="Caption"/>
                              <w:rPr>
                                <w:bCs/>
                                <w:noProof/>
                                <w:shd w:val="clear" w:color="auto" w:fill="FAF9F8"/>
                              </w:rPr>
                            </w:pPr>
                            <w:r>
                              <w:t xml:space="preserve">Figure </w:t>
                            </w:r>
                            <w:r>
                              <w:fldChar w:fldCharType="begin"/>
                            </w:r>
                            <w:r>
                              <w:instrText>SEQ Figure \* ARABIC</w:instrText>
                            </w:r>
                            <w:r>
                              <w:fldChar w:fldCharType="separate"/>
                            </w:r>
                            <w:r w:rsidR="00746F49">
                              <w:rPr>
                                <w:noProof/>
                              </w:rPr>
                              <w:t>2</w:t>
                            </w:r>
                            <w:r>
                              <w:fldChar w:fldCharType="end"/>
                            </w:r>
                            <w:r>
                              <w:t xml:space="preserve">: </w:t>
                            </w:r>
                            <w:r w:rsidRPr="00CA65CD">
                              <w:t>OCIO Governance Support Structure – highlighted 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978A66" id="_x0000_t202" coordsize="21600,21600" o:spt="202" path="m,l,21600r21600,l21600,xe">
                <v:stroke joinstyle="miter"/>
                <v:path gradientshapeok="t" o:connecttype="rect"/>
              </v:shapetype>
              <v:shape id="Text Box 7" o:spid="_x0000_s1026" type="#_x0000_t202" style="position:absolute;left:0;text-align:left;margin-left:0;margin-top:154.45pt;width:6in;height:15.5pt;z-index:251658241;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" stroked="f">
                <v:textbox inset="0,0,0,0">
                  <w:txbxContent>
                    <w:p w14:paraId="0A522B17" w14:textId="24AD0797" w:rsidR="00693850" w:rsidRPr="000E682F" w:rsidRDefault="00693850" w:rsidP="00A2407E">
                      <w:pPr>
                        <w:pStyle w:val="Caption"/>
                        <w:rPr>
                          <w:bCs/>
                          <w:noProof/>
                          <w:shd w:val="clear" w:color="auto" w:fill="FAF9F8"/>
                        </w:rPr>
                      </w:pPr>
                      <w:r>
                        <w:t xml:space="preserve">Figure </w:t>
                      </w:r>
                      <w:r>
                        <w:fldChar w:fldCharType="begin"/>
                      </w:r>
                      <w:r>
                        <w:instrText>SEQ Figure \* ARABIC</w:instrText>
                      </w:r>
                      <w:r>
                        <w:fldChar w:fldCharType="separate"/>
                      </w:r>
                      <w:r w:rsidR="00746F49">
                        <w:rPr>
                          <w:noProof/>
                        </w:rPr>
                        <w:t>2</w:t>
                      </w:r>
                      <w:r>
                        <w:fldChar w:fldCharType="end"/>
                      </w:r>
                      <w:r>
                        <w:t xml:space="preserve">: </w:t>
                      </w:r>
                      <w:r w:rsidRPr="00CA65CD">
                        <w:t>OCIO Governance Support Structure – highlighted boxes</w:t>
                      </w:r>
                    </w:p>
                  </w:txbxContent>
                </v:textbox>
                <w10:wrap type="topAndBottom" anchorx="margin"/>
              </v:shape>
            </w:pict>
          </mc:Fallback>
        </mc:AlternateContent>
      </w:r>
      <w:r w:rsidR="75059EE1">
        <w:t>Support coordinating with other related groups, supports the 508 inbox and responding to 508 inquiries, NIH Accessibility testing lab, collects and reports 508 requirements as needed.</w:t>
      </w:r>
    </w:p>
    <w:p w14:paraId="48C379F7" w14:textId="53C17199" w:rsidR="001679D4" w:rsidRDefault="003E28F4" w:rsidP="00FA59B9">
      <w:r>
        <w:rPr>
          <w:noProof/>
        </w:rPr>
        <w:drawing>
          <wp:inline distT="0" distB="0" distL="0" distR="0" wp14:anchorId="3F2FE7FA" wp14:editId="2BE34327">
            <wp:extent cx="5486400" cy="1181100"/>
            <wp:effectExtent l="0" t="1905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17A1A60" w14:textId="2E2B28A8" w:rsidR="00912F1E" w:rsidRDefault="27D020E4" w:rsidP="00FA59B9">
      <w:pPr>
        <w:pStyle w:val="Heading3"/>
      </w:pPr>
      <w:r>
        <w:lastRenderedPageBreak/>
        <w:t>C</w:t>
      </w:r>
      <w:r w:rsidR="2E208EEA">
        <w:t>apital Planning and Investment Control (CPIC)</w:t>
      </w:r>
    </w:p>
    <w:p w14:paraId="34529889" w14:textId="77777777" w:rsidR="00912F1E" w:rsidRDefault="27D020E4" w:rsidP="00FA59B9">
      <w:pPr>
        <w:pStyle w:val="ABCDBodyText"/>
      </w:pPr>
      <w:r>
        <w:t>Support NIH’s IT Investment Portfolio to ensure ongoing compliance with GAO, OMB, HHS and NIH federal policies for Capital Planning and Investment Control (CPIC), including Technology Business Management (TBM) requirements.</w:t>
      </w:r>
    </w:p>
    <w:p w14:paraId="5FB29A6E" w14:textId="77777777" w:rsidR="00912F1E" w:rsidRDefault="27D020E4" w:rsidP="00FA59B9">
      <w:pPr>
        <w:pStyle w:val="ABCDBodyText"/>
      </w:pPr>
      <w:r>
        <w:t xml:space="preserve">Prepare and distribute collection tools, guidance, and reporting tools for NIH IT Investment budget reporting requirements. </w:t>
      </w:r>
    </w:p>
    <w:p w14:paraId="61DB65EB" w14:textId="77777777" w:rsidR="00912F1E" w:rsidRDefault="27D020E4" w:rsidP="00FA59B9">
      <w:pPr>
        <w:pStyle w:val="ABCDBodyText"/>
      </w:pPr>
      <w:r>
        <w:t xml:space="preserve">Work directly with NIH ICs, Enterprise Systems, and Major Investments to collect and report IT Investments, including TBM requirements. </w:t>
      </w:r>
    </w:p>
    <w:p w14:paraId="38E1E128" w14:textId="77777777" w:rsidR="00912F1E" w:rsidRDefault="27D020E4" w:rsidP="00FA59B9">
      <w:pPr>
        <w:pStyle w:val="ABCDBodyText"/>
      </w:pPr>
      <w:r>
        <w:t>Enter NIH IT Investment budget data in tools/systems as required by NIH, HHS, OMB and/or other federal entities.</w:t>
      </w:r>
    </w:p>
    <w:p w14:paraId="4C878DE1" w14:textId="77777777" w:rsidR="00912F1E" w:rsidRDefault="27D020E4" w:rsidP="00FA59B9">
      <w:pPr>
        <w:pStyle w:val="ABCDBodyText"/>
      </w:pPr>
      <w:r>
        <w:t>Conduct quality assurance reviews and analysis of submitted materials for NIH IT Investment budgeting and reporting.</w:t>
      </w:r>
    </w:p>
    <w:p w14:paraId="075ABC1F" w14:textId="77777777" w:rsidR="00912F1E" w:rsidRDefault="27D020E4" w:rsidP="00FA59B9">
      <w:pPr>
        <w:pStyle w:val="ABCDBodyText"/>
      </w:pPr>
      <w:r>
        <w:t>Coordinate NIH Investment related IT data calls from NIH, HHS, OMB, and other federal entities.</w:t>
      </w:r>
    </w:p>
    <w:p w14:paraId="3EEF9A66" w14:textId="77777777" w:rsidR="00912F1E" w:rsidRDefault="27D020E4" w:rsidP="00FA59B9">
      <w:pPr>
        <w:pStyle w:val="ABCDBodyText"/>
      </w:pPr>
      <w:r>
        <w:t>Prepare reports, summaries and presentations of NIH Investments and IT Portfolio related information for senior management.</w:t>
      </w:r>
    </w:p>
    <w:p w14:paraId="09030A2F" w14:textId="77777777" w:rsidR="00912F1E" w:rsidRDefault="27D020E4" w:rsidP="00FA59B9">
      <w:pPr>
        <w:pStyle w:val="ABCDBodyText"/>
      </w:pPr>
      <w:r>
        <w:t>Review NIH investment assessments and reports from GAO, OMB, and HHS and collaborates with investment managers to provide responses as appropriate.</w:t>
      </w:r>
    </w:p>
    <w:p w14:paraId="54AA595B" w14:textId="77777777" w:rsidR="00912F1E" w:rsidRDefault="27D020E4" w:rsidP="00FA59B9">
      <w:pPr>
        <w:pStyle w:val="ABCDBodyText"/>
      </w:pPr>
      <w:r>
        <w:t>Support strategic planning and innovative approaches to address the evolving needs of the NIH IT Investment Portfolio, including such things as tools, processes, and systems.</w:t>
      </w:r>
    </w:p>
    <w:p w14:paraId="2632DF50" w14:textId="77777777" w:rsidR="00912F1E" w:rsidRDefault="27D020E4" w:rsidP="00FA59B9">
      <w:pPr>
        <w:pStyle w:val="ABCDBodyText"/>
      </w:pPr>
      <w:r>
        <w:t>Provide strategic and staff support to CPIC-related committees, governance groups, and working groups.</w:t>
      </w:r>
    </w:p>
    <w:p w14:paraId="08ADBF15" w14:textId="7BDCAEF0" w:rsidR="00912F1E" w:rsidRPr="00C476C7" w:rsidRDefault="0E1C6C0B" w:rsidP="00FA59B9">
      <w:pPr>
        <w:pStyle w:val="ABCDBodyText"/>
      </w:pPr>
      <w:r>
        <w:t>Contractor shall designate a key person</w:t>
      </w:r>
      <w:r w:rsidR="49418A9C">
        <w:t xml:space="preserve"> to support CPIC with expert level knowledge on government CPIC processes.</w:t>
      </w:r>
    </w:p>
    <w:p w14:paraId="2AA242F9" w14:textId="5C301DCE" w:rsidR="007575E9" w:rsidRDefault="2E4AD4AF" w:rsidP="00FA59B9">
      <w:pPr>
        <w:pStyle w:val="Heading2"/>
      </w:pPr>
      <w:r>
        <w:t>OCIO Administrative and Business</w:t>
      </w:r>
      <w:r w:rsidR="76C8CE07">
        <w:t xml:space="preserve"> Operations</w:t>
      </w:r>
    </w:p>
    <w:p w14:paraId="7F3A526E" w14:textId="3A687984" w:rsidR="00376C9C" w:rsidRPr="003C46BC" w:rsidRDefault="00376C9C" w:rsidP="00FA59B9">
      <w:r w:rsidRPr="003C46BC">
        <w:t>The objective of this Task Area is to support executive management reporting and other integrated operational services.  This primarily includes streamlining the budget accounting procedures, modernizing data-</w:t>
      </w:r>
      <w:r w:rsidR="00552553" w:rsidRPr="003C46BC">
        <w:t>collection,</w:t>
      </w:r>
      <w:r w:rsidRPr="003C46BC">
        <w:t xml:space="preserve"> and reporting processes, and coordinating program office communications.  The contracted services shall include:</w:t>
      </w:r>
    </w:p>
    <w:p w14:paraId="1C7C2C7C" w14:textId="77777777" w:rsidR="00610E9F" w:rsidRDefault="59596D81" w:rsidP="00FA59B9">
      <w:pPr>
        <w:pStyle w:val="XYZBodyText"/>
      </w:pPr>
      <w:r>
        <w:t>Measure and report on KPIs on dashboards. KPIs will be derived from contracts, program and project performances, budgeting, and allocations with their outcome effectiveness.</w:t>
      </w:r>
    </w:p>
    <w:p w14:paraId="62C34DD0" w14:textId="77777777" w:rsidR="00610E9F" w:rsidRDefault="59596D81" w:rsidP="00FA59B9">
      <w:pPr>
        <w:pStyle w:val="XYZBodyText"/>
      </w:pPr>
      <w:r>
        <w:t>Amend the OCIO Project Portfolio Reporting process to effectively assess critical project metrics with key process indicators.</w:t>
      </w:r>
    </w:p>
    <w:p w14:paraId="798D0A50" w14:textId="77777777" w:rsidR="00610E9F" w:rsidRDefault="59596D81" w:rsidP="00FA59B9">
      <w:pPr>
        <w:pStyle w:val="XYZBodyText"/>
      </w:pPr>
      <w:r>
        <w:t>Serve as Tier 1 Help desk for administrative functions for OCIO, handling a wide variety of telephone calls and professional inquiries, including dealing by telephone and email with high-level managers and technical experts.  Refer callers to appropriate staff member or provide requested materials whenever possible.  Serve as a primary contact point for an office and exhibit a professional and courteous demeanor.  May serve as an administrative assistant for an office by keeping calendars, scheduling meetings, preparing for meetings, maintaining office supplies, and initiating procurement requests; and make travel arrangements as necessary.</w:t>
      </w:r>
    </w:p>
    <w:p w14:paraId="32D19287" w14:textId="77777777" w:rsidR="00610E9F" w:rsidRDefault="59596D81" w:rsidP="00FA59B9">
      <w:pPr>
        <w:pStyle w:val="XYZBodyText"/>
      </w:pPr>
      <w:r>
        <w:lastRenderedPageBreak/>
        <w:t xml:space="preserve">Initiates/processes purchase requests.  This includes gathering working with technical staff to gather requirements, contacting vendors for quotes, drafting supporting documentation, (CIT checklists, Task Order Request Forms, etc.), and entering orders into NIH POTS (Purchasing Online Tracking System) </w:t>
      </w:r>
    </w:p>
    <w:p w14:paraId="2CEF1B70" w14:textId="77777777" w:rsidR="00610E9F" w:rsidRDefault="59596D81" w:rsidP="00FA59B9">
      <w:pPr>
        <w:pStyle w:val="XYZBodyText"/>
      </w:pPr>
      <w:r>
        <w:t>Prepares training requests using the online NIH Integrated Training System (NIHITS).</w:t>
      </w:r>
    </w:p>
    <w:p w14:paraId="6BFC5BB8" w14:textId="77777777" w:rsidR="00610E9F" w:rsidRDefault="59596D81" w:rsidP="00FA59B9">
      <w:pPr>
        <w:pStyle w:val="XYZBodyText"/>
      </w:pPr>
      <w:r>
        <w:t>Prepares government travel requests and travel reimbursements using online.</w:t>
      </w:r>
    </w:p>
    <w:p w14:paraId="4B579F59" w14:textId="77777777" w:rsidR="00610E9F" w:rsidRDefault="59596D81" w:rsidP="00FA59B9">
      <w:pPr>
        <w:pStyle w:val="XYZBodyText"/>
      </w:pPr>
      <w:r>
        <w:t>Primary Branch Timekeeper using the NIH Integrating Time and Attendance System.</w:t>
      </w:r>
    </w:p>
    <w:p w14:paraId="7B88FCC2" w14:textId="77777777" w:rsidR="00610E9F" w:rsidRDefault="59596D81" w:rsidP="00FA59B9">
      <w:pPr>
        <w:pStyle w:val="XYZBodyText"/>
      </w:pPr>
      <w:r>
        <w:t>Submits Facility Work Requests for building repair/maintenance/access, telephone service requests, and key requests, etc. coordinating with CIT and Lincoln properties.</w:t>
      </w:r>
    </w:p>
    <w:p w14:paraId="5155A01A" w14:textId="77777777" w:rsidR="00610E9F" w:rsidRDefault="59596D81" w:rsidP="00FA59B9">
      <w:pPr>
        <w:pStyle w:val="XYZBodyText"/>
      </w:pPr>
      <w:r>
        <w:t xml:space="preserve">Assists technical staff to collect and analyze data for use in performance metrics and agency data call submissions </w:t>
      </w:r>
    </w:p>
    <w:p w14:paraId="5CEBE893" w14:textId="77777777" w:rsidR="00610E9F" w:rsidRDefault="59596D81" w:rsidP="00FA59B9">
      <w:pPr>
        <w:pStyle w:val="XYZBodyText"/>
      </w:pPr>
      <w:r>
        <w:t>Property Custodian - tracking, issuing, and retrieving property.  Monitoring the inventory.</w:t>
      </w:r>
    </w:p>
    <w:p w14:paraId="61463527" w14:textId="1516CFBF" w:rsidR="00610E9F" w:rsidRDefault="59596D81" w:rsidP="00FA59B9">
      <w:pPr>
        <w:pStyle w:val="XYZBodyText"/>
      </w:pPr>
      <w:r>
        <w:t>On and offboarding employees and contractors; Entering NED records (NED System)</w:t>
      </w:r>
      <w:r w:rsidR="1FF4FF76">
        <w:t>; and providing automation to current processes.</w:t>
      </w:r>
    </w:p>
    <w:p w14:paraId="71AA594A" w14:textId="6961A8D0" w:rsidR="002D144C" w:rsidRPr="002D144C" w:rsidRDefault="59596D81" w:rsidP="00FA59B9">
      <w:pPr>
        <w:pStyle w:val="XYZBodyText"/>
      </w:pPr>
      <w:r>
        <w:t>Inputting Mobile Orders and reporting</w:t>
      </w:r>
    </w:p>
    <w:p w14:paraId="4C614984" w14:textId="6961A8D0" w:rsidR="001319E0" w:rsidRDefault="001319E0" w:rsidP="00FA59B9">
      <w:pPr>
        <w:pStyle w:val="Heading3"/>
      </w:pPr>
      <w:r>
        <w:t>Cybersecurity Administration and Logistics</w:t>
      </w:r>
    </w:p>
    <w:p w14:paraId="4B4E1DCD" w14:textId="6961A8D0" w:rsidR="001319E0" w:rsidRDefault="001319E0" w:rsidP="00FA59B9">
      <w:pPr>
        <w:pStyle w:val="ABCDBodyText"/>
      </w:pPr>
      <w:r>
        <w:t>The Contractor shall provide strategic support to ISAO Program Areas by recommending new business processes or re-engineering existing processes, such as automation of existing data collection processes to reduce current manual efforts.</w:t>
      </w:r>
    </w:p>
    <w:p w14:paraId="0EDA1AF1" w14:textId="6961A8D0" w:rsidR="001319E0" w:rsidRDefault="001319E0" w:rsidP="00FA59B9">
      <w:pPr>
        <w:pStyle w:val="ABCDBodyText"/>
      </w:pPr>
      <w:r>
        <w:t xml:space="preserve">Provide administrative support for the NIH Information Security (InfoSec) Program Areas. Activities shall include, but are not limited to, creating, maintaining, and monitoring communications received via the InfoSec Mailbox, creating tickets in ServiceNow, routing issues to appropriate Program Areas and coordinating to resolve them. </w:t>
      </w:r>
    </w:p>
    <w:p w14:paraId="60483E61" w14:textId="6961A8D0" w:rsidR="001319E0" w:rsidRDefault="001319E0" w:rsidP="00FA59B9">
      <w:pPr>
        <w:pStyle w:val="ABCDBodyText"/>
      </w:pPr>
      <w:r>
        <w:t>Provide meeting management support for ISAO initiatives, as necessary, for ISAO Program Areas.  In addition to providing the meeting logistics, the Contractor shall facilitate the meetings; document, edit and distribute meeting minutes; administer polls; monitor attendance and usage, collate and report on participation records; organize content and presentation decks; distribute pre-meeting decks; display meeting artifacts and ensure audience accessibility.</w:t>
      </w:r>
    </w:p>
    <w:p w14:paraId="4E8DFD3C" w14:textId="6961A8D0" w:rsidR="001319E0" w:rsidRDefault="001319E0" w:rsidP="00FA59B9">
      <w:pPr>
        <w:pStyle w:val="ABCDBodyText"/>
      </w:pPr>
      <w:r>
        <w:t>Create, coordinate, distribute and publish periodic communications from ISAO Program Areas to the larger NIH IT Community such as the weekly NIH Information Security Program Update to communicate important announcements to CIOs and ISSOs, in addition to ad hoc communications.</w:t>
      </w:r>
    </w:p>
    <w:p w14:paraId="3838B326" w14:textId="6961A8D0" w:rsidR="001319E0" w:rsidRDefault="001319E0" w:rsidP="00FA59B9">
      <w:pPr>
        <w:pStyle w:val="ABCDBodyText"/>
      </w:pPr>
      <w:r>
        <w:t>Provide support to the CISO’s Office such as daily management of ISAO Action Trackers to accurately reflect updates, deadlines, and priorities; coordinate periodic and ad hoc requests and reports for senior leadership; collect and distribute meeting artifacts; schedule meetings and maintain calendars.</w:t>
      </w:r>
    </w:p>
    <w:p w14:paraId="723D962A" w14:textId="6961A8D0" w:rsidR="001319E0" w:rsidRDefault="001319E0" w:rsidP="00FA59B9">
      <w:pPr>
        <w:pStyle w:val="ABCDBodyText"/>
      </w:pPr>
      <w:r>
        <w:t>The Contractor shall assist Program Areas with the acquisition of security tools.  Activities include, but are not limited to, processing security tools procurements into NIH Financial systems.</w:t>
      </w:r>
    </w:p>
    <w:p w14:paraId="6DBEB983" w14:textId="77777777" w:rsidR="00E46654" w:rsidRDefault="00E46654" w:rsidP="00FA59B9">
      <w:pPr>
        <w:pStyle w:val="Heading3"/>
      </w:pPr>
      <w:r w:rsidRPr="6FB628F4">
        <w:lastRenderedPageBreak/>
        <w:t xml:space="preserve">OCIO </w:t>
      </w:r>
      <w:r w:rsidRPr="009E54B0">
        <w:t>Communication</w:t>
      </w:r>
      <w:r w:rsidRPr="6FB628F4">
        <w:t xml:space="preserve"> and IC Outreach </w:t>
      </w:r>
    </w:p>
    <w:p w14:paraId="7C118C44" w14:textId="25C3DE06" w:rsidR="004464FA" w:rsidRPr="004464FA" w:rsidRDefault="000652E9" w:rsidP="00B54825">
      <w:pPr>
        <w:pStyle w:val="NormalIndent"/>
      </w:pPr>
      <w:r>
        <w:t>Provides</w:t>
      </w:r>
      <w:r w:rsidR="004464FA" w:rsidRPr="004464FA">
        <w:t xml:space="preserve"> plans for communicating information on IT programs, projects, and services that identify target audiences, appropriate messaging, and resources needed for effective communication, management of expectations and to disseminate project progress.  </w:t>
      </w:r>
    </w:p>
    <w:p w14:paraId="77B23BF9" w14:textId="2BF1314F" w:rsidR="6FB628F4" w:rsidRDefault="6FB628F4" w:rsidP="00430A95">
      <w:pPr>
        <w:pStyle w:val="Heading3"/>
      </w:pPr>
      <w:r>
        <w:t xml:space="preserve">OCIO </w:t>
      </w:r>
      <w:r w:rsidRPr="00D42B4B">
        <w:t>Strategic</w:t>
      </w:r>
      <w:r>
        <w:t xml:space="preserve"> Management Support</w:t>
      </w:r>
    </w:p>
    <w:p w14:paraId="0A73FA11" w14:textId="320A532C" w:rsidR="00563ED9" w:rsidRDefault="58DF7FC0" w:rsidP="00430A95">
      <w:pPr>
        <w:pStyle w:val="ABCDBodyText"/>
      </w:pPr>
      <w:r w:rsidRPr="009E54B0">
        <w:t>Provide</w:t>
      </w:r>
      <w:r>
        <w:t xml:space="preserve"> overall </w:t>
      </w:r>
      <w:r w:rsidRPr="009E54B0">
        <w:t>Communications</w:t>
      </w:r>
      <w:r>
        <w:t xml:space="preserve"> support for OCIO leadership and its functional divisions. This includes a range from high level strategy documents, internal IC facing communication, and tactical communication support to advance OCIO’s mission. </w:t>
      </w:r>
    </w:p>
    <w:p w14:paraId="48FDCEAB" w14:textId="6A3EC411" w:rsidR="009874FA" w:rsidRDefault="6EE79897" w:rsidP="00430A95">
      <w:pPr>
        <w:pStyle w:val="ABCDBodyText"/>
      </w:pPr>
      <w:r>
        <w:t>Support the overall program planning process by providing logistical and scheduling support to the Deputy CIO and senior managers.  This includes helping to identify and incorporate annual strategic priorities, initiatives, and project to support Leadership direction. This includes developing internal OCIO policies and mandates and a strategic approach to manage and communicate their progress.</w:t>
      </w:r>
    </w:p>
    <w:p w14:paraId="0158AF7F" w14:textId="0A139F7D" w:rsidR="0005261A" w:rsidRDefault="0D3467F0" w:rsidP="00430A95">
      <w:pPr>
        <w:pStyle w:val="ABCDBodyText"/>
      </w:pPr>
      <w:r>
        <w:t>Support p</w:t>
      </w:r>
      <w:r w:rsidR="49725017">
        <w:t>lanning, reporting, and monitoring of OCIO budget activities that include the Central Services Supply Fund (SSF), Director’s Supply Fund (appropriated), and the Capital Investment Fund (CIF).</w:t>
      </w:r>
    </w:p>
    <w:p w14:paraId="2F9639E8" w14:textId="01099A4D" w:rsidR="007F1801" w:rsidRPr="007F1801" w:rsidRDefault="0314D78D" w:rsidP="00430A95">
      <w:pPr>
        <w:pStyle w:val="ABCDBodyText"/>
      </w:pPr>
      <w:r>
        <w:t>Report on Functional Budget Reviews and Execution Metrics: e.g., Budget to Plan and Plan to Actuals.</w:t>
      </w:r>
    </w:p>
    <w:p w14:paraId="4797C018" w14:textId="06CAA635" w:rsidR="003D4E01" w:rsidRPr="008E2F45" w:rsidRDefault="003D4E01" w:rsidP="00FA59B9">
      <w:pPr>
        <w:pStyle w:val="Heading1"/>
      </w:pPr>
      <w:r>
        <w:t>Task Order Management</w:t>
      </w:r>
    </w:p>
    <w:p w14:paraId="02653642" w14:textId="77777777" w:rsidR="00E64439" w:rsidRPr="00CC342F" w:rsidRDefault="7A499D46" w:rsidP="00FA59B9">
      <w:pPr>
        <w:pStyle w:val="XYBodyText"/>
      </w:pPr>
      <w:r>
        <w:t>The Contractor shall effectively and efficiently manage cost, schedule, and performance using integrated program management processes across all aspects of performance and in a manner that yields cost savings and/or performance efficiencies.</w:t>
      </w:r>
    </w:p>
    <w:p w14:paraId="523EFD13" w14:textId="77777777" w:rsidR="001A28D6" w:rsidRPr="00D42B11" w:rsidRDefault="6ED4EE82" w:rsidP="00FA59B9">
      <w:pPr>
        <w:pStyle w:val="XYBodyText"/>
      </w:pPr>
      <w:r>
        <w:t xml:space="preserve">NIH OCIO requires the Contractor </w:t>
      </w:r>
      <w:r w:rsidR="1D4C1FBE">
        <w:t xml:space="preserve">to follow Agile Project Management practices delivering each task </w:t>
      </w:r>
      <w:r w:rsidR="6DED7D1F">
        <w:t>requested.</w:t>
      </w:r>
    </w:p>
    <w:p w14:paraId="3B1209B1" w14:textId="0722846D" w:rsidR="00E64439" w:rsidRPr="007C36FD" w:rsidRDefault="7A499D46" w:rsidP="00FA59B9">
      <w:pPr>
        <w:pStyle w:val="XYBodyText"/>
      </w:pPr>
      <w:r>
        <w:t>The Contractor shall name a program manager (PM) to serve as the Government’s single focal point. The PM shall have responsibility for the planning, execution, control, and direction of prime contractor employees’ and subcontractors’ programmatic and technical work performed under this task order. The PM shall assure that the necessary controls for work described herein are appropriately supplied using program plans, program oversight, and reporting. The PM shall have the necessary authority to utilize the company’s resources to assure the work under this task order is accomplished consistent with technical, cost, and schedule requirements as well as prudent programmatic and technical risk mitigation.  The PM is responsible for designing and implementation of plan of action to ensure control and direction of contractor personnel is performed by management personnel of the Contractor, rather than the Government, and thus avoid the delivery of personal services.</w:t>
      </w:r>
    </w:p>
    <w:p w14:paraId="0F3CBEB1" w14:textId="1B7680FA" w:rsidR="00C81077" w:rsidRPr="007C36FD" w:rsidRDefault="10286B2A" w:rsidP="00FA59B9">
      <w:pPr>
        <w:pStyle w:val="XYBodyText"/>
      </w:pPr>
      <w:r>
        <w:t xml:space="preserve">The </w:t>
      </w:r>
      <w:r w:rsidR="5F167B90">
        <w:t>Contract</w:t>
      </w:r>
      <w:r>
        <w:t xml:space="preserve"> team shall</w:t>
      </w:r>
      <w:r w:rsidR="006B3D41">
        <w:t xml:space="preserve"> </w:t>
      </w:r>
      <w:r w:rsidR="00B764F8">
        <w:t>practice agile project management practices</w:t>
      </w:r>
      <w:r w:rsidR="004E0D97">
        <w:t xml:space="preserve"> and</w:t>
      </w:r>
      <w:r>
        <w:t xml:space="preserve"> participate in periodic status meetings with </w:t>
      </w:r>
      <w:r w:rsidR="00E71CC3">
        <w:t>stakeholders</w:t>
      </w:r>
      <w:r>
        <w:t xml:space="preserve">. The purpose of such meetings is to ensure OCIO stakeholders are informed of program status and progress on activities. The meetings provide an opportunity to </w:t>
      </w:r>
      <w:r w:rsidR="00E31E84">
        <w:t xml:space="preserve">update status, </w:t>
      </w:r>
      <w:r>
        <w:t>set priorities, identify opportunities or concerns, and coordinate resolution of identified problems.</w:t>
      </w:r>
    </w:p>
    <w:p w14:paraId="1C46FE19" w14:textId="2E096F94" w:rsidR="00090398" w:rsidRDefault="00E64439" w:rsidP="00FA59B9">
      <w:r w:rsidRPr="007C36FD">
        <w:lastRenderedPageBreak/>
        <w:t>Task management activities include, but are not limited to:</w:t>
      </w:r>
    </w:p>
    <w:p w14:paraId="050CF265" w14:textId="2792F325" w:rsidR="008F3E4E" w:rsidRPr="00D42B11" w:rsidRDefault="7A499D46" w:rsidP="00FA59B9">
      <w:pPr>
        <w:pStyle w:val="XYBodyText"/>
      </w:pPr>
      <w:r>
        <w:t>Establishing and maintaining a technically proficient and professionally capable team, including the effective use of subcontractors, where personnel turnover is minimized to unplanned attrition annually during the life of the Task Order</w:t>
      </w:r>
      <w:r w:rsidR="00396579">
        <w:t>.</w:t>
      </w:r>
    </w:p>
    <w:p w14:paraId="71E17955" w14:textId="4B8694E7" w:rsidR="008F3E4E" w:rsidRPr="00D42B11" w:rsidRDefault="645A636E" w:rsidP="00FA59B9">
      <w:pPr>
        <w:pStyle w:val="XYBodyText"/>
      </w:pPr>
      <w:r>
        <w:t xml:space="preserve">Following </w:t>
      </w:r>
      <w:r w:rsidR="21D83A19">
        <w:t>project</w:t>
      </w:r>
      <w:r>
        <w:t xml:space="preserve"> management best practices and perform task order management </w:t>
      </w:r>
      <w:r w:rsidR="21D83A19">
        <w:t xml:space="preserve">activities </w:t>
      </w:r>
      <w:r w:rsidR="07D8F519">
        <w:t>for each task in the Task Order including the following as needed:  integration management, scope management, time management, cost management, quality management, resource management, communications management, risk management, and transition planning</w:t>
      </w:r>
      <w:r w:rsidR="00396579">
        <w:t>.</w:t>
      </w:r>
    </w:p>
    <w:p w14:paraId="563EA47A" w14:textId="7E1D347D" w:rsidR="008F3E4E" w:rsidRDefault="07D8F519" w:rsidP="00FA59B9">
      <w:pPr>
        <w:pStyle w:val="XYBodyText"/>
      </w:pPr>
      <w:r>
        <w:t xml:space="preserve">Creating and maintaining project documentation for each task including the following as needed:  project charters, project management plans, </w:t>
      </w:r>
      <w:r w:rsidR="40820D09">
        <w:t>risk registers, action items, workflow diagrams and others</w:t>
      </w:r>
      <w:r w:rsidR="004F71FA">
        <w:t xml:space="preserve"> as necessary.</w:t>
      </w:r>
    </w:p>
    <w:p w14:paraId="6C9CA0AC" w14:textId="6FF6D560" w:rsidR="00FA7EDF" w:rsidRPr="00C21367" w:rsidRDefault="00FA7EDF" w:rsidP="00FA59B9">
      <w:pPr>
        <w:pStyle w:val="XYBodyText"/>
      </w:pPr>
      <w:r w:rsidRPr="00FA7EDF">
        <w:t>Ensure projects are carried out from concept through final completion which includes applying all project management requirements, such as defining scope, requirements, and deliverables, implementation, quality assurance,</w:t>
      </w:r>
      <w:r w:rsidR="00B25595">
        <w:t xml:space="preserve"> and</w:t>
      </w:r>
      <w:r w:rsidRPr="00FA7EDF">
        <w:t xml:space="preserve"> project release</w:t>
      </w:r>
      <w:r w:rsidR="00B25595">
        <w:t>.</w:t>
      </w:r>
    </w:p>
    <w:p w14:paraId="1FF6781B" w14:textId="7C89F8BE" w:rsidR="003E3B5B" w:rsidRDefault="40820D09" w:rsidP="00FA59B9">
      <w:pPr>
        <w:pStyle w:val="XYBodyText"/>
      </w:pPr>
      <w:r>
        <w:t>Development of a</w:t>
      </w:r>
      <w:r w:rsidR="00DC2D75">
        <w:t xml:space="preserve"> backlog list </w:t>
      </w:r>
      <w:r>
        <w:t>of all task areas</w:t>
      </w:r>
      <w:r w:rsidR="00DC2D75">
        <w:t xml:space="preserve"> and </w:t>
      </w:r>
      <w:r>
        <w:t>dependencies</w:t>
      </w:r>
      <w:r w:rsidR="00DC2D75">
        <w:t>. D</w:t>
      </w:r>
      <w:r w:rsidR="00DC2D75" w:rsidRPr="00DC2D75">
        <w:t>eliver projects using lean and agile project management methodologies, change and risk management, and contemporary information technology practices.</w:t>
      </w:r>
    </w:p>
    <w:p w14:paraId="78886462" w14:textId="3E870647" w:rsidR="00CD7C26" w:rsidRDefault="40820D09" w:rsidP="00FA59B9">
      <w:pPr>
        <w:pStyle w:val="XYBodyText"/>
      </w:pPr>
      <w:r>
        <w:t>Proactively tracking and following up on deliverables and sub-tasks for each work artifact</w:t>
      </w:r>
      <w:bookmarkEnd w:id="0"/>
      <w:r w:rsidR="003C4ACF">
        <w:t>.</w:t>
      </w:r>
    </w:p>
    <w:p w14:paraId="499F8E4A" w14:textId="15EE391E" w:rsidR="00DF753C" w:rsidRPr="008E2F45" w:rsidRDefault="00DF753C" w:rsidP="00FA59B9">
      <w:pPr>
        <w:pStyle w:val="Heading1"/>
      </w:pPr>
      <w:r>
        <w:t xml:space="preserve">Roles and </w:t>
      </w:r>
      <w:r w:rsidRPr="00273DB8">
        <w:t>Responsibilities</w:t>
      </w:r>
    </w:p>
    <w:p w14:paraId="4F59697F" w14:textId="09A750A6" w:rsidR="00DE619A" w:rsidRPr="00DE619A" w:rsidRDefault="00F55010" w:rsidP="00FA59B9">
      <w:r w:rsidRPr="004737DD">
        <w:t xml:space="preserve">The </w:t>
      </w:r>
      <w:r w:rsidR="00FC1BFD">
        <w:t>major</w:t>
      </w:r>
      <w:r w:rsidRPr="004737DD">
        <w:t xml:space="preserve"> roles and responsibilities </w:t>
      </w:r>
      <w:r w:rsidR="00A532B4">
        <w:t xml:space="preserve">for this Task Order </w:t>
      </w:r>
      <w:r w:rsidRPr="004737DD">
        <w:t>are</w:t>
      </w:r>
      <w:r>
        <w:t xml:space="preserve"> </w:t>
      </w:r>
      <w:r w:rsidRPr="004737DD">
        <w:t xml:space="preserve">described in </w:t>
      </w:r>
      <w:r w:rsidR="00DE619A" w:rsidRPr="00DE619A">
        <w:t xml:space="preserve">Table </w:t>
      </w:r>
      <w:r w:rsidR="00DB5BC1">
        <w:t>below.</w:t>
      </w:r>
      <w:r w:rsidR="00DE619A" w:rsidRPr="00DE619A">
        <w:rPr>
          <w:b/>
          <w:bCs/>
          <w:i/>
          <w:iCs/>
        </w:rPr>
        <w:t xml:space="preserve"> </w:t>
      </w:r>
      <w:r w:rsidRPr="00DE619A">
        <w:rPr>
          <w:i/>
          <w:iCs/>
        </w:rPr>
        <w:t xml:space="preserve"> </w:t>
      </w:r>
      <w:r w:rsidRPr="004737DD">
        <w:t xml:space="preserve">The Contractor </w:t>
      </w:r>
      <w:r w:rsidR="00E67972" w:rsidRPr="004737DD">
        <w:t>can</w:t>
      </w:r>
      <w:r w:rsidRPr="004737DD">
        <w:t xml:space="preserve"> identify the</w:t>
      </w:r>
      <w:r>
        <w:t xml:space="preserve"> key personnel and its </w:t>
      </w:r>
      <w:r w:rsidRPr="004737DD">
        <w:t>management team</w:t>
      </w:r>
      <w:r w:rsidR="006044B4">
        <w:t>.</w:t>
      </w:r>
    </w:p>
    <w:p w14:paraId="5C6C1044" w14:textId="66578ADE" w:rsidR="006044B4" w:rsidRPr="00A3214A" w:rsidRDefault="00033931" w:rsidP="00A3214A">
      <w:pPr>
        <w:pStyle w:val="TableTitle"/>
      </w:pPr>
      <w:r w:rsidRPr="00A3214A">
        <w:t>C</w:t>
      </w:r>
      <w:r w:rsidR="005E7CA2" w:rsidRPr="00A3214A">
        <w:t>ontract</w:t>
      </w:r>
      <w:r w:rsidR="00DE619A" w:rsidRPr="00A3214A">
        <w:t xml:space="preserve"> Roles and Responsibilities</w:t>
      </w:r>
    </w:p>
    <w:tbl>
      <w:tblPr>
        <w:tblStyle w:val="GridTable1Light"/>
        <w:tblW w:w="5000" w:type="pct"/>
        <w:tblLook w:val="0620" w:firstRow="1" w:lastRow="0" w:firstColumn="0" w:lastColumn="0" w:noHBand="1" w:noVBand="1"/>
      </w:tblPr>
      <w:tblGrid>
        <w:gridCol w:w="1797"/>
        <w:gridCol w:w="7553"/>
      </w:tblGrid>
      <w:tr w:rsidR="00594C4F" w:rsidRPr="0092006C" w14:paraId="35AC7938" w14:textId="77777777" w:rsidTr="6FB628F4">
        <w:trPr>
          <w:cnfStyle w:val="100000000000" w:firstRow="1" w:lastRow="0" w:firstColumn="0" w:lastColumn="0" w:oddVBand="0" w:evenVBand="0" w:oddHBand="0" w:evenHBand="0" w:firstRowFirstColumn="0" w:firstRowLastColumn="0" w:lastRowFirstColumn="0" w:lastRowLastColumn="0"/>
          <w:trHeight w:val="314"/>
        </w:trPr>
        <w:tc>
          <w:tcPr>
            <w:tcW w:w="961" w:type="pct"/>
            <w:vAlign w:val="center"/>
          </w:tcPr>
          <w:p w14:paraId="6B0AC7F0" w14:textId="77777777" w:rsidR="00594C4F" w:rsidRPr="00392A00" w:rsidRDefault="00594C4F" w:rsidP="00C03979">
            <w:r w:rsidRPr="00392A00">
              <w:t>Role</w:t>
            </w:r>
          </w:p>
        </w:tc>
        <w:tc>
          <w:tcPr>
            <w:tcW w:w="4039" w:type="pct"/>
            <w:vAlign w:val="center"/>
          </w:tcPr>
          <w:p w14:paraId="17A525EB" w14:textId="77777777" w:rsidR="00594C4F" w:rsidRPr="00392A00" w:rsidRDefault="00594C4F" w:rsidP="00FA59B9">
            <w:r w:rsidRPr="00392A00">
              <w:t>Responsibilities</w:t>
            </w:r>
          </w:p>
        </w:tc>
      </w:tr>
      <w:tr w:rsidR="005A5CA3" w:rsidRPr="0092006C" w14:paraId="530D9A37" w14:textId="77777777" w:rsidTr="6FB628F4">
        <w:trPr>
          <w:trHeight w:val="600"/>
        </w:trPr>
        <w:tc>
          <w:tcPr>
            <w:tcW w:w="961" w:type="pct"/>
            <w:vAlign w:val="center"/>
          </w:tcPr>
          <w:p w14:paraId="561D6BBB" w14:textId="77777777" w:rsidR="00354A28" w:rsidRDefault="005A5CA3" w:rsidP="002C6CEF">
            <w:pPr>
              <w:pStyle w:val="NoSpacing"/>
              <w:rPr>
                <w:b/>
                <w:bCs/>
              </w:rPr>
            </w:pPr>
            <w:r w:rsidRPr="00392A00">
              <w:t>Contracting Officer</w:t>
            </w:r>
            <w:r w:rsidR="00354A28">
              <w:t xml:space="preserve"> </w:t>
            </w:r>
          </w:p>
          <w:p w14:paraId="1FC415FA" w14:textId="4E420743" w:rsidR="005A5CA3" w:rsidRPr="00392A00" w:rsidRDefault="005A5CA3" w:rsidP="002C6CEF">
            <w:pPr>
              <w:pStyle w:val="NoSpacing"/>
            </w:pPr>
            <w:r w:rsidRPr="00392A00">
              <w:t>(CO) (Government)</w:t>
            </w:r>
          </w:p>
        </w:tc>
        <w:tc>
          <w:tcPr>
            <w:tcW w:w="4039" w:type="pct"/>
            <w:vAlign w:val="center"/>
          </w:tcPr>
          <w:p w14:paraId="408BECF0" w14:textId="627A2DA4" w:rsidR="005A5CA3" w:rsidRPr="00392A00" w:rsidRDefault="00B64684" w:rsidP="00C03979">
            <w:r w:rsidRPr="00392A00">
              <w:t>The Contracting Officer (CO) is responsible for administrating the contract and for resolving any differences between the observations presented by the NIH Contracting Officer's Representative (COR) or the contractor. The number of additional staff serving as technical inspectors depends on the complexity of the services measured, as well as the contractor’s performance.</w:t>
            </w:r>
          </w:p>
        </w:tc>
      </w:tr>
      <w:tr w:rsidR="00276D0A" w:rsidRPr="0092006C" w14:paraId="4F14F75D" w14:textId="77777777" w:rsidTr="6FB628F4">
        <w:trPr>
          <w:trHeight w:val="2258"/>
        </w:trPr>
        <w:tc>
          <w:tcPr>
            <w:tcW w:w="961" w:type="pct"/>
            <w:vAlign w:val="center"/>
          </w:tcPr>
          <w:p w14:paraId="162C6E67" w14:textId="77777777" w:rsidR="00276D0A" w:rsidRPr="00392A00" w:rsidRDefault="00276D0A" w:rsidP="002C6CEF">
            <w:pPr>
              <w:pStyle w:val="NoSpacing"/>
            </w:pPr>
            <w:r w:rsidRPr="00392A00">
              <w:t>Contracting Officer Representative</w:t>
            </w:r>
          </w:p>
          <w:p w14:paraId="59B10464" w14:textId="2ECDB48F" w:rsidR="00276D0A" w:rsidRPr="00392A00" w:rsidRDefault="00276D0A" w:rsidP="002C6CEF">
            <w:pPr>
              <w:pStyle w:val="NoSpacing"/>
            </w:pPr>
            <w:r w:rsidRPr="00392A00">
              <w:t>(COR) (Government)</w:t>
            </w:r>
          </w:p>
        </w:tc>
        <w:tc>
          <w:tcPr>
            <w:tcW w:w="4039" w:type="pct"/>
            <w:vAlign w:val="center"/>
          </w:tcPr>
          <w:p w14:paraId="23ECD0DA" w14:textId="0EE283FB" w:rsidR="00AF1E4F" w:rsidRPr="00392A00" w:rsidRDefault="00AF1E4F" w:rsidP="00C03979">
            <w:r w:rsidRPr="00392A00">
              <w:t xml:space="preserve">The COR is designated in writing by the CO to act as his or her authorized representative to assist in administering the contract. The COR is responsible for technical administration of the project and ensures proper government surveillance of the contractor’s performance. The COR is not empowered to make any contractual commitments or to authorize any contractual changes on the government’s behalf. Any changes that the contractor deems may affect contract price, terms, or conditions shall be referred to the CO for action.  The COR, or designee, will have the responsibility for ensuring the requisite surveillance documentation has been completed.  </w:t>
            </w:r>
            <w:bookmarkStart w:id="1" w:name="_Hlk519507290"/>
            <w:r w:rsidRPr="00392A00">
              <w:t>Government surveillance may occur under the Inspection of Services clause for any service relating to the contract</w:t>
            </w:r>
            <w:bookmarkEnd w:id="1"/>
          </w:p>
        </w:tc>
      </w:tr>
      <w:tr w:rsidR="00594C4F" w:rsidRPr="009363CC" w14:paraId="561CBB4D" w14:textId="77777777" w:rsidTr="6FB628F4">
        <w:trPr>
          <w:trHeight w:val="224"/>
        </w:trPr>
        <w:tc>
          <w:tcPr>
            <w:tcW w:w="961" w:type="pct"/>
            <w:vAlign w:val="center"/>
          </w:tcPr>
          <w:p w14:paraId="02649C8F" w14:textId="3027E594" w:rsidR="00594C4F" w:rsidRPr="00392A00" w:rsidRDefault="00276D0A" w:rsidP="00C03979">
            <w:r w:rsidRPr="00392A00">
              <w:lastRenderedPageBreak/>
              <w:t>Federal Project Manager (Government)</w:t>
            </w:r>
          </w:p>
        </w:tc>
        <w:tc>
          <w:tcPr>
            <w:tcW w:w="4039" w:type="pct"/>
            <w:vAlign w:val="center"/>
          </w:tcPr>
          <w:p w14:paraId="76A29435" w14:textId="435CF782" w:rsidR="00594C4F" w:rsidRPr="00392A00" w:rsidRDefault="007423F5" w:rsidP="00FA59B9">
            <w:r w:rsidRPr="00392A00">
              <w:t>The Project Manager is responsible for managing the Task Order requiremen</w:t>
            </w:r>
            <w:r w:rsidR="0080204D" w:rsidRPr="00392A00">
              <w:t>ts as i</w:t>
            </w:r>
            <w:r w:rsidRPr="00392A00">
              <w:t>t relates to the successful execution of the service level agreement (SLAs)</w:t>
            </w:r>
            <w:r w:rsidR="002D203A" w:rsidRPr="00392A00">
              <w:t>. T</w:t>
            </w:r>
            <w:r w:rsidRPr="00392A00">
              <w:t xml:space="preserve">he Project Manager </w:t>
            </w:r>
            <w:r w:rsidR="002D203A" w:rsidRPr="00392A00">
              <w:t>will</w:t>
            </w:r>
            <w:r w:rsidRPr="00392A00">
              <w:t xml:space="preserve"> monitor performance and be the primary stakeholder of all deliverables.</w:t>
            </w:r>
          </w:p>
        </w:tc>
      </w:tr>
      <w:tr w:rsidR="00276D0A" w:rsidRPr="009363CC" w14:paraId="2FCB327C" w14:textId="77777777" w:rsidTr="6FB628F4">
        <w:tc>
          <w:tcPr>
            <w:tcW w:w="961" w:type="pct"/>
            <w:vAlign w:val="center"/>
          </w:tcPr>
          <w:p w14:paraId="5209A34C" w14:textId="23EBA577" w:rsidR="00276D0A" w:rsidRPr="00392A00" w:rsidRDefault="00276D0A" w:rsidP="00C03979">
            <w:r w:rsidRPr="00392A00">
              <w:t>Contractor Management Team</w:t>
            </w:r>
            <w:r w:rsidR="001955A9" w:rsidRPr="00392A00">
              <w:t xml:space="preserve"> </w:t>
            </w:r>
            <w:r w:rsidRPr="00392A00">
              <w:t>(Key Personnel)</w:t>
            </w:r>
          </w:p>
        </w:tc>
        <w:tc>
          <w:tcPr>
            <w:tcW w:w="4039" w:type="pct"/>
            <w:vAlign w:val="center"/>
          </w:tcPr>
          <w:p w14:paraId="3E29EA8F" w14:textId="18CC8912" w:rsidR="00276D0A" w:rsidRPr="00392A00" w:rsidRDefault="00AE4035" w:rsidP="002C6CEF">
            <w:pPr>
              <w:pStyle w:val="NoSpacing"/>
            </w:pPr>
            <w:r w:rsidRPr="00392A00">
              <w:t>The Contractor Management Team is responsible for ensuring adequate resources are applied to support the contract and meet service requirements and standards.</w:t>
            </w:r>
          </w:p>
          <w:p w14:paraId="6918576C" w14:textId="289B05DA" w:rsidR="00276D0A" w:rsidRPr="00392A00" w:rsidRDefault="28FC753E" w:rsidP="00FA59B9">
            <w:pPr>
              <w:pStyle w:val="TableCellBulletList"/>
            </w:pPr>
            <w:r>
              <w:t>Manages the contract and all deliverables</w:t>
            </w:r>
          </w:p>
          <w:p w14:paraId="65DEC484" w14:textId="48846E0F" w:rsidR="00276D0A" w:rsidRPr="00392A00" w:rsidRDefault="28FC753E" w:rsidP="00FA59B9">
            <w:pPr>
              <w:pStyle w:val="TableCellBulletList"/>
            </w:pPr>
            <w:r>
              <w:t>Manages cost, quality, and schedule</w:t>
            </w:r>
          </w:p>
          <w:p w14:paraId="2E25E694" w14:textId="1A6DE166" w:rsidR="00276D0A" w:rsidRPr="00392A00" w:rsidRDefault="28FC753E" w:rsidP="00FA59B9">
            <w:pPr>
              <w:pStyle w:val="TableCellBulletList"/>
            </w:pPr>
            <w:r>
              <w:t xml:space="preserve">Ensures transitions onto and </w:t>
            </w:r>
            <w:r w:rsidR="668C34B8">
              <w:t>off</w:t>
            </w:r>
            <w:r>
              <w:t xml:space="preserve"> contract occur as planned</w:t>
            </w:r>
          </w:p>
          <w:p w14:paraId="56CA73D9" w14:textId="02DF3531" w:rsidR="005E4A3C" w:rsidRPr="00392A00" w:rsidRDefault="28FC753E" w:rsidP="00FA59B9">
            <w:pPr>
              <w:pStyle w:val="TableCellBulletList"/>
            </w:pPr>
            <w:r>
              <w:t>Manages risk so that issues do not occur</w:t>
            </w:r>
          </w:p>
        </w:tc>
      </w:tr>
    </w:tbl>
    <w:p w14:paraId="7BF22259" w14:textId="1214E10B" w:rsidR="001955A9" w:rsidRPr="008E2F45" w:rsidRDefault="001955A9" w:rsidP="00FA59B9">
      <w:pPr>
        <w:pStyle w:val="Heading1"/>
      </w:pPr>
      <w:bookmarkStart w:id="2" w:name="_Ref102459335"/>
      <w:r>
        <w:t>Contractor Key Personnel</w:t>
      </w:r>
      <w:bookmarkEnd w:id="2"/>
    </w:p>
    <w:p w14:paraId="131CB0B0" w14:textId="744EFC44" w:rsidR="001955A9" w:rsidRPr="00AD08AB" w:rsidRDefault="001955A9" w:rsidP="00FA59B9">
      <w:pPr>
        <w:rPr>
          <w:rFonts w:ascii="Candara" w:hAnsi="Candara"/>
        </w:rPr>
      </w:pPr>
      <w:r w:rsidRPr="00D33BE9">
        <w:t xml:space="preserve">The key personnel specified in this contract are essential to work performance. At least 30 days prior to the Contractor voluntarily diverting any of the specified individuals to other programs or contracts, the Contractor must notify the </w:t>
      </w:r>
      <w:r w:rsidRPr="00D33BE9">
        <w:rPr>
          <w:shd w:val="clear" w:color="auto" w:fill="FFFFFF"/>
        </w:rPr>
        <w:t>Contracting Officer’s Representatives</w:t>
      </w:r>
      <w:r w:rsidRPr="00D33BE9">
        <w:t xml:space="preserve"> (COR) and Federal PM to submit a justification for the diversion or replacement and a request to replace the individual. The request must identify the proposed replacement and demonstrate how the replacement's skills, experience, and credentials meet or exceed the requirements of the contract</w:t>
      </w:r>
      <w:r w:rsidRPr="00155F7E">
        <w:t xml:space="preserve">. </w:t>
      </w:r>
      <w:r w:rsidR="00817EA5" w:rsidRPr="00A82C70">
        <w:rPr>
          <w:rFonts w:eastAsia="Times New Roman" w:cs="Arial"/>
        </w:rPr>
        <w:t>The Contractor must not divert, replace, or announce any such change to key personnel without the written consent of the CO.</w:t>
      </w:r>
      <w:r w:rsidR="00817EA5" w:rsidRPr="00FF5193">
        <w:rPr>
          <w:rFonts w:ascii="Arial" w:eastAsia="Times New Roman" w:hAnsi="Arial" w:cs="Arial"/>
          <w:sz w:val="24"/>
          <w:szCs w:val="24"/>
        </w:rPr>
        <w:t xml:space="preserve"> </w:t>
      </w:r>
      <w:r w:rsidRPr="00155F7E">
        <w:t xml:space="preserve"> </w:t>
      </w:r>
      <w:r w:rsidRPr="00AD08AB">
        <w:t xml:space="preserve">At </w:t>
      </w:r>
      <w:r w:rsidR="00DA37A8" w:rsidRPr="00AD08AB">
        <w:t xml:space="preserve">a </w:t>
      </w:r>
      <w:r w:rsidRPr="00AD08AB">
        <w:t>minimum, 1 FTE shall be considered Key Personnel for this contract</w:t>
      </w:r>
      <w:r w:rsidR="005169BB" w:rsidRPr="00AD08AB">
        <w:t>.</w:t>
      </w:r>
    </w:p>
    <w:p w14:paraId="4EB30942" w14:textId="42375AC6" w:rsidR="001955A9" w:rsidRPr="00FA59B9" w:rsidRDefault="001955A9" w:rsidP="00FA59B9">
      <w:pPr>
        <w:pStyle w:val="XYBodyText"/>
        <w:rPr>
          <w:b/>
          <w:bCs/>
        </w:rPr>
      </w:pPr>
      <w:r w:rsidRPr="00FA59B9">
        <w:rPr>
          <w:b/>
          <w:bCs/>
        </w:rPr>
        <w:t>Key personnel shall:</w:t>
      </w:r>
    </w:p>
    <w:p w14:paraId="5D3BA08B" w14:textId="77777777" w:rsidR="000D5F1D" w:rsidRPr="00FA59B9" w:rsidRDefault="4AE9228D" w:rsidP="00FA59B9">
      <w:pPr>
        <w:pStyle w:val="XYZBodyText"/>
      </w:pPr>
      <w:r w:rsidRPr="00FA59B9">
        <w:t>Have sufficient expertise to address the management, functional, and technical aspects of the Contractor’s solution</w:t>
      </w:r>
    </w:p>
    <w:p w14:paraId="1B71B11D" w14:textId="77777777" w:rsidR="00E4747D" w:rsidRPr="00FA59B9" w:rsidRDefault="6DAE9682" w:rsidP="00FA59B9">
      <w:pPr>
        <w:pStyle w:val="XYZBodyText"/>
      </w:pPr>
      <w:r w:rsidRPr="00FA59B9">
        <w:t>Ensure that all work on this contract complies with contract terms and conditions</w:t>
      </w:r>
    </w:p>
    <w:p w14:paraId="32C8D8BD" w14:textId="77777777" w:rsidR="001955A9" w:rsidRPr="00FA59B9" w:rsidRDefault="001955A9" w:rsidP="00FA59B9">
      <w:pPr>
        <w:pStyle w:val="XYBodyText"/>
        <w:rPr>
          <w:b/>
          <w:bCs/>
        </w:rPr>
      </w:pPr>
      <w:r w:rsidRPr="00FA59B9">
        <w:rPr>
          <w:b/>
          <w:bCs/>
        </w:rPr>
        <w:t>The Contractor shall:</w:t>
      </w:r>
    </w:p>
    <w:p w14:paraId="5E4417A7" w14:textId="77777777" w:rsidR="00674F21" w:rsidRPr="00FA59B9" w:rsidRDefault="6DAE9682" w:rsidP="00FA59B9">
      <w:pPr>
        <w:pStyle w:val="XYZBodyText"/>
      </w:pPr>
      <w:r w:rsidRPr="00FA59B9">
        <w:t>Identify key personnel.</w:t>
      </w:r>
    </w:p>
    <w:p w14:paraId="4D4A16F5" w14:textId="77777777" w:rsidR="002B0524" w:rsidRPr="00FA59B9" w:rsidRDefault="6DAE9682" w:rsidP="00FA59B9">
      <w:pPr>
        <w:pStyle w:val="XYZBodyText"/>
      </w:pPr>
      <w:r w:rsidRPr="00FA59B9">
        <w:t>Provide statements of qualifications for key personnel</w:t>
      </w:r>
    </w:p>
    <w:p w14:paraId="590BBB41" w14:textId="45E7162A" w:rsidR="001955A9" w:rsidRPr="00FA59B9" w:rsidRDefault="6DAE9682" w:rsidP="00FA59B9">
      <w:pPr>
        <w:pStyle w:val="XYZBodyText"/>
      </w:pPr>
      <w:r w:rsidRPr="00FA59B9">
        <w:t>Manage substitutions or additions to key personnel, by:</w:t>
      </w:r>
    </w:p>
    <w:p w14:paraId="15A6B78B" w14:textId="0B94A9D7" w:rsidR="002B0524" w:rsidRPr="00FA59B9" w:rsidRDefault="6DAE9682" w:rsidP="005E6411">
      <w:pPr>
        <w:pStyle w:val="Bullet"/>
      </w:pPr>
      <w:r w:rsidRPr="00FA59B9">
        <w:t>Immediately notify the C</w:t>
      </w:r>
      <w:r w:rsidR="008B0ADC">
        <w:t>OR</w:t>
      </w:r>
      <w:r w:rsidRPr="00FA59B9">
        <w:t xml:space="preserve"> in writing</w:t>
      </w:r>
      <w:r w:rsidR="0057639F" w:rsidRPr="00FA59B9">
        <w:t>,</w:t>
      </w:r>
    </w:p>
    <w:p w14:paraId="77ED4BD5" w14:textId="61444497" w:rsidR="002B0524" w:rsidRPr="00FA59B9" w:rsidRDefault="6DAE9682" w:rsidP="005E6411">
      <w:pPr>
        <w:pStyle w:val="Bullet"/>
      </w:pPr>
      <w:r w:rsidRPr="00FA59B9">
        <w:t xml:space="preserve">Presenting the resume of the proposed replacement within </w:t>
      </w:r>
      <w:r w:rsidR="005A30D3">
        <w:t>10</w:t>
      </w:r>
      <w:r w:rsidRPr="00FA59B9">
        <w:t xml:space="preserve"> </w:t>
      </w:r>
      <w:r w:rsidR="00B9785F">
        <w:t xml:space="preserve">business </w:t>
      </w:r>
      <w:r w:rsidR="7440B201" w:rsidRPr="00FA59B9">
        <w:t>days</w:t>
      </w:r>
      <w:r w:rsidR="0057639F" w:rsidRPr="00FA59B9">
        <w:t>,</w:t>
      </w:r>
      <w:r w:rsidR="007E065B">
        <w:t xml:space="preserve"> and</w:t>
      </w:r>
    </w:p>
    <w:p w14:paraId="2883801A" w14:textId="6F2429FD" w:rsidR="00701814" w:rsidRPr="00FA59B9" w:rsidRDefault="6DAE9682" w:rsidP="005E6411">
      <w:pPr>
        <w:pStyle w:val="Bullet"/>
      </w:pPr>
      <w:r w:rsidRPr="00FA59B9">
        <w:t>Proposing replacements that have at least substantially equal ability and qualifications as the outgoing personnel</w:t>
      </w:r>
      <w:r w:rsidR="006A5003">
        <w:t>.</w:t>
      </w:r>
    </w:p>
    <w:p w14:paraId="1F6E4FF4" w14:textId="48FC1C63" w:rsidR="00BF49F7" w:rsidRPr="008E2F45" w:rsidRDefault="005C1FE7" w:rsidP="00FA59B9">
      <w:pPr>
        <w:pStyle w:val="Heading1"/>
      </w:pPr>
      <w:r>
        <w:t xml:space="preserve">Primary </w:t>
      </w:r>
      <w:r w:rsidR="00BF49F7">
        <w:t>Deliverables</w:t>
      </w:r>
      <w:r w:rsidR="0044528F">
        <w:t>,</w:t>
      </w:r>
      <w:r w:rsidR="00BF49F7">
        <w:t xml:space="preserve"> Delivery Schedule</w:t>
      </w:r>
      <w:r w:rsidR="005A11B9">
        <w:t>, and Meetings</w:t>
      </w:r>
    </w:p>
    <w:p w14:paraId="4B252818" w14:textId="04A2DE4B" w:rsidR="00ED7807" w:rsidRPr="005E3125" w:rsidRDefault="00ED7807" w:rsidP="00FA59B9">
      <w:pPr>
        <w:rPr>
          <w:rFonts w:ascii="Arial" w:hAnsi="Arial" w:cs="Arial"/>
          <w:sz w:val="2"/>
          <w:szCs w:val="2"/>
        </w:rPr>
      </w:pPr>
      <w:r w:rsidRPr="00D73E4D">
        <w:t>The following table describes the items to be delivered by the Contractor, both during the period of</w:t>
      </w:r>
      <w:r>
        <w:t xml:space="preserve"> </w:t>
      </w:r>
      <w:r w:rsidRPr="00D73E4D">
        <w:t>performance and at completion of the task order. The schedule is expressed in terms of calendar days</w:t>
      </w:r>
      <w:r>
        <w:t>.</w:t>
      </w:r>
    </w:p>
    <w:p w14:paraId="72D07DD3" w14:textId="61B9B91D" w:rsidR="005536EF" w:rsidRDefault="00ED7807" w:rsidP="00FA59B9">
      <w:pPr>
        <w:rPr>
          <w:rFonts w:ascii="Arial" w:hAnsi="Arial" w:cs="Arial"/>
          <w:sz w:val="24"/>
          <w:szCs w:val="24"/>
        </w:rPr>
      </w:pPr>
      <w:r w:rsidRPr="00366683">
        <w:lastRenderedPageBreak/>
        <w:t>In support of this</w:t>
      </w:r>
      <w:r>
        <w:t xml:space="preserve"> T</w:t>
      </w:r>
      <w:r w:rsidRPr="00366683">
        <w:t>ask</w:t>
      </w:r>
      <w:r>
        <w:t xml:space="preserve"> Order, </w:t>
      </w:r>
      <w:r w:rsidRPr="00366683">
        <w:t>the Contractor shall be responsible for completing the following deliverables:</w:t>
      </w:r>
    </w:p>
    <w:p w14:paraId="124D7921" w14:textId="574CDF75" w:rsidR="0022312A" w:rsidRPr="003B1A46" w:rsidRDefault="00B01D33" w:rsidP="00356914">
      <w:pPr>
        <w:pStyle w:val="TableTitle"/>
      </w:pPr>
      <w:r w:rsidRPr="003B1A46">
        <w:t>Primary Deliverables and Schedule</w:t>
      </w:r>
    </w:p>
    <w:tbl>
      <w:tblPr>
        <w:tblStyle w:val="GridTable1Light"/>
        <w:tblW w:w="9314" w:type="dxa"/>
        <w:tblLook w:val="0620" w:firstRow="1" w:lastRow="0" w:firstColumn="0" w:lastColumn="0" w:noHBand="1" w:noVBand="1"/>
      </w:tblPr>
      <w:tblGrid>
        <w:gridCol w:w="1867"/>
        <w:gridCol w:w="4410"/>
        <w:gridCol w:w="3037"/>
      </w:tblGrid>
      <w:tr w:rsidR="00475495" w:rsidRPr="004B4F61" w14:paraId="50EDF117" w14:textId="77777777" w:rsidTr="007A64BA">
        <w:trPr>
          <w:cnfStyle w:val="100000000000" w:firstRow="1" w:lastRow="0" w:firstColumn="0" w:lastColumn="0" w:oddVBand="0" w:evenVBand="0" w:oddHBand="0" w:evenHBand="0" w:firstRowFirstColumn="0" w:firstRowLastColumn="0" w:lastRowFirstColumn="0" w:lastRowLastColumn="0"/>
          <w:trHeight w:val="584"/>
          <w:tblHeader/>
        </w:trPr>
        <w:tc>
          <w:tcPr>
            <w:tcW w:w="1867" w:type="dxa"/>
            <w:vAlign w:val="center"/>
          </w:tcPr>
          <w:p w14:paraId="27549647" w14:textId="77777777" w:rsidR="00ED7807" w:rsidRPr="004B4F61" w:rsidRDefault="00ED7807" w:rsidP="00356914">
            <w:pPr>
              <w:pStyle w:val="NoSpacing"/>
              <w:rPr>
                <w:b w:val="0"/>
              </w:rPr>
            </w:pPr>
            <w:r w:rsidRPr="004B4F61">
              <w:t>Deliverable</w:t>
            </w:r>
          </w:p>
        </w:tc>
        <w:tc>
          <w:tcPr>
            <w:tcW w:w="4410" w:type="dxa"/>
            <w:vAlign w:val="center"/>
          </w:tcPr>
          <w:p w14:paraId="7315F63C" w14:textId="77777777" w:rsidR="00ED7807" w:rsidRPr="004B4F61" w:rsidRDefault="00ED7807" w:rsidP="00356914">
            <w:pPr>
              <w:pStyle w:val="NoSpacing"/>
              <w:rPr>
                <w:b w:val="0"/>
              </w:rPr>
            </w:pPr>
            <w:r w:rsidRPr="004B4F61">
              <w:t>Purpose</w:t>
            </w:r>
          </w:p>
        </w:tc>
        <w:tc>
          <w:tcPr>
            <w:tcW w:w="3037" w:type="dxa"/>
            <w:vAlign w:val="center"/>
          </w:tcPr>
          <w:p w14:paraId="2C9450D6" w14:textId="77777777" w:rsidR="00ED7807" w:rsidRPr="004B4F61" w:rsidRDefault="00ED7807" w:rsidP="00356914">
            <w:pPr>
              <w:pStyle w:val="NoSpacing"/>
              <w:rPr>
                <w:b w:val="0"/>
              </w:rPr>
            </w:pPr>
            <w:r w:rsidRPr="004B4F61">
              <w:t>Timeline</w:t>
            </w:r>
          </w:p>
        </w:tc>
      </w:tr>
      <w:tr w:rsidR="00ED7807" w:rsidRPr="004B4F61" w14:paraId="4AC8B30B" w14:textId="77777777" w:rsidTr="00356914">
        <w:trPr>
          <w:trHeight w:val="980"/>
        </w:trPr>
        <w:tc>
          <w:tcPr>
            <w:tcW w:w="1867" w:type="dxa"/>
            <w:vAlign w:val="center"/>
          </w:tcPr>
          <w:p w14:paraId="5346E6E8" w14:textId="77777777" w:rsidR="00ED7807" w:rsidRPr="004B4F61" w:rsidRDefault="00ED7807" w:rsidP="00356914">
            <w:pPr>
              <w:pStyle w:val="NoSpacing"/>
            </w:pPr>
            <w:r w:rsidRPr="004B4F61">
              <w:t>Contract Kick Off Meeting</w:t>
            </w:r>
          </w:p>
        </w:tc>
        <w:tc>
          <w:tcPr>
            <w:tcW w:w="4410" w:type="dxa"/>
            <w:vAlign w:val="center"/>
          </w:tcPr>
          <w:p w14:paraId="62152D2B" w14:textId="77777777" w:rsidR="00ED7807" w:rsidRPr="004B4F61" w:rsidRDefault="00ED7807" w:rsidP="00356914">
            <w:pPr>
              <w:pStyle w:val="NoSpacing"/>
            </w:pPr>
            <w:r w:rsidRPr="004B4F61">
              <w:t>This meeting introduces contract staff, communicates contract work activities, and delineates customer priorities.</w:t>
            </w:r>
          </w:p>
        </w:tc>
        <w:tc>
          <w:tcPr>
            <w:tcW w:w="3037" w:type="dxa"/>
            <w:vAlign w:val="center"/>
          </w:tcPr>
          <w:p w14:paraId="0801DEB0" w14:textId="77777777" w:rsidR="00ED7807" w:rsidRPr="004B4F61" w:rsidRDefault="00ED7807" w:rsidP="00356914">
            <w:pPr>
              <w:pStyle w:val="NoSpacing"/>
            </w:pPr>
            <w:r w:rsidRPr="004B4F61">
              <w:t>Within 15 business days of contract award</w:t>
            </w:r>
          </w:p>
        </w:tc>
      </w:tr>
      <w:tr w:rsidR="00ED7807" w:rsidRPr="004B4F61" w14:paraId="07BA835A" w14:textId="77777777" w:rsidTr="00356914">
        <w:trPr>
          <w:trHeight w:val="1133"/>
        </w:trPr>
        <w:tc>
          <w:tcPr>
            <w:tcW w:w="1867" w:type="dxa"/>
            <w:vAlign w:val="center"/>
          </w:tcPr>
          <w:p w14:paraId="09063A66" w14:textId="77777777" w:rsidR="00ED7807" w:rsidRPr="004B4F61" w:rsidRDefault="00ED7807" w:rsidP="00356914">
            <w:pPr>
              <w:pStyle w:val="NoSpacing"/>
            </w:pPr>
            <w:r w:rsidRPr="004B4F61">
              <w:t xml:space="preserve">Task Order Management Plan </w:t>
            </w:r>
          </w:p>
        </w:tc>
        <w:tc>
          <w:tcPr>
            <w:tcW w:w="4410" w:type="dxa"/>
            <w:vAlign w:val="center"/>
          </w:tcPr>
          <w:p w14:paraId="4EFB096F" w14:textId="775A65A0" w:rsidR="00ED7807" w:rsidRPr="004B4F61" w:rsidRDefault="00ED7807" w:rsidP="00356914">
            <w:pPr>
              <w:pStyle w:val="NoSpacing"/>
            </w:pPr>
            <w:r w:rsidRPr="004B4F61">
              <w:t>The Task Order Management Plan shall detail the controls, methodology, tools, processes, tasks, resources, schedule, and work communications required to meet the cost, schedule, and performance requirements to fulfill the tasks outlined in this Task Order.</w:t>
            </w:r>
          </w:p>
        </w:tc>
        <w:tc>
          <w:tcPr>
            <w:tcW w:w="3037" w:type="dxa"/>
            <w:vAlign w:val="center"/>
          </w:tcPr>
          <w:p w14:paraId="67713D17" w14:textId="77777777" w:rsidR="00ED7807" w:rsidRPr="004B4F61" w:rsidRDefault="00ED7807" w:rsidP="00356914">
            <w:pPr>
              <w:pStyle w:val="NoSpacing"/>
            </w:pPr>
            <w:r w:rsidRPr="004B4F61">
              <w:t>Draft – 60 days after Task Order award</w:t>
            </w:r>
          </w:p>
          <w:p w14:paraId="306AAEA3" w14:textId="77777777" w:rsidR="00ED7807" w:rsidRPr="004B4F61" w:rsidRDefault="00ED7807" w:rsidP="00356914">
            <w:pPr>
              <w:pStyle w:val="NoSpacing"/>
            </w:pPr>
            <w:r w:rsidRPr="004B4F61">
              <w:t>Final – 90 days after Task Order award</w:t>
            </w:r>
          </w:p>
        </w:tc>
      </w:tr>
      <w:tr w:rsidR="00A80489" w:rsidRPr="004B4F61" w14:paraId="6E20C7F3" w14:textId="77777777" w:rsidTr="00356914">
        <w:trPr>
          <w:trHeight w:val="2636"/>
        </w:trPr>
        <w:tc>
          <w:tcPr>
            <w:tcW w:w="1867" w:type="dxa"/>
            <w:vAlign w:val="center"/>
          </w:tcPr>
          <w:p w14:paraId="2733FBC1" w14:textId="6356FEC0" w:rsidR="00A80489" w:rsidRPr="004B4F61" w:rsidRDefault="00A80489" w:rsidP="00356914">
            <w:pPr>
              <w:pStyle w:val="NoSpacing"/>
            </w:pPr>
            <w:r w:rsidRPr="004B4F61">
              <w:t>Program Management Plan</w:t>
            </w:r>
          </w:p>
        </w:tc>
        <w:tc>
          <w:tcPr>
            <w:tcW w:w="4410" w:type="dxa"/>
            <w:vAlign w:val="center"/>
          </w:tcPr>
          <w:p w14:paraId="104DF28F" w14:textId="27391CC6" w:rsidR="00A80489" w:rsidRPr="004B4F61" w:rsidRDefault="00EF2470" w:rsidP="00356914">
            <w:pPr>
              <w:pStyle w:val="NoSpacing"/>
            </w:pPr>
            <w:r w:rsidRPr="004B4F61">
              <w:t xml:space="preserve">Identifies the </w:t>
            </w:r>
            <w:r w:rsidR="0064512D" w:rsidRPr="004B4F61">
              <w:t>Vendor’s</w:t>
            </w:r>
            <w:r w:rsidRPr="004B4F61">
              <w:t xml:space="preserve"> Quality Control Process </w:t>
            </w:r>
            <w:r w:rsidR="0020735A" w:rsidRPr="004B4F61">
              <w:t>dem</w:t>
            </w:r>
            <w:r w:rsidRPr="004B4F61">
              <w:t>onstrating a methodology for developing performance metrics and linking incentives to performance and quality controls that ensure a comprehensive and verifiable approach to monitoring and reporting performance. This shall include, at a minimum, the</w:t>
            </w:r>
            <w:r w:rsidR="0020735A" w:rsidRPr="004B4F61">
              <w:t xml:space="preserve"> Vendor</w:t>
            </w:r>
            <w:r w:rsidRPr="004B4F61">
              <w:t>’s 1) process for identifying gaps or weaknesses in performance; 2) approach to problem</w:t>
            </w:r>
            <w:r w:rsidRPr="004B4F61">
              <w:rPr>
                <w:spacing w:val="-16"/>
              </w:rPr>
              <w:t xml:space="preserve"> </w:t>
            </w:r>
            <w:r w:rsidRPr="004B4F61">
              <w:t>mitigation;</w:t>
            </w:r>
            <w:r w:rsidR="0056640A" w:rsidRPr="004B4F61">
              <w:t xml:space="preserve"> and 3) the development and implementation of successful business process improvements on a continual basis</w:t>
            </w:r>
          </w:p>
        </w:tc>
        <w:tc>
          <w:tcPr>
            <w:tcW w:w="3037" w:type="dxa"/>
            <w:vAlign w:val="center"/>
          </w:tcPr>
          <w:p w14:paraId="1C1E428F" w14:textId="7691D5FF" w:rsidR="007E6B4B" w:rsidRPr="004B4F61" w:rsidRDefault="007E6B4B" w:rsidP="00356914">
            <w:pPr>
              <w:pStyle w:val="NoSpacing"/>
            </w:pPr>
            <w:r w:rsidRPr="004B4F61">
              <w:t xml:space="preserve">Draft – </w:t>
            </w:r>
            <w:r w:rsidR="004C44F6" w:rsidRPr="004B4F61">
              <w:t>60</w:t>
            </w:r>
            <w:r w:rsidRPr="004B4F61">
              <w:t xml:space="preserve"> days after Task Order award</w:t>
            </w:r>
          </w:p>
          <w:p w14:paraId="339104FE" w14:textId="24B7FA86" w:rsidR="007E6B4B" w:rsidRPr="004B4F61" w:rsidRDefault="007E6B4B" w:rsidP="00356914">
            <w:pPr>
              <w:pStyle w:val="NoSpacing"/>
            </w:pPr>
            <w:r w:rsidRPr="004B4F61">
              <w:t>Final – 90 days after Task Order award</w:t>
            </w:r>
          </w:p>
          <w:p w14:paraId="195F0A74" w14:textId="3FDAF575" w:rsidR="004C44F6" w:rsidRPr="004B4F61" w:rsidRDefault="004C44F6" w:rsidP="00356914">
            <w:pPr>
              <w:pStyle w:val="NoSpacing"/>
            </w:pPr>
            <w:r w:rsidRPr="004B4F61">
              <w:t>Yearly</w:t>
            </w:r>
            <w:r w:rsidR="00B27AAE" w:rsidRPr="004B4F61">
              <w:t xml:space="preserve"> – </w:t>
            </w:r>
            <w:r w:rsidR="003070BD" w:rsidRPr="004B4F61">
              <w:t>15</w:t>
            </w:r>
            <w:r w:rsidR="00B27AAE" w:rsidRPr="004B4F61">
              <w:t xml:space="preserve"> days after</w:t>
            </w:r>
            <w:r w:rsidR="00A20F8B" w:rsidRPr="004B4F61">
              <w:t xml:space="preserve"> option -year</w:t>
            </w:r>
            <w:r w:rsidR="00AA4C33" w:rsidRPr="004B4F61">
              <w:t xml:space="preserve"> exercised</w:t>
            </w:r>
          </w:p>
        </w:tc>
      </w:tr>
      <w:tr w:rsidR="00ED7807" w:rsidRPr="004B4F61" w14:paraId="4BB6CF62" w14:textId="77777777" w:rsidTr="00356914">
        <w:trPr>
          <w:trHeight w:val="2861"/>
        </w:trPr>
        <w:tc>
          <w:tcPr>
            <w:tcW w:w="1867" w:type="dxa"/>
            <w:vAlign w:val="center"/>
          </w:tcPr>
          <w:p w14:paraId="194DC8E6" w14:textId="77777777" w:rsidR="00ED7807" w:rsidRPr="004B4F61" w:rsidRDefault="00ED7807" w:rsidP="00356914">
            <w:pPr>
              <w:pStyle w:val="NoSpacing"/>
            </w:pPr>
            <w:r w:rsidRPr="004B4F61">
              <w:t xml:space="preserve">Performance Status Reports </w:t>
            </w:r>
          </w:p>
        </w:tc>
        <w:tc>
          <w:tcPr>
            <w:tcW w:w="4410" w:type="dxa"/>
            <w:vAlign w:val="center"/>
          </w:tcPr>
          <w:p w14:paraId="5820D1AE" w14:textId="77777777" w:rsidR="00ED7807" w:rsidRPr="004B4F61" w:rsidRDefault="00ED7807" w:rsidP="00356914">
            <w:pPr>
              <w:pStyle w:val="NoSpacing"/>
            </w:pPr>
            <w:r w:rsidRPr="004B4F61">
              <w:t>This report communicates current activities, accomplishments, upcoming meetings, deliverables, progress of all applicable activities, and issues &amp; concerns.</w:t>
            </w:r>
          </w:p>
          <w:p w14:paraId="7E18EDE7" w14:textId="77777777" w:rsidR="00ED7807" w:rsidRPr="004B4F61" w:rsidRDefault="00ED7807" w:rsidP="00356914">
            <w:pPr>
              <w:pStyle w:val="NoSpacing"/>
            </w:pPr>
            <w:r w:rsidRPr="004B4F61">
              <w:rPr>
                <w:color w:val="000000"/>
              </w:rPr>
              <w:t xml:space="preserve">The monthly reports should also include the progress towards </w:t>
            </w:r>
            <w:r w:rsidRPr="004B4F61">
              <w:t>Service Level Agreement (SLAs) and performance standard compliance with the tracking data.</w:t>
            </w:r>
          </w:p>
        </w:tc>
        <w:tc>
          <w:tcPr>
            <w:tcW w:w="3037" w:type="dxa"/>
            <w:vAlign w:val="center"/>
          </w:tcPr>
          <w:p w14:paraId="1D6BB420" w14:textId="77777777" w:rsidR="00ED7807" w:rsidRPr="004B4F61" w:rsidRDefault="00ED7807" w:rsidP="00356914">
            <w:pPr>
              <w:pStyle w:val="NoSpacing"/>
            </w:pPr>
            <w:r w:rsidRPr="004B4F61">
              <w:t xml:space="preserve">Monthly, beginning one month after Task Order award. </w:t>
            </w:r>
          </w:p>
          <w:p w14:paraId="5D3EE8FC" w14:textId="20C09DF9" w:rsidR="00ED7807" w:rsidRPr="004B4F61" w:rsidRDefault="00ED7807" w:rsidP="00356914">
            <w:pPr>
              <w:pStyle w:val="NoSpacing"/>
            </w:pPr>
            <w:r w:rsidRPr="004B4F61">
              <w:t>The timing of the delivery of the Performance Status Report shall be coordinated so that it is delivered simultaneously with the</w:t>
            </w:r>
            <w:r w:rsidR="00DF6FEC" w:rsidRPr="004B4F61">
              <w:t xml:space="preserve"> </w:t>
            </w:r>
            <w:r w:rsidRPr="004B4F61">
              <w:t xml:space="preserve">monthly invoice. </w:t>
            </w:r>
          </w:p>
          <w:p w14:paraId="62AAC0E4" w14:textId="2AC11F7F" w:rsidR="00ED7807" w:rsidRPr="004B4F61" w:rsidRDefault="00ED7807" w:rsidP="00356914">
            <w:pPr>
              <w:pStyle w:val="NoSpacing"/>
            </w:pPr>
            <w:r w:rsidRPr="004B4F61">
              <w:t>The government shall have 10 business days to review the status report and invoice before approval is requested.</w:t>
            </w:r>
          </w:p>
        </w:tc>
      </w:tr>
      <w:tr w:rsidR="00ED7807" w:rsidRPr="004B4F61" w14:paraId="39821C28" w14:textId="77777777" w:rsidTr="00356914">
        <w:trPr>
          <w:trHeight w:val="656"/>
        </w:trPr>
        <w:tc>
          <w:tcPr>
            <w:tcW w:w="1867" w:type="dxa"/>
            <w:vAlign w:val="center"/>
          </w:tcPr>
          <w:p w14:paraId="3F3EB34D" w14:textId="77777777" w:rsidR="00ED7807" w:rsidRPr="004B4F61" w:rsidRDefault="00ED7807" w:rsidP="00356914">
            <w:pPr>
              <w:pStyle w:val="NoSpacing"/>
            </w:pPr>
            <w:r w:rsidRPr="004B4F61">
              <w:t>Quarterly Status Reports</w:t>
            </w:r>
          </w:p>
        </w:tc>
        <w:tc>
          <w:tcPr>
            <w:tcW w:w="4410" w:type="dxa"/>
            <w:vAlign w:val="center"/>
          </w:tcPr>
          <w:p w14:paraId="0EF677F0" w14:textId="77777777" w:rsidR="00ED7807" w:rsidRPr="004B4F61" w:rsidRDefault="00ED7807" w:rsidP="00356914">
            <w:pPr>
              <w:pStyle w:val="NoSpacing"/>
            </w:pPr>
            <w:r w:rsidRPr="004B4F61">
              <w:t xml:space="preserve">The quarterly reports will reflect the progress towards: </w:t>
            </w:r>
          </w:p>
          <w:p w14:paraId="2063F912" w14:textId="77777777" w:rsidR="00ED7807" w:rsidRPr="004B4F61" w:rsidRDefault="00ED7807" w:rsidP="00356914">
            <w:pPr>
              <w:pStyle w:val="NoSpacing"/>
            </w:pPr>
            <w:r w:rsidRPr="004B4F61">
              <w:t xml:space="preserve">Defined program goals and measurable key performance indicators </w:t>
            </w:r>
          </w:p>
          <w:p w14:paraId="3656FAEF" w14:textId="77777777" w:rsidR="00ED7807" w:rsidRPr="004B4F61" w:rsidRDefault="00ED7807" w:rsidP="00356914">
            <w:pPr>
              <w:pStyle w:val="NoSpacing"/>
            </w:pPr>
            <w:r w:rsidRPr="004B4F61">
              <w:t xml:space="preserve">Communication and outreach plans of upcoming initiatives </w:t>
            </w:r>
          </w:p>
          <w:p w14:paraId="1CE0AC70" w14:textId="57A3BB0E" w:rsidR="00511BE8" w:rsidRPr="004B4F61" w:rsidRDefault="00ED7807" w:rsidP="00356914">
            <w:pPr>
              <w:pStyle w:val="NoSpacing"/>
            </w:pPr>
            <w:r w:rsidRPr="004B4F61">
              <w:lastRenderedPageBreak/>
              <w:t xml:space="preserve">Executive summaries on KPIs, Budget, Acquisition Lifecycles, and Portfolio Metrics critical to NIH OCIO OD success </w:t>
            </w:r>
          </w:p>
        </w:tc>
        <w:tc>
          <w:tcPr>
            <w:tcW w:w="3037" w:type="dxa"/>
            <w:vAlign w:val="center"/>
          </w:tcPr>
          <w:p w14:paraId="7244190E" w14:textId="77777777" w:rsidR="00ED7807" w:rsidRPr="004B4F61" w:rsidRDefault="00ED7807" w:rsidP="00356914">
            <w:pPr>
              <w:pStyle w:val="NoSpacing"/>
            </w:pPr>
            <w:r w:rsidRPr="004B4F61">
              <w:lastRenderedPageBreak/>
              <w:t>Quarterly, beginning three months after Task Order award</w:t>
            </w:r>
          </w:p>
        </w:tc>
      </w:tr>
      <w:tr w:rsidR="00A253BD" w:rsidRPr="004B4F61" w14:paraId="432A183D" w14:textId="77777777" w:rsidTr="00356914">
        <w:trPr>
          <w:trHeight w:val="1133"/>
        </w:trPr>
        <w:tc>
          <w:tcPr>
            <w:tcW w:w="1867" w:type="dxa"/>
            <w:vAlign w:val="center"/>
          </w:tcPr>
          <w:p w14:paraId="4F7EFDED" w14:textId="7D3582AF" w:rsidR="00A253BD" w:rsidRPr="004B4F61" w:rsidRDefault="00A253BD" w:rsidP="00356914">
            <w:pPr>
              <w:pStyle w:val="NoSpacing"/>
            </w:pPr>
            <w:r w:rsidRPr="004B4F61">
              <w:t xml:space="preserve">Transition In Plan </w:t>
            </w:r>
          </w:p>
        </w:tc>
        <w:tc>
          <w:tcPr>
            <w:tcW w:w="4410" w:type="dxa"/>
            <w:vMerge w:val="restart"/>
            <w:vAlign w:val="center"/>
          </w:tcPr>
          <w:p w14:paraId="55E04D4E" w14:textId="47452C35" w:rsidR="00A253BD" w:rsidRPr="004B4F61" w:rsidRDefault="00A253BD" w:rsidP="00356914">
            <w:pPr>
              <w:pStyle w:val="NoSpacing"/>
            </w:pPr>
            <w:r w:rsidRPr="004B4F61">
              <w:t>Transition is a set of activities that occur when a body of work is handed over (transitioned) from an outgoing Contractor to an incoming Contractor.</w:t>
            </w:r>
          </w:p>
        </w:tc>
        <w:tc>
          <w:tcPr>
            <w:tcW w:w="3037" w:type="dxa"/>
            <w:vAlign w:val="center"/>
          </w:tcPr>
          <w:p w14:paraId="18671062" w14:textId="77777777" w:rsidR="00925CB0" w:rsidRPr="004B4F61" w:rsidRDefault="00A253BD" w:rsidP="00356914">
            <w:pPr>
              <w:pStyle w:val="NoSpacing"/>
            </w:pPr>
            <w:r w:rsidRPr="004B4F61">
              <w:t>Draft – 15 days after Task Order award</w:t>
            </w:r>
          </w:p>
          <w:p w14:paraId="02604B01" w14:textId="44EC3434" w:rsidR="00A253BD" w:rsidRPr="004B4F61" w:rsidRDefault="00A253BD" w:rsidP="00356914">
            <w:pPr>
              <w:pStyle w:val="NoSpacing"/>
            </w:pPr>
            <w:r w:rsidRPr="004B4F61">
              <w:t>Final – 30 days after Task Order award</w:t>
            </w:r>
          </w:p>
        </w:tc>
      </w:tr>
      <w:tr w:rsidR="00A253BD" w:rsidRPr="004B4F61" w14:paraId="20461F08" w14:textId="77777777" w:rsidTr="00356914">
        <w:trPr>
          <w:trHeight w:val="1133"/>
        </w:trPr>
        <w:tc>
          <w:tcPr>
            <w:tcW w:w="1867" w:type="dxa"/>
            <w:vAlign w:val="center"/>
          </w:tcPr>
          <w:p w14:paraId="40F0C2D1" w14:textId="1EDAABD5" w:rsidR="00A253BD" w:rsidRPr="004B4F61" w:rsidRDefault="00A253BD" w:rsidP="00356914">
            <w:pPr>
              <w:pStyle w:val="NoSpacing"/>
            </w:pPr>
            <w:r w:rsidRPr="004B4F61">
              <w:t xml:space="preserve">Transition Out Plan </w:t>
            </w:r>
          </w:p>
        </w:tc>
        <w:tc>
          <w:tcPr>
            <w:tcW w:w="4410" w:type="dxa"/>
            <w:vMerge/>
            <w:vAlign w:val="center"/>
          </w:tcPr>
          <w:p w14:paraId="6F6E908F" w14:textId="77777777" w:rsidR="00A253BD" w:rsidRPr="004B4F61" w:rsidRDefault="00A253BD" w:rsidP="00356914">
            <w:pPr>
              <w:pStyle w:val="NoSpacing"/>
            </w:pPr>
          </w:p>
        </w:tc>
        <w:tc>
          <w:tcPr>
            <w:tcW w:w="3037" w:type="dxa"/>
            <w:vAlign w:val="center"/>
          </w:tcPr>
          <w:p w14:paraId="4B0A9FF0" w14:textId="77777777" w:rsidR="00925CB0" w:rsidRPr="004B4F61" w:rsidRDefault="00A253BD" w:rsidP="00356914">
            <w:pPr>
              <w:pStyle w:val="NoSpacing"/>
            </w:pPr>
            <w:r w:rsidRPr="004B4F61">
              <w:t>Draft – 90 days before expiration of Task Order</w:t>
            </w:r>
          </w:p>
          <w:p w14:paraId="3356B40D" w14:textId="71A68E08" w:rsidR="00A253BD" w:rsidRPr="004B4F61" w:rsidRDefault="00A253BD" w:rsidP="00356914">
            <w:pPr>
              <w:pStyle w:val="NoSpacing"/>
            </w:pPr>
            <w:r w:rsidRPr="004B4F61">
              <w:t>Final – 60 days before expiration of Task Order</w:t>
            </w:r>
          </w:p>
        </w:tc>
      </w:tr>
    </w:tbl>
    <w:p w14:paraId="022707EB" w14:textId="70236633" w:rsidR="00ED7807" w:rsidRPr="006C18EB" w:rsidRDefault="00ED7807" w:rsidP="00C03979">
      <w:r w:rsidRPr="006C18EB">
        <w:t xml:space="preserve">All deliverables produced </w:t>
      </w:r>
      <w:r w:rsidR="00114A79">
        <w:t>out of</w:t>
      </w:r>
      <w:r w:rsidRPr="006C18EB">
        <w:t xml:space="preserve"> this Task Order shall become the property of the Government.  The Government’s deliverable objectives are:</w:t>
      </w:r>
    </w:p>
    <w:p w14:paraId="1D14708F" w14:textId="739DFF74" w:rsidR="00E9184F" w:rsidRPr="006C18EB" w:rsidRDefault="65CF1846" w:rsidP="00FA59B9">
      <w:pPr>
        <w:pStyle w:val="XYBodyText"/>
      </w:pPr>
      <w:r>
        <w:t>The Contractor shall submit soft copies of each deliverable to the Contracting Officer’s Representative (COR) electronically or as specified by the Government.</w:t>
      </w:r>
    </w:p>
    <w:p w14:paraId="2587ED57" w14:textId="604CA02D" w:rsidR="00E9184F" w:rsidRPr="00DF6FEC" w:rsidRDefault="6F361BB8" w:rsidP="00FA59B9">
      <w:pPr>
        <w:pStyle w:val="XYBodyText"/>
      </w:pPr>
      <w:r>
        <w:t xml:space="preserve">All deliverables are subject to inspection by the COR for content, completeness, </w:t>
      </w:r>
      <w:r w:rsidR="714B43A5">
        <w:t>accuracy,</w:t>
      </w:r>
      <w:r>
        <w:t xml:space="preserve"> and conformance to task order requirements.  The scope and nature of acceptance should be detailed and agreed upon at the task level to ensure the completeness, </w:t>
      </w:r>
      <w:r w:rsidR="714B43A5">
        <w:t>quality,</w:t>
      </w:r>
      <w:r>
        <w:t xml:space="preserve"> and adequacy of all deliverables.</w:t>
      </w:r>
    </w:p>
    <w:p w14:paraId="5D4EF7D0" w14:textId="242C065B" w:rsidR="00E9184F" w:rsidRPr="006C18EB" w:rsidRDefault="65CF1846" w:rsidP="00FA59B9">
      <w:pPr>
        <w:pStyle w:val="XYBodyText"/>
      </w:pPr>
      <w:r>
        <w:t xml:space="preserve">Unless otherwise specified, all draft and final deliverables and work products shall be provided to the </w:t>
      </w:r>
      <w:r w:rsidR="3B4B0B0F">
        <w:t xml:space="preserve">COR </w:t>
      </w:r>
      <w:r>
        <w:t>no later than 5:00 P.M. local time on the date(s) specified in the delivery schedule</w:t>
      </w:r>
    </w:p>
    <w:p w14:paraId="645AA037" w14:textId="74E74FE4" w:rsidR="00ED7807" w:rsidRPr="00E3447E" w:rsidRDefault="714B43A5" w:rsidP="00FA59B9">
      <w:pPr>
        <w:pStyle w:val="XYBodyText"/>
      </w:pPr>
      <w:r>
        <w:t>The format of reports and other deliverables must readily convey the information requested. If the COR and Federal PM are unable to make use of the reports, the Contractor shall offer alternative views to enhance interpretation of data.</w:t>
      </w:r>
    </w:p>
    <w:p w14:paraId="6C3E4B10" w14:textId="2E45685B" w:rsidR="00BF49F7" w:rsidRPr="008E2F45" w:rsidRDefault="00BF49F7" w:rsidP="00FA59B9">
      <w:pPr>
        <w:pStyle w:val="Heading1"/>
      </w:pPr>
      <w:r>
        <w:t>Inspection and Acceptance Criteria</w:t>
      </w:r>
    </w:p>
    <w:p w14:paraId="50E79911" w14:textId="68356FA7" w:rsidR="00403909" w:rsidRPr="00002213" w:rsidRDefault="7315A944" w:rsidP="00FA59B9">
      <w:r>
        <w:t xml:space="preserve">The government will review and either accept or reject the monthly invoices submitted for payment of contracted services. This determination will be dependent on the monthly Performance Status Report. Therefore, the Performance Status Report shall be coordinated so that it is delivered simultaneously with the monthly invoice. The government shall have </w:t>
      </w:r>
      <w:r w:rsidR="00355DBC">
        <w:t>7</w:t>
      </w:r>
      <w:r>
        <w:t xml:space="preserve"> days to review the status report and invoice before approval is requested.</w:t>
      </w:r>
    </w:p>
    <w:p w14:paraId="3F0C1C94" w14:textId="3FD0F902" w:rsidR="002C1676" w:rsidRPr="00002213" w:rsidRDefault="00BD01DE" w:rsidP="00FA59B9">
      <w:r w:rsidRPr="00002213">
        <w:t>Inspection and acceptance of all work performance, reports and other deliverables required under task orders shall be performed at the place of delivery or another alternate location as specified in the task order.</w:t>
      </w:r>
    </w:p>
    <w:p w14:paraId="0090198D" w14:textId="121A602E" w:rsidR="001252AE" w:rsidRPr="008E2F45" w:rsidRDefault="001252AE" w:rsidP="00FA59B9">
      <w:pPr>
        <w:pStyle w:val="Heading1"/>
      </w:pPr>
      <w:r>
        <w:lastRenderedPageBreak/>
        <w:t>Personnel Suitability Requirements</w:t>
      </w:r>
    </w:p>
    <w:p w14:paraId="6D7A93C7" w14:textId="19321D58" w:rsidR="004731B9" w:rsidRDefault="004731B9" w:rsidP="00A2407E">
      <w:r w:rsidRPr="00F4024A">
        <w:t>Contractor must provide experienced personnel to perform the required services. The Government and the Contractor understand and agree that the services to be delivered are non-personal services.</w:t>
      </w:r>
    </w:p>
    <w:p w14:paraId="07806CB5" w14:textId="4464932D" w:rsidR="005E24E3" w:rsidRPr="00F4024A" w:rsidRDefault="005E24E3" w:rsidP="00FA59B9">
      <w:pPr>
        <w:pStyle w:val="Heading2"/>
      </w:pPr>
      <w:r>
        <w:t>Contractor Staff Selection</w:t>
      </w:r>
    </w:p>
    <w:p w14:paraId="1284245E" w14:textId="77777777" w:rsidR="004731B9" w:rsidRDefault="004731B9" w:rsidP="00A2407E">
      <w:r w:rsidRPr="00F4024A">
        <w:t>The Government may confirm the credentials of any proposed Contractor or subcontractor employee before allowing access to the systems. The proposed employees must be able to demonstrate the expertise specified in the assigned labor category.</w:t>
      </w:r>
    </w:p>
    <w:p w14:paraId="29051FB3" w14:textId="7B311629" w:rsidR="0045776A" w:rsidRDefault="0045776A" w:rsidP="0045776A">
      <w:pPr>
        <w:pStyle w:val="Heading2"/>
      </w:pPr>
      <w:r>
        <w:t>Contractor Staff Onboarding</w:t>
      </w:r>
      <w:r w:rsidR="001D4393">
        <w:t xml:space="preserve"> Considerations</w:t>
      </w:r>
    </w:p>
    <w:p w14:paraId="3FCF98B1" w14:textId="156A388A" w:rsidR="005731A3" w:rsidRPr="005731A3" w:rsidRDefault="005731A3" w:rsidP="00741BA8">
      <w:r w:rsidRPr="005731A3">
        <w:t>The Contractor shall provide administrative support by recommending new business processes or re-engineering existing processes, such as improving efficiencies and processes in the various area, such as Onboarding</w:t>
      </w:r>
      <w:r w:rsidR="00F276B6">
        <w:t xml:space="preserve">, </w:t>
      </w:r>
      <w:r w:rsidRPr="005731A3">
        <w:t>Offboarding, Purchasing Order Tracking System (POTS), and Asset Management, but not limited to:</w:t>
      </w:r>
    </w:p>
    <w:p w14:paraId="1A219153" w14:textId="77777777" w:rsidR="005731A3" w:rsidRPr="005731A3" w:rsidRDefault="005731A3" w:rsidP="00741BA8">
      <w:pPr>
        <w:pStyle w:val="XYZBodyText"/>
      </w:pPr>
      <w:r w:rsidRPr="005731A3">
        <w:t xml:space="preserve">OCIO Asset Management, such as Tracking Assets, Shipping and Receiving, Asset Refresh, and Updates Sunflower (Property) system </w:t>
      </w:r>
    </w:p>
    <w:p w14:paraId="14D0DA86" w14:textId="77777777" w:rsidR="005731A3" w:rsidRPr="005731A3" w:rsidRDefault="005731A3" w:rsidP="00741BA8">
      <w:pPr>
        <w:pStyle w:val="XYZBodyText"/>
      </w:pPr>
      <w:r w:rsidRPr="005731A3">
        <w:t xml:space="preserve">Purchasing Order Tracking System (POTS), purchasing support, receives orders, validates quotes, processing orders, manages </w:t>
      </w:r>
      <w:proofErr w:type="gramStart"/>
      <w:r w:rsidRPr="005731A3">
        <w:t>approvals</w:t>
      </w:r>
      <w:proofErr w:type="gramEnd"/>
      <w:r w:rsidRPr="005731A3">
        <w:t xml:space="preserve"> and updates POTS</w:t>
      </w:r>
    </w:p>
    <w:p w14:paraId="2B5BF117" w14:textId="77777777" w:rsidR="005731A3" w:rsidRPr="005731A3" w:rsidRDefault="005731A3" w:rsidP="00741BA8">
      <w:pPr>
        <w:pStyle w:val="XYZBodyText"/>
      </w:pPr>
      <w:r w:rsidRPr="005731A3">
        <w:t>Administrative Support including but limited to OCIO Onboarding | Offboarding and other administrative tasks</w:t>
      </w:r>
    </w:p>
    <w:p w14:paraId="0215C7C9" w14:textId="73963B5E" w:rsidR="000519A1" w:rsidRPr="00996534" w:rsidRDefault="005731A3" w:rsidP="00741BA8">
      <w:pPr>
        <w:pStyle w:val="XYZBodyText"/>
      </w:pPr>
      <w:r w:rsidRPr="005731A3">
        <w:t>Administrative support for the daily operations of OCIO Offices includes a variety of activities such as OCIO IT asset management, staff onboarding and offboarding, scheduling and calendar maintenance, and serving as the liaison between OCIO and building management. For this contract, we have identified and propose to hire administrative support specialists with significant experience in OCIO operations who will continue to perform these services efficiently.</w:t>
      </w:r>
    </w:p>
    <w:p w14:paraId="7F2ACD02" w14:textId="08FB6C9B" w:rsidR="00675EFF" w:rsidRPr="00F4024A" w:rsidRDefault="00675EFF" w:rsidP="00FA59B9">
      <w:pPr>
        <w:pStyle w:val="Heading2"/>
      </w:pPr>
      <w:r>
        <w:t>Code of Conduct</w:t>
      </w:r>
    </w:p>
    <w:p w14:paraId="6145CEA2" w14:textId="2A8C510D" w:rsidR="00B666BD" w:rsidRDefault="004731B9" w:rsidP="00FA59B9">
      <w:r w:rsidRPr="00F4024A">
        <w:t>Contractor personnel must conform to standards of conduct and codes of ethics, which are consistent with those applicable to Government employees. Contractor personnel must obtain authorization to have access to agency support sites and Government facilities.</w:t>
      </w:r>
    </w:p>
    <w:p w14:paraId="604884F0" w14:textId="234324AF" w:rsidR="00FC768F" w:rsidRDefault="00FC768F" w:rsidP="00FA59B9">
      <w:pPr>
        <w:pStyle w:val="Heading2"/>
      </w:pPr>
      <w:r>
        <w:t xml:space="preserve">Organizational </w:t>
      </w:r>
      <w:r w:rsidRPr="00FC768F">
        <w:t>Conflict</w:t>
      </w:r>
      <w:r>
        <w:t xml:space="preserve"> of Interest (OCI)</w:t>
      </w:r>
    </w:p>
    <w:p w14:paraId="12A0FC65" w14:textId="1A098626" w:rsidR="00870D2C" w:rsidRDefault="00870D2C" w:rsidP="00FA59B9">
      <w:r>
        <w:t xml:space="preserve">Contractor and subcontractor personnel performing work under </w:t>
      </w:r>
      <w:r w:rsidR="00037FBA">
        <w:t>this contract</w:t>
      </w:r>
      <w:r>
        <w:t xml:space="preserve">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OCI as defined in FAR Subpart 9.5.</w:t>
      </w:r>
    </w:p>
    <w:p w14:paraId="44FF65D7" w14:textId="77777777" w:rsidR="00870D2C" w:rsidRDefault="00870D2C" w:rsidP="00FA59B9">
      <w:r>
        <w:lastRenderedPageBreak/>
        <w:t>The Contractor shall notify the CO immediately whenever it becomes aware that such access or participation may result in any actual or potential OCI and shall promptly submit a plan to the CO to avoid or mitigate any such OCI. The Contractor’s mitigation plan will be determined to be acceptable solely at the discretion of the CO and in the event the CO unilaterally determines that any such OCI cannot be satisfactorily avoided or mitigated, the CO may exercise other remedies as he or she deems necessary, including prohibiting the Contractor from participation in subsequent contracted requirements which may be affected by the OCI.</w:t>
      </w:r>
    </w:p>
    <w:p w14:paraId="3E61A447" w14:textId="07F6DF81" w:rsidR="00870D2C" w:rsidRDefault="00870D2C" w:rsidP="00FA59B9">
      <w:r>
        <w:t xml:space="preserve">The offeror shall provide a signed statement which describes concisely all relevant facts concerning any past, present, or planned interest (financial, contractual, organizational, or otherwise) relating to the work to be performed under the proposed </w:t>
      </w:r>
      <w:r w:rsidR="006C78E6">
        <w:t>contract</w:t>
      </w:r>
      <w:r>
        <w:t xml:space="preserve"> and bearing on whether the Offeror has a possible organizational or personnel conflict of interest with respect to:</w:t>
      </w:r>
    </w:p>
    <w:p w14:paraId="42E81860" w14:textId="7C7B44F3" w:rsidR="00870D2C" w:rsidRDefault="00870D2C" w:rsidP="00FA59B9">
      <w:pPr>
        <w:pStyle w:val="ListParagraph"/>
        <w:numPr>
          <w:ilvl w:val="0"/>
          <w:numId w:val="35"/>
        </w:numPr>
      </w:pPr>
      <w:r>
        <w:t>Being able to render impartial, technically sound, and objective assistance or advice, or</w:t>
      </w:r>
    </w:p>
    <w:p w14:paraId="1642D715" w14:textId="484A4EC8" w:rsidR="00830AB4" w:rsidRDefault="00870D2C" w:rsidP="00FA59B9">
      <w:pPr>
        <w:pStyle w:val="ListParagraph"/>
        <w:numPr>
          <w:ilvl w:val="0"/>
          <w:numId w:val="35"/>
        </w:numPr>
      </w:pPr>
      <w:r>
        <w:t>Being given an unfair competitive advantage.</w:t>
      </w:r>
    </w:p>
    <w:p w14:paraId="7E8E49C9" w14:textId="77777777" w:rsidR="006E5FDA" w:rsidRPr="006E5FDA" w:rsidRDefault="006E5FDA" w:rsidP="006E5FDA">
      <w:pPr>
        <w:pStyle w:val="Heading2"/>
      </w:pPr>
      <w:r w:rsidRPr="006E5FDA">
        <w:t>Clearance</w:t>
      </w:r>
    </w:p>
    <w:p w14:paraId="7B22496A" w14:textId="54397EA7" w:rsidR="00E52441" w:rsidRPr="00870D2C" w:rsidRDefault="006E5FDA" w:rsidP="00776933">
      <w:r w:rsidRPr="006E5FDA">
        <w:t>This acquisition will not require access to classified information and will be at Position Sensitivity Tier 2 (public trust, moderate risk).</w:t>
      </w:r>
    </w:p>
    <w:p w14:paraId="17805729" w14:textId="080775B8" w:rsidR="00A523A8" w:rsidRPr="008E2F45" w:rsidRDefault="00A523A8" w:rsidP="00FA59B9">
      <w:pPr>
        <w:pStyle w:val="Heading1"/>
      </w:pPr>
      <w:r>
        <w:t>Service Level Agreements and Performance Standards</w:t>
      </w:r>
    </w:p>
    <w:p w14:paraId="4494323E" w14:textId="3B7280C7" w:rsidR="00490813" w:rsidRDefault="004731B9" w:rsidP="00FA59B9">
      <w:r w:rsidRPr="00A00BB5">
        <w:t xml:space="preserve">The Contractor </w:t>
      </w:r>
      <w:r w:rsidRPr="00A00BB5">
        <w:rPr>
          <w:rFonts w:eastAsia="Arial,Times New Roman"/>
        </w:rPr>
        <w:t xml:space="preserve">shall </w:t>
      </w:r>
      <w:r w:rsidRPr="00A00BB5">
        <w:t xml:space="preserve">propose certain </w:t>
      </w:r>
      <w:r w:rsidR="00BB22D2">
        <w:t xml:space="preserve">standards </w:t>
      </w:r>
      <w:r w:rsidRPr="00A00BB5">
        <w:t xml:space="preserve">in their proposal. The remediation column includes descriptions of the actions that NIH will take if the Contractor is unable to meet the standard. </w:t>
      </w:r>
    </w:p>
    <w:p w14:paraId="1A8736FF" w14:textId="07AAD336" w:rsidR="00CE35A3" w:rsidRPr="001D09FF" w:rsidRDefault="004731B9" w:rsidP="00FA59B9">
      <w:pPr>
        <w:rPr>
          <w:rFonts w:cstheme="minorHAnsi"/>
          <w:b/>
          <w:bCs/>
          <w:sz w:val="4"/>
          <w:szCs w:val="4"/>
        </w:rPr>
      </w:pPr>
      <w:r w:rsidRPr="00BE0460">
        <w:t>The PWS will be updated with the post-solicitation negotiated performance standards.</w:t>
      </w:r>
      <w:r w:rsidR="00490813" w:rsidRPr="00BE0460">
        <w:t xml:space="preserve"> </w:t>
      </w:r>
      <w:r w:rsidR="00463FEB" w:rsidRPr="00BE0460">
        <w:t>As the services are developed under the contract, the SLAs will evolve with them. Every SLA should be approached as a living document that is reviewed and altered at a regular frequency</w:t>
      </w:r>
      <w:r w:rsidR="00DD041A" w:rsidRPr="00BE0460">
        <w:t xml:space="preserve"> </w:t>
      </w:r>
      <w:r w:rsidR="00463FEB" w:rsidRPr="00BE0460">
        <w:t>where negotiations and adjustments are</w:t>
      </w:r>
      <w:r w:rsidR="00604D15" w:rsidRPr="00BE0460">
        <w:t xml:space="preserve"> noted</w:t>
      </w:r>
      <w:r w:rsidR="00463FEB" w:rsidRPr="00BE0460">
        <w:t xml:space="preserve"> as </w:t>
      </w:r>
      <w:r w:rsidR="00604D15" w:rsidRPr="00BE0460">
        <w:t>constructive</w:t>
      </w:r>
      <w:r w:rsidR="00463FEB" w:rsidRPr="00BE0460">
        <w:t>.</w:t>
      </w:r>
    </w:p>
    <w:p w14:paraId="06285001" w14:textId="539CE132" w:rsidR="00CE35A3" w:rsidRPr="003D387A" w:rsidRDefault="00CE35A3" w:rsidP="003D387A">
      <w:pPr>
        <w:pStyle w:val="TableTitle"/>
      </w:pPr>
      <w:r w:rsidRPr="003D387A">
        <w:t>SLAs and Performance Standards</w:t>
      </w:r>
    </w:p>
    <w:tbl>
      <w:tblPr>
        <w:tblStyle w:val="GridTable1Light"/>
        <w:tblpPr w:leftFromText="180" w:rightFromText="180" w:vertAnchor="text" w:horzAnchor="margin" w:tblpXSpec="center" w:tblpY="185"/>
        <w:tblW w:w="5000" w:type="pct"/>
        <w:tblLook w:val="0620" w:firstRow="1" w:lastRow="0" w:firstColumn="0" w:lastColumn="0" w:noHBand="1" w:noVBand="1"/>
      </w:tblPr>
      <w:tblGrid>
        <w:gridCol w:w="1870"/>
        <w:gridCol w:w="1870"/>
        <w:gridCol w:w="1870"/>
        <w:gridCol w:w="1870"/>
        <w:gridCol w:w="1870"/>
      </w:tblGrid>
      <w:tr w:rsidR="00ED7B9D" w:rsidRPr="00235ACB" w14:paraId="1078B9A7" w14:textId="77777777" w:rsidTr="005C392A">
        <w:trPr>
          <w:cnfStyle w:val="100000000000" w:firstRow="1" w:lastRow="0" w:firstColumn="0" w:lastColumn="0" w:oddVBand="0" w:evenVBand="0" w:oddHBand="0" w:evenHBand="0" w:firstRowFirstColumn="0" w:firstRowLastColumn="0" w:lastRowFirstColumn="0" w:lastRowLastColumn="0"/>
          <w:trHeight w:val="530"/>
          <w:tblHeader/>
        </w:trPr>
        <w:tc>
          <w:tcPr>
            <w:tcW w:w="1000" w:type="pct"/>
            <w:vAlign w:val="center"/>
          </w:tcPr>
          <w:p w14:paraId="7072C80D" w14:textId="77777777" w:rsidR="00B22379" w:rsidRPr="00235ACB" w:rsidRDefault="00B22379" w:rsidP="00ED7B9D">
            <w:pPr>
              <w:pStyle w:val="NoSpacing"/>
            </w:pPr>
            <w:r w:rsidRPr="00235ACB">
              <w:t>Topic</w:t>
            </w:r>
          </w:p>
        </w:tc>
        <w:tc>
          <w:tcPr>
            <w:tcW w:w="1000" w:type="pct"/>
            <w:vAlign w:val="center"/>
          </w:tcPr>
          <w:p w14:paraId="7E7186B1" w14:textId="77777777" w:rsidR="00B22379" w:rsidRPr="00235ACB" w:rsidRDefault="00B22379" w:rsidP="00ED7B9D">
            <w:pPr>
              <w:pStyle w:val="NoSpacing"/>
            </w:pPr>
            <w:r w:rsidRPr="00235ACB">
              <w:t>Measure</w:t>
            </w:r>
          </w:p>
        </w:tc>
        <w:tc>
          <w:tcPr>
            <w:tcW w:w="1000" w:type="pct"/>
            <w:vAlign w:val="center"/>
          </w:tcPr>
          <w:p w14:paraId="64492AC3" w14:textId="77777777" w:rsidR="00B22379" w:rsidRPr="00235ACB" w:rsidRDefault="00B22379" w:rsidP="00ED7B9D">
            <w:pPr>
              <w:pStyle w:val="NoSpacing"/>
            </w:pPr>
            <w:r w:rsidRPr="00235ACB">
              <w:t>Standard</w:t>
            </w:r>
          </w:p>
        </w:tc>
        <w:tc>
          <w:tcPr>
            <w:tcW w:w="1000" w:type="pct"/>
            <w:vAlign w:val="center"/>
          </w:tcPr>
          <w:p w14:paraId="65FA5B6C" w14:textId="77777777" w:rsidR="00B22379" w:rsidRPr="00235ACB" w:rsidRDefault="00B22379" w:rsidP="00ED7B9D">
            <w:pPr>
              <w:pStyle w:val="NoSpacing"/>
            </w:pPr>
            <w:r w:rsidRPr="00235ACB">
              <w:t>Measurement</w:t>
            </w:r>
          </w:p>
        </w:tc>
        <w:tc>
          <w:tcPr>
            <w:tcW w:w="1000" w:type="pct"/>
            <w:vAlign w:val="center"/>
          </w:tcPr>
          <w:p w14:paraId="50921D3E" w14:textId="77777777" w:rsidR="00B22379" w:rsidRPr="00235ACB" w:rsidRDefault="00B22379" w:rsidP="00ED7B9D">
            <w:pPr>
              <w:pStyle w:val="NoSpacing"/>
            </w:pPr>
            <w:r w:rsidRPr="00235ACB">
              <w:t>Remediation</w:t>
            </w:r>
          </w:p>
        </w:tc>
      </w:tr>
      <w:tr w:rsidR="00ED7B9D" w:rsidRPr="00235ACB" w14:paraId="19849C2B" w14:textId="77777777" w:rsidTr="005C392A">
        <w:trPr>
          <w:trHeight w:val="1436"/>
        </w:trPr>
        <w:tc>
          <w:tcPr>
            <w:tcW w:w="1000" w:type="pct"/>
            <w:vAlign w:val="center"/>
          </w:tcPr>
          <w:p w14:paraId="02770540" w14:textId="0ED38B5D" w:rsidR="00B22379" w:rsidRPr="00235ACB" w:rsidRDefault="00B22379" w:rsidP="00ED7B9D">
            <w:pPr>
              <w:pStyle w:val="NoSpacing"/>
            </w:pPr>
            <w:r w:rsidRPr="00235ACB">
              <w:t>Value</w:t>
            </w:r>
            <w:r w:rsidR="003C2249" w:rsidRPr="00235ACB">
              <w:t xml:space="preserve"> to the Government</w:t>
            </w:r>
          </w:p>
        </w:tc>
        <w:tc>
          <w:tcPr>
            <w:tcW w:w="1000" w:type="pct"/>
            <w:vAlign w:val="center"/>
          </w:tcPr>
          <w:p w14:paraId="2B1129F7" w14:textId="77777777" w:rsidR="00B22379" w:rsidRPr="00235ACB" w:rsidRDefault="00B22379" w:rsidP="00ED7B9D">
            <w:pPr>
              <w:pStyle w:val="NoSpacing"/>
            </w:pPr>
            <w:r w:rsidRPr="00235ACB">
              <w:t>Perception that OCIO Offices are receiving value from the Contractor’s solution.</w:t>
            </w:r>
          </w:p>
        </w:tc>
        <w:tc>
          <w:tcPr>
            <w:tcW w:w="1000" w:type="pct"/>
            <w:vAlign w:val="center"/>
          </w:tcPr>
          <w:p w14:paraId="4C83A7AC" w14:textId="77777777" w:rsidR="00B22379" w:rsidRPr="00235ACB" w:rsidRDefault="00B22379" w:rsidP="00ED7B9D">
            <w:pPr>
              <w:pStyle w:val="NoSpacing"/>
            </w:pPr>
            <w:r w:rsidRPr="00235ACB">
              <w:t>OCIO personnel perceive value in and satisfaction with Contractor services.</w:t>
            </w:r>
          </w:p>
        </w:tc>
        <w:tc>
          <w:tcPr>
            <w:tcW w:w="1000" w:type="pct"/>
            <w:vAlign w:val="center"/>
          </w:tcPr>
          <w:p w14:paraId="71C45224" w14:textId="70294D63" w:rsidR="00B22379" w:rsidRPr="00235ACB" w:rsidRDefault="00B22379" w:rsidP="00ED7B9D">
            <w:pPr>
              <w:pStyle w:val="NoSpacing"/>
            </w:pPr>
            <w:r w:rsidRPr="00235ACB">
              <w:t>Satisfaction surveys, spot checks, reports, feedback, Executive Managers feedback, etc.</w:t>
            </w:r>
          </w:p>
        </w:tc>
        <w:tc>
          <w:tcPr>
            <w:tcW w:w="1000" w:type="pct"/>
            <w:vAlign w:val="center"/>
          </w:tcPr>
          <w:p w14:paraId="1390150F" w14:textId="69CF3832" w:rsidR="00B22379" w:rsidRPr="00235ACB" w:rsidRDefault="00B22379" w:rsidP="00ED7B9D">
            <w:pPr>
              <w:pStyle w:val="NoSpacing"/>
            </w:pPr>
            <w:r w:rsidRPr="00235ACB">
              <w:t>Federal PM will present findings to the C</w:t>
            </w:r>
            <w:r w:rsidR="00DA54AB" w:rsidRPr="00235ACB">
              <w:t>OR</w:t>
            </w:r>
            <w:r w:rsidRPr="00235ACB">
              <w:t xml:space="preserve"> and consider measures when deciding whether to exercise task order options.</w:t>
            </w:r>
          </w:p>
        </w:tc>
      </w:tr>
      <w:tr w:rsidR="00ED7B9D" w:rsidRPr="00235ACB" w14:paraId="07B2C064" w14:textId="77777777" w:rsidTr="005C392A">
        <w:trPr>
          <w:trHeight w:val="1517"/>
        </w:trPr>
        <w:tc>
          <w:tcPr>
            <w:tcW w:w="1000" w:type="pct"/>
            <w:vAlign w:val="center"/>
          </w:tcPr>
          <w:p w14:paraId="0F67EE8C" w14:textId="77777777" w:rsidR="00B22379" w:rsidRPr="00235ACB" w:rsidRDefault="00B22379" w:rsidP="00ED7B9D">
            <w:pPr>
              <w:pStyle w:val="NoSpacing"/>
            </w:pPr>
          </w:p>
          <w:p w14:paraId="382F6971" w14:textId="2A37FA5D" w:rsidR="00B22379" w:rsidRPr="00235ACB" w:rsidRDefault="006E7008" w:rsidP="00ED7B9D">
            <w:pPr>
              <w:pStyle w:val="NoSpacing"/>
            </w:pPr>
            <w:r w:rsidRPr="00235ACB">
              <w:t>M</w:t>
            </w:r>
            <w:r w:rsidR="00B22379" w:rsidRPr="00235ACB">
              <w:t xml:space="preserve">eeting the Government’s </w:t>
            </w:r>
            <w:r w:rsidRPr="00235ACB">
              <w:t>O</w:t>
            </w:r>
            <w:r w:rsidR="00B22379" w:rsidRPr="00235ACB">
              <w:t xml:space="preserve">bjectives </w:t>
            </w:r>
          </w:p>
          <w:p w14:paraId="21372AEE" w14:textId="0F046F53" w:rsidR="00057FC9" w:rsidRPr="00235ACB" w:rsidRDefault="00057FC9" w:rsidP="00ED7B9D">
            <w:pPr>
              <w:pStyle w:val="NoSpacing"/>
            </w:pPr>
          </w:p>
        </w:tc>
        <w:tc>
          <w:tcPr>
            <w:tcW w:w="1000" w:type="pct"/>
            <w:vAlign w:val="center"/>
          </w:tcPr>
          <w:p w14:paraId="5C76BD88" w14:textId="77777777" w:rsidR="00B22379" w:rsidRPr="00235ACB" w:rsidRDefault="00B22379" w:rsidP="00ED7B9D">
            <w:pPr>
              <w:pStyle w:val="NoSpacing"/>
            </w:pPr>
            <w:r w:rsidRPr="00235ACB">
              <w:t>The Offeror’s proposed management approaches, when implemented, introduce moderate risk but are considered likely to produce performance results meeting the Government’s objectives and requirements</w:t>
            </w:r>
          </w:p>
        </w:tc>
        <w:tc>
          <w:tcPr>
            <w:tcW w:w="1000" w:type="pct"/>
            <w:vAlign w:val="center"/>
          </w:tcPr>
          <w:p w14:paraId="5251F8C6" w14:textId="5D9B4D58" w:rsidR="00B22379" w:rsidRPr="00235ACB" w:rsidRDefault="00B22379" w:rsidP="00ED7B9D">
            <w:pPr>
              <w:pStyle w:val="NoSpacing"/>
            </w:pPr>
            <w:r w:rsidRPr="00235ACB">
              <w:t xml:space="preserve">Proficiency in implementing methods and approaches that are conducive to meeting the Government’s objectives outlined </w:t>
            </w:r>
            <w:r w:rsidR="00964F11" w:rsidRPr="00235ACB">
              <w:t>in Section 4: Task Order Objectives</w:t>
            </w:r>
          </w:p>
        </w:tc>
        <w:tc>
          <w:tcPr>
            <w:tcW w:w="1000" w:type="pct"/>
            <w:vAlign w:val="center"/>
          </w:tcPr>
          <w:p w14:paraId="2DC1B320" w14:textId="701825A3" w:rsidR="00B22379" w:rsidRPr="00235ACB" w:rsidRDefault="00B22379" w:rsidP="00ED7B9D">
            <w:pPr>
              <w:pStyle w:val="NoSpacing"/>
            </w:pPr>
            <w:r w:rsidRPr="00235ACB">
              <w:t>Performance reports</w:t>
            </w:r>
            <w:r w:rsidR="0079781B" w:rsidRPr="00235ACB">
              <w:t xml:space="preserve"> from </w:t>
            </w:r>
            <w:r w:rsidR="00273D8F" w:rsidRPr="00235ACB">
              <w:t>Office Managers</w:t>
            </w:r>
            <w:r w:rsidRPr="00235ACB">
              <w:t xml:space="preserve">, </w:t>
            </w:r>
            <w:r w:rsidR="00057FC9" w:rsidRPr="00235ACB">
              <w:t xml:space="preserve">and </w:t>
            </w:r>
            <w:r w:rsidRPr="00235ACB">
              <w:t>ad-hoc reports</w:t>
            </w:r>
          </w:p>
        </w:tc>
        <w:tc>
          <w:tcPr>
            <w:tcW w:w="1000" w:type="pct"/>
            <w:vAlign w:val="center"/>
          </w:tcPr>
          <w:p w14:paraId="7B019B61" w14:textId="45BAA93F" w:rsidR="00B22379" w:rsidRPr="00235ACB" w:rsidRDefault="00B22379" w:rsidP="00ED7B9D">
            <w:pPr>
              <w:pStyle w:val="NoSpacing"/>
            </w:pPr>
            <w:r w:rsidRPr="00235ACB">
              <w:t xml:space="preserve">The </w:t>
            </w:r>
            <w:r w:rsidR="00F1186C" w:rsidRPr="00235ACB">
              <w:t>COR</w:t>
            </w:r>
            <w:r w:rsidRPr="00235ACB">
              <w:t xml:space="preserve"> will include the SLA performance results in the monthly Contractor Performance Status Report.  </w:t>
            </w:r>
          </w:p>
        </w:tc>
      </w:tr>
      <w:tr w:rsidR="00ED7B9D" w:rsidRPr="00235ACB" w14:paraId="23235FF1" w14:textId="77777777" w:rsidTr="005C392A">
        <w:tc>
          <w:tcPr>
            <w:tcW w:w="1000" w:type="pct"/>
            <w:vAlign w:val="center"/>
          </w:tcPr>
          <w:p w14:paraId="4C08FA25" w14:textId="71B5A9A8" w:rsidR="0013207F" w:rsidRPr="00235ACB" w:rsidRDefault="00A13E4A" w:rsidP="00ED7B9D">
            <w:pPr>
              <w:pStyle w:val="NoSpacing"/>
            </w:pPr>
            <w:r w:rsidRPr="00235ACB">
              <w:t xml:space="preserve">Managing Contract Resources </w:t>
            </w:r>
            <w:r w:rsidR="000E38BB" w:rsidRPr="00235ACB">
              <w:t>for achieve goals in timely manner</w:t>
            </w:r>
          </w:p>
          <w:p w14:paraId="6F8B8262" w14:textId="77777777" w:rsidR="00B22379" w:rsidRPr="00235ACB" w:rsidRDefault="00B22379" w:rsidP="00ED7B9D">
            <w:pPr>
              <w:pStyle w:val="NoSpacing"/>
            </w:pPr>
          </w:p>
          <w:p w14:paraId="20C300A7" w14:textId="77777777" w:rsidR="00B22379" w:rsidRPr="00235ACB" w:rsidRDefault="00B22379" w:rsidP="00ED7B9D">
            <w:pPr>
              <w:pStyle w:val="NoSpacing"/>
            </w:pPr>
          </w:p>
        </w:tc>
        <w:tc>
          <w:tcPr>
            <w:tcW w:w="1000" w:type="pct"/>
            <w:vAlign w:val="center"/>
          </w:tcPr>
          <w:p w14:paraId="73FCCCA6" w14:textId="3FE0F97D" w:rsidR="00B22379" w:rsidRPr="00235ACB" w:rsidRDefault="001D09FF" w:rsidP="00ED7B9D">
            <w:pPr>
              <w:pStyle w:val="NoSpacing"/>
            </w:pPr>
            <w:r w:rsidRPr="00235ACB">
              <w:t>Hiring and retaining key personnel with the necessary background, education, work experience and accomplishments, to successfully support the PWS requirements</w:t>
            </w:r>
          </w:p>
        </w:tc>
        <w:tc>
          <w:tcPr>
            <w:tcW w:w="1000" w:type="pct"/>
            <w:vAlign w:val="center"/>
          </w:tcPr>
          <w:p w14:paraId="4443EF2B" w14:textId="24B1EC97" w:rsidR="00B22379" w:rsidRPr="00235ACB" w:rsidRDefault="00A13E4A" w:rsidP="00ED7B9D">
            <w:pPr>
              <w:pStyle w:val="NoSpacing"/>
            </w:pPr>
            <w:r w:rsidRPr="00235ACB">
              <w:t>Sound management approach that is conducive to effectiveness in supervising, coordinating, and allocating contractor personnel and resources toward the successful execution of PWS requirements and tasks</w:t>
            </w:r>
          </w:p>
        </w:tc>
        <w:tc>
          <w:tcPr>
            <w:tcW w:w="1000" w:type="pct"/>
            <w:vAlign w:val="center"/>
          </w:tcPr>
          <w:p w14:paraId="7D3B2FFD" w14:textId="46F7C0C3" w:rsidR="00B22379" w:rsidRPr="00235ACB" w:rsidRDefault="00B22379" w:rsidP="00ED7B9D">
            <w:pPr>
              <w:pStyle w:val="NoSpacing"/>
            </w:pPr>
            <w:r w:rsidRPr="00235ACB">
              <w:t>Performance reports, ad-hoc reports</w:t>
            </w:r>
          </w:p>
        </w:tc>
        <w:tc>
          <w:tcPr>
            <w:tcW w:w="1000" w:type="pct"/>
            <w:vAlign w:val="center"/>
          </w:tcPr>
          <w:p w14:paraId="62AD0846" w14:textId="09D3CDFC" w:rsidR="00B22379" w:rsidRPr="00235ACB" w:rsidRDefault="008561BB" w:rsidP="00ED7B9D">
            <w:pPr>
              <w:pStyle w:val="NoSpacing"/>
            </w:pPr>
            <w:r w:rsidRPr="00235ACB">
              <w:t xml:space="preserve">The COR will include the SLA performance results in the monthly Contractor Performance Status Report.  </w:t>
            </w:r>
          </w:p>
        </w:tc>
      </w:tr>
    </w:tbl>
    <w:p w14:paraId="6DA38223" w14:textId="77777777" w:rsidR="00463FEB" w:rsidRPr="00B22379" w:rsidRDefault="00463FEB" w:rsidP="00FA59B9">
      <w:pPr>
        <w:pStyle w:val="Body"/>
      </w:pPr>
    </w:p>
    <w:p w14:paraId="71ACBE1A" w14:textId="5CF8F6C3" w:rsidR="00CD4D93" w:rsidRDefault="00585FB8" w:rsidP="00FA59B9">
      <w:pPr>
        <w:pStyle w:val="Heading1"/>
      </w:pPr>
      <w:r>
        <w:t>508</w:t>
      </w:r>
      <w:r w:rsidR="00EE785C">
        <w:t xml:space="preserve"> Accessibility Conformances </w:t>
      </w:r>
    </w:p>
    <w:p w14:paraId="5F84D27E" w14:textId="56727D96" w:rsidR="00585FB8" w:rsidRPr="006639E0" w:rsidRDefault="00A84AA8" w:rsidP="00152EA5">
      <w:r w:rsidRPr="006639E0">
        <w:t xml:space="preserve">The </w:t>
      </w:r>
      <w:r w:rsidR="00585FB8" w:rsidRPr="006639E0">
        <w:t>Vendor shall meet the Government’s standard of Section 508 compliance as supported by the Rehabilitation Act of 1973, which was amended in 1998 and again in 2017 to address</w:t>
      </w:r>
      <w:r w:rsidR="0007481B">
        <w:t xml:space="preserve"> the</w:t>
      </w:r>
      <w:r w:rsidR="00585FB8" w:rsidRPr="006639E0">
        <w:t xml:space="preserve"> accessibility of information and communication technology (ICT) for people with disabilities</w:t>
      </w:r>
      <w:r w:rsidR="0065429A">
        <w:rPr>
          <w:rStyle w:val="FootnoteReference"/>
        </w:rPr>
        <w:footnoteReference w:id="3"/>
      </w:r>
      <w:r w:rsidR="00585FB8" w:rsidRPr="006639E0">
        <w:t>. Section 508 compliance includes but is not limited to the following:</w:t>
      </w:r>
    </w:p>
    <w:p w14:paraId="058C1281" w14:textId="593C1840" w:rsidR="00585FB8" w:rsidRPr="000A6FA9" w:rsidRDefault="00585FB8" w:rsidP="00DF30F6">
      <w:pPr>
        <w:pStyle w:val="Bullet"/>
      </w:pPr>
      <w:r w:rsidRPr="00152EA5">
        <w:t>Chapter 1: Application and Administration</w:t>
      </w:r>
    </w:p>
    <w:p w14:paraId="69AE9376" w14:textId="73152904" w:rsidR="00585FB8" w:rsidRPr="000A6FA9" w:rsidRDefault="00585FB8" w:rsidP="00DF30F6">
      <w:pPr>
        <w:pStyle w:val="Bullet"/>
      </w:pPr>
      <w:r w:rsidRPr="000A6FA9">
        <w:t>Chapter 2: Scoping Requirements</w:t>
      </w:r>
    </w:p>
    <w:p w14:paraId="695C0356" w14:textId="13A3C1F7" w:rsidR="00585FB8" w:rsidRPr="000A6FA9" w:rsidRDefault="00585FB8" w:rsidP="00DF30F6">
      <w:pPr>
        <w:pStyle w:val="Bullet"/>
      </w:pPr>
      <w:r w:rsidRPr="000A6FA9">
        <w:lastRenderedPageBreak/>
        <w:t>Chapter 3: Functional Performance Criteria</w:t>
      </w:r>
    </w:p>
    <w:p w14:paraId="09F8E28C" w14:textId="76514A80" w:rsidR="00585FB8" w:rsidRPr="000A6FA9" w:rsidRDefault="00585FB8" w:rsidP="00DF30F6">
      <w:pPr>
        <w:pStyle w:val="Bullet"/>
      </w:pPr>
      <w:r w:rsidRPr="000A6FA9">
        <w:t>Chapter 4: Hardware</w:t>
      </w:r>
    </w:p>
    <w:p w14:paraId="2C17C258" w14:textId="534667B0" w:rsidR="00585FB8" w:rsidRPr="000A6FA9" w:rsidRDefault="00585FB8" w:rsidP="00DF30F6">
      <w:pPr>
        <w:pStyle w:val="Bullet"/>
      </w:pPr>
      <w:r w:rsidRPr="000A6FA9">
        <w:t>Chapter 5: Software</w:t>
      </w:r>
    </w:p>
    <w:p w14:paraId="26876743" w14:textId="3C129483" w:rsidR="00585FB8" w:rsidRPr="000A6FA9" w:rsidRDefault="00585FB8" w:rsidP="00DF30F6">
      <w:pPr>
        <w:pStyle w:val="Bullet"/>
      </w:pPr>
      <w:r w:rsidRPr="000A6FA9">
        <w:t>Chapter 6: Support Documentation &amp; Services</w:t>
      </w:r>
    </w:p>
    <w:p w14:paraId="03DC50B7" w14:textId="169B9F05" w:rsidR="00585FB8" w:rsidRPr="000A6FA9" w:rsidRDefault="00585FB8" w:rsidP="00DF30F6">
      <w:pPr>
        <w:pStyle w:val="Bullet"/>
      </w:pPr>
      <w:r w:rsidRPr="000A6FA9">
        <w:t>Chapter 7: Referenced Standards</w:t>
      </w:r>
    </w:p>
    <w:p w14:paraId="347B4D7F" w14:textId="7BE4A577" w:rsidR="002914EC" w:rsidRDefault="005C0B4C">
      <w:r w:rsidRPr="005C0B4C">
        <w:t>Accordingly, any offeror responding to this solicitation must comply with established</w:t>
      </w:r>
      <w:r w:rsidRPr="005C0B4C">
        <w:rPr>
          <w:spacing w:val="-26"/>
        </w:rPr>
        <w:t xml:space="preserve"> </w:t>
      </w:r>
      <w:r w:rsidRPr="005C0B4C">
        <w:t xml:space="preserve">HHS EIT accessibility standards. Information about Section 508 is available </w:t>
      </w:r>
      <w:r w:rsidRPr="00D9687C">
        <w:t xml:space="preserve">at </w:t>
      </w:r>
      <w:hyperlink r:id="rId22" w:history="1">
        <w:r w:rsidR="00D90071" w:rsidRPr="009D1852">
          <w:rPr>
            <w:rStyle w:val="Hyperlink"/>
          </w:rPr>
          <w:t>https://www.hhs.gov/web/section-508/index.html</w:t>
        </w:r>
      </w:hyperlink>
      <w:r w:rsidR="00D90071">
        <w:t xml:space="preserve"> </w:t>
      </w:r>
    </w:p>
    <w:p w14:paraId="357B27DA" w14:textId="5AAAF1EC" w:rsidR="005F1243" w:rsidRDefault="00C51162" w:rsidP="00FA59B9">
      <w:pPr>
        <w:pStyle w:val="Heading1"/>
      </w:pPr>
      <w:r>
        <w:t>Policy Requirements</w:t>
      </w:r>
    </w:p>
    <w:p w14:paraId="6B146B49" w14:textId="51191ACA" w:rsidR="00C51162" w:rsidRPr="006639E0" w:rsidRDefault="00C51162" w:rsidP="00FA59B9">
      <w:r w:rsidRPr="006639E0">
        <w:t xml:space="preserve">The </w:t>
      </w:r>
      <w:r w:rsidR="00085FB6">
        <w:t>Vendor</w:t>
      </w:r>
      <w:r w:rsidRPr="006639E0">
        <w:t xml:space="preserve"> is responsible for complying with relevant regulations, and policies (as amended), to include, but not limited to: </w:t>
      </w:r>
    </w:p>
    <w:p w14:paraId="1FC7A9F8" w14:textId="77777777" w:rsidR="003C355D" w:rsidRPr="003C355D" w:rsidRDefault="005E6411" w:rsidP="00FA59B9">
      <w:pPr>
        <w:pStyle w:val="XYBodyText"/>
      </w:pPr>
      <w:hyperlink r:id="rId23">
        <w:r w:rsidR="3DDA7CC6" w:rsidRPr="6FB628F4">
          <w:rPr>
            <w:rFonts w:cs="Arial"/>
          </w:rPr>
          <w:t>NIH IT General Rules of Behavior</w:t>
        </w:r>
      </w:hyperlink>
      <w:r w:rsidR="3DDA7CC6" w:rsidRPr="6FB628F4">
        <w:rPr>
          <w:rFonts w:cs="Arial"/>
        </w:rPr>
        <w:t>.</w:t>
      </w:r>
    </w:p>
    <w:p w14:paraId="62BAFFB1" w14:textId="5B817AE0" w:rsidR="00B15152" w:rsidRPr="0083607F" w:rsidRDefault="3DDA7CC6" w:rsidP="00FA59B9">
      <w:pPr>
        <w:pStyle w:val="XYBodyText"/>
      </w:pPr>
      <w:r>
        <w:t>HHS Policy for the Use of Government Furnished Equipment (GFE)</w:t>
      </w:r>
    </w:p>
    <w:p w14:paraId="515043C0" w14:textId="77777777" w:rsidR="008F0C62" w:rsidRDefault="008F0C62" w:rsidP="00FA59B9">
      <w:pPr>
        <w:pStyle w:val="Heading1"/>
      </w:pPr>
      <w:r>
        <w:t>Security and Privacy Requirements</w:t>
      </w:r>
    </w:p>
    <w:p w14:paraId="75E1B21C" w14:textId="1FD8B586" w:rsidR="005D351F" w:rsidRDefault="51F24270" w:rsidP="00FA59B9">
      <w:pPr>
        <w:pStyle w:val="Heading2"/>
      </w:pPr>
      <w:r>
        <w:t>Prime Contractor</w:t>
      </w:r>
    </w:p>
    <w:p w14:paraId="4D4A0B4A" w14:textId="31494DF9" w:rsidR="00741E63" w:rsidRDefault="008F0C62" w:rsidP="00FA59B9">
      <w:r w:rsidRPr="00DB5979">
        <w:t xml:space="preserve">The </w:t>
      </w:r>
      <w:r w:rsidR="00085FB6" w:rsidRPr="00DB5979">
        <w:t>Vendor</w:t>
      </w:r>
      <w:r w:rsidRPr="00DB5979">
        <w:t xml:space="preserve"> is responsible for ensuring its solution complies with Federal, HHS, and NIH security policies relev</w:t>
      </w:r>
      <w:r w:rsidR="002F2FD6" w:rsidRPr="00DB5979">
        <w:t xml:space="preserve">ant to </w:t>
      </w:r>
      <w:r w:rsidR="00477BF3" w:rsidRPr="00DB5979">
        <w:t xml:space="preserve">the </w:t>
      </w:r>
      <w:r w:rsidR="00477BF3" w:rsidRPr="00DB5979">
        <w:rPr>
          <w:i/>
          <w:iCs/>
        </w:rPr>
        <w:t xml:space="preserve">Security Requirements </w:t>
      </w:r>
      <w:r w:rsidR="0089231B" w:rsidRPr="00DB5979">
        <w:rPr>
          <w:i/>
          <w:iCs/>
        </w:rPr>
        <w:t>for</w:t>
      </w:r>
      <w:r w:rsidR="00477BF3" w:rsidRPr="00DB5979">
        <w:rPr>
          <w:i/>
          <w:iCs/>
        </w:rPr>
        <w:t xml:space="preserve"> Federal Information Technology</w:t>
      </w:r>
      <w:r w:rsidR="00477BF3" w:rsidRPr="00DB5979">
        <w:rPr>
          <w:i/>
          <w:iCs/>
          <w:spacing w:val="-24"/>
        </w:rPr>
        <w:t xml:space="preserve"> </w:t>
      </w:r>
      <w:r w:rsidR="00477BF3" w:rsidRPr="00DB5979">
        <w:rPr>
          <w:i/>
          <w:iCs/>
        </w:rPr>
        <w:t>Resources</w:t>
      </w:r>
      <w:r w:rsidR="00477BF3" w:rsidRPr="00DB5979">
        <w:t xml:space="preserve">.  </w:t>
      </w:r>
      <w:r w:rsidR="00A4029E" w:rsidRPr="00DB5979">
        <w:t>The</w:t>
      </w:r>
      <w:r w:rsidR="00A4029E" w:rsidRPr="00DB5979">
        <w:rPr>
          <w:spacing w:val="-9"/>
        </w:rPr>
        <w:t xml:space="preserve"> </w:t>
      </w:r>
      <w:r w:rsidR="00A4029E" w:rsidRPr="00DB5979">
        <w:t>Contractor</w:t>
      </w:r>
      <w:r w:rsidR="00A4029E" w:rsidRPr="00DB5979">
        <w:rPr>
          <w:spacing w:val="-8"/>
        </w:rPr>
        <w:t xml:space="preserve"> </w:t>
      </w:r>
      <w:r w:rsidR="00A4029E" w:rsidRPr="00DB5979">
        <w:t>is</w:t>
      </w:r>
      <w:r w:rsidR="00A4029E" w:rsidRPr="00DB5979">
        <w:rPr>
          <w:spacing w:val="-11"/>
        </w:rPr>
        <w:t xml:space="preserve"> </w:t>
      </w:r>
      <w:r w:rsidR="00A4029E" w:rsidRPr="00DB5979">
        <w:t>responsible</w:t>
      </w:r>
      <w:r w:rsidR="00A4029E" w:rsidRPr="00DB5979">
        <w:rPr>
          <w:spacing w:val="-9"/>
        </w:rPr>
        <w:t xml:space="preserve"> </w:t>
      </w:r>
      <w:r w:rsidR="00A4029E" w:rsidRPr="00DB5979">
        <w:t>for</w:t>
      </w:r>
      <w:r w:rsidR="00A4029E" w:rsidRPr="00DB5979">
        <w:rPr>
          <w:spacing w:val="-10"/>
        </w:rPr>
        <w:t xml:space="preserve"> </w:t>
      </w:r>
      <w:r w:rsidR="000E24E7" w:rsidRPr="00DB5979">
        <w:rPr>
          <w:spacing w:val="-10"/>
        </w:rPr>
        <w:t>p</w:t>
      </w:r>
      <w:r w:rsidR="00A4029E" w:rsidRPr="00DB5979">
        <w:t>rotecting</w:t>
      </w:r>
      <w:r w:rsidR="00A4029E" w:rsidRPr="00DB5979">
        <w:rPr>
          <w:spacing w:val="-17"/>
        </w:rPr>
        <w:t xml:space="preserve"> </w:t>
      </w:r>
      <w:r w:rsidR="0089231B" w:rsidRPr="00DB5979">
        <w:rPr>
          <w:spacing w:val="-17"/>
        </w:rPr>
        <w:t>f</w:t>
      </w:r>
      <w:r w:rsidR="00A4029E" w:rsidRPr="00DB5979">
        <w:t>ederal</w:t>
      </w:r>
      <w:r w:rsidR="00A4029E" w:rsidRPr="00DB5979">
        <w:rPr>
          <w:spacing w:val="-13"/>
        </w:rPr>
        <w:t xml:space="preserve"> </w:t>
      </w:r>
      <w:r w:rsidR="00A4029E" w:rsidRPr="00DB5979">
        <w:t>information</w:t>
      </w:r>
      <w:r w:rsidR="00A4029E" w:rsidRPr="00DB5979">
        <w:rPr>
          <w:spacing w:val="-13"/>
        </w:rPr>
        <w:t xml:space="preserve"> </w:t>
      </w:r>
      <w:r w:rsidR="00A4029E" w:rsidRPr="00DB5979">
        <w:t>and</w:t>
      </w:r>
      <w:r w:rsidR="00A4029E" w:rsidRPr="00DB5979">
        <w:rPr>
          <w:spacing w:val="-13"/>
        </w:rPr>
        <w:t xml:space="preserve"> </w:t>
      </w:r>
      <w:r w:rsidR="0089231B" w:rsidRPr="00DB5979">
        <w:rPr>
          <w:spacing w:val="-13"/>
        </w:rPr>
        <w:t>f</w:t>
      </w:r>
      <w:r w:rsidR="00A4029E" w:rsidRPr="00DB5979">
        <w:t>ederal</w:t>
      </w:r>
      <w:r w:rsidR="00A4029E" w:rsidRPr="00DB5979">
        <w:rPr>
          <w:spacing w:val="-15"/>
        </w:rPr>
        <w:t xml:space="preserve"> </w:t>
      </w:r>
      <w:r w:rsidR="00A4029E" w:rsidRPr="00DB5979">
        <w:t>information</w:t>
      </w:r>
      <w:r w:rsidR="00A4029E" w:rsidRPr="00DB5979">
        <w:rPr>
          <w:spacing w:val="-14"/>
        </w:rPr>
        <w:t xml:space="preserve"> </w:t>
      </w:r>
      <w:r w:rsidR="00A4029E" w:rsidRPr="00DB5979">
        <w:t>systems</w:t>
      </w:r>
      <w:r w:rsidR="00A4029E" w:rsidRPr="00DB5979">
        <w:rPr>
          <w:spacing w:val="-12"/>
        </w:rPr>
        <w:t xml:space="preserve"> </w:t>
      </w:r>
      <w:r w:rsidR="00D90071" w:rsidRPr="00DB5979">
        <w:t>to</w:t>
      </w:r>
      <w:r w:rsidR="00A4029E" w:rsidRPr="00DB5979">
        <w:rPr>
          <w:spacing w:val="-14"/>
        </w:rPr>
        <w:t xml:space="preserve"> </w:t>
      </w:r>
      <w:r w:rsidR="00A4029E" w:rsidRPr="00DB5979">
        <w:t>ensure their</w:t>
      </w:r>
      <w:r w:rsidR="000E24E7" w:rsidRPr="00DB5979">
        <w:t>:</w:t>
      </w:r>
    </w:p>
    <w:p w14:paraId="37152891" w14:textId="656563B2" w:rsidR="00A4029E" w:rsidRPr="00DB5979" w:rsidRDefault="670C476D" w:rsidP="00FA59B9">
      <w:pPr>
        <w:pStyle w:val="XYZBodyText"/>
      </w:pPr>
      <w:r w:rsidRPr="00DB5979">
        <w:t>Integrity, which means guarding against improper information</w:t>
      </w:r>
      <w:r w:rsidRPr="00A5190F">
        <w:rPr>
          <w:spacing w:val="-20"/>
        </w:rPr>
        <w:t xml:space="preserve"> </w:t>
      </w:r>
      <w:r w:rsidRPr="00DB5979">
        <w:t>modification or destruction, and includes ensuring information non-repudiation and authenticity</w:t>
      </w:r>
      <w:r w:rsidR="5738F734">
        <w:t>,</w:t>
      </w:r>
    </w:p>
    <w:p w14:paraId="41C20E21" w14:textId="2DF142EB" w:rsidR="00A4029E" w:rsidRPr="00DB5979" w:rsidRDefault="670C476D" w:rsidP="00FA59B9">
      <w:pPr>
        <w:pStyle w:val="XYZBodyText"/>
      </w:pPr>
      <w:r>
        <w:t>Confidentiality, which means preserving authorized restrictions on access and disclosure, including means for protecting personal privacy and proprietary information</w:t>
      </w:r>
      <w:r w:rsidR="5738F734">
        <w:t>,</w:t>
      </w:r>
      <w:r>
        <w:t xml:space="preserve"> and</w:t>
      </w:r>
    </w:p>
    <w:p w14:paraId="3012E549" w14:textId="6088D752" w:rsidR="000E24E7" w:rsidRPr="00741E63" w:rsidRDefault="670C476D" w:rsidP="00FA59B9">
      <w:pPr>
        <w:pStyle w:val="XYZBodyText"/>
      </w:pPr>
      <w:r>
        <w:t>Availability, which means ensuring timely and reliable access to and use of information</w:t>
      </w:r>
    </w:p>
    <w:p w14:paraId="02B2583F" w14:textId="5B30A0D2" w:rsidR="003B63B7" w:rsidRPr="00DB5979" w:rsidRDefault="00A4029E" w:rsidP="00FA59B9">
      <w:r w:rsidRPr="00DB5979">
        <w:t xml:space="preserve">Please note that </w:t>
      </w:r>
      <w:r w:rsidR="002622E4" w:rsidRPr="00DB5979">
        <w:t xml:space="preserve">the </w:t>
      </w:r>
      <w:r w:rsidR="00704F97" w:rsidRPr="00DB5979">
        <w:t>IT resources that are developed, processed, or used</w:t>
      </w:r>
      <w:r w:rsidR="00704F97" w:rsidRPr="00DB5979">
        <w:rPr>
          <w:spacing w:val="-8"/>
        </w:rPr>
        <w:t xml:space="preserve"> </w:t>
      </w:r>
      <w:r w:rsidR="00704F97" w:rsidRPr="00DB5979">
        <w:t>under</w:t>
      </w:r>
      <w:r w:rsidR="00384B0F" w:rsidRPr="00DB5979">
        <w:t xml:space="preserve"> this</w:t>
      </w:r>
      <w:r w:rsidRPr="00DB5979">
        <w:t xml:space="preserve"> Task Order </w:t>
      </w:r>
      <w:r w:rsidR="007B5D1A" w:rsidRPr="00DB5979">
        <w:t xml:space="preserve">are </w:t>
      </w:r>
      <w:r w:rsidR="00BF4203" w:rsidRPr="00DB5979">
        <w:t>grouped</w:t>
      </w:r>
      <w:r w:rsidR="007B5D1A" w:rsidRPr="00DB5979">
        <w:t xml:space="preserve"> as </w:t>
      </w:r>
      <w:r w:rsidR="00431C9A">
        <w:t>“</w:t>
      </w:r>
      <w:r w:rsidR="007B5D1A" w:rsidRPr="00DB5979">
        <w:t>Administrative, Management, and Support</w:t>
      </w:r>
      <w:r w:rsidR="00431C9A">
        <w:t>”</w:t>
      </w:r>
      <w:r w:rsidR="007B5D1A" w:rsidRPr="00DB5979">
        <w:t xml:space="preserve"> </w:t>
      </w:r>
      <w:r w:rsidR="00DE0FFD" w:rsidRPr="00DB5979">
        <w:t>information-type</w:t>
      </w:r>
      <w:r w:rsidR="00C450DA" w:rsidRPr="00DB5979">
        <w:t xml:space="preserve"> and </w:t>
      </w:r>
      <w:r w:rsidR="00B511FA">
        <w:t xml:space="preserve">maintain </w:t>
      </w:r>
      <w:r w:rsidR="00C450DA" w:rsidRPr="00DB5979">
        <w:t xml:space="preserve">a </w:t>
      </w:r>
      <w:r w:rsidR="00462B18">
        <w:t>“</w:t>
      </w:r>
      <w:r w:rsidR="00C450DA" w:rsidRPr="00DB5979">
        <w:t>low</w:t>
      </w:r>
      <w:r w:rsidR="00462B18">
        <w:t>”</w:t>
      </w:r>
      <w:r w:rsidR="00C450DA" w:rsidRPr="00DB5979">
        <w:t xml:space="preserve"> </w:t>
      </w:r>
      <w:r w:rsidR="003B63B7" w:rsidRPr="00DB5979">
        <w:t xml:space="preserve">assessment </w:t>
      </w:r>
      <w:r w:rsidR="00BF4203" w:rsidRPr="00DB5979">
        <w:t xml:space="preserve">rating </w:t>
      </w:r>
      <w:r w:rsidR="003B63B7" w:rsidRPr="00DB5979">
        <w:t xml:space="preserve">for the </w:t>
      </w:r>
      <w:r w:rsidR="005665F4" w:rsidRPr="00DB5979">
        <w:t>Integrity/Confidentiality/Availability categories</w:t>
      </w:r>
      <w:r w:rsidR="00DB5979" w:rsidRPr="00DB5979">
        <w:t>.</w:t>
      </w:r>
    </w:p>
    <w:p w14:paraId="21B515DF" w14:textId="27FABE16" w:rsidR="00FB7D5E" w:rsidRPr="009E5E15" w:rsidRDefault="2584BBC5" w:rsidP="00FA59B9">
      <w:pPr>
        <w:pStyle w:val="Heading2"/>
      </w:pPr>
      <w:r>
        <w:t>Subcontracts</w:t>
      </w:r>
    </w:p>
    <w:p w14:paraId="4A3C8D17" w14:textId="6D1A6F60" w:rsidR="0084610B" w:rsidRDefault="0084610B" w:rsidP="00FA59B9">
      <w:pPr>
        <w:rPr>
          <w:spacing w:val="-14"/>
        </w:rPr>
      </w:pPr>
      <w:r w:rsidRPr="001622DA">
        <w:t>The</w:t>
      </w:r>
      <w:r w:rsidRPr="001622DA">
        <w:rPr>
          <w:spacing w:val="-12"/>
        </w:rPr>
        <w:t xml:space="preserve"> </w:t>
      </w:r>
      <w:r w:rsidRPr="001622DA">
        <w:t>Contractor</w:t>
      </w:r>
      <w:r w:rsidRPr="001622DA">
        <w:rPr>
          <w:spacing w:val="-12"/>
        </w:rPr>
        <w:t xml:space="preserve"> </w:t>
      </w:r>
      <w:r w:rsidRPr="001622DA">
        <w:t>shall</w:t>
      </w:r>
      <w:r w:rsidRPr="001622DA">
        <w:rPr>
          <w:spacing w:val="-12"/>
        </w:rPr>
        <w:t xml:space="preserve"> </w:t>
      </w:r>
      <w:r w:rsidRPr="001622DA">
        <w:t>incorporate</w:t>
      </w:r>
      <w:r w:rsidRPr="001622DA">
        <w:rPr>
          <w:spacing w:val="-13"/>
        </w:rPr>
        <w:t xml:space="preserve"> </w:t>
      </w:r>
      <w:r w:rsidRPr="001622DA">
        <w:t>the</w:t>
      </w:r>
      <w:r w:rsidRPr="001622DA">
        <w:rPr>
          <w:spacing w:val="-12"/>
        </w:rPr>
        <w:t xml:space="preserve"> </w:t>
      </w:r>
      <w:r w:rsidRPr="001622DA">
        <w:t>substance</w:t>
      </w:r>
      <w:r w:rsidRPr="001622DA">
        <w:rPr>
          <w:spacing w:val="-13"/>
        </w:rPr>
        <w:t xml:space="preserve"> </w:t>
      </w:r>
      <w:r w:rsidRPr="001622DA">
        <w:t>of</w:t>
      </w:r>
      <w:r w:rsidRPr="001622DA">
        <w:rPr>
          <w:spacing w:val="-11"/>
        </w:rPr>
        <w:t xml:space="preserve"> </w:t>
      </w:r>
      <w:r w:rsidRPr="001622DA">
        <w:t>this</w:t>
      </w:r>
      <w:r w:rsidRPr="001622DA">
        <w:rPr>
          <w:spacing w:val="-12"/>
        </w:rPr>
        <w:t xml:space="preserve"> </w:t>
      </w:r>
      <w:r w:rsidRPr="001622DA">
        <w:t>clause</w:t>
      </w:r>
      <w:r w:rsidRPr="001622DA">
        <w:rPr>
          <w:spacing w:val="-12"/>
        </w:rPr>
        <w:t xml:space="preserve"> </w:t>
      </w:r>
      <w:r w:rsidRPr="001622DA">
        <w:t>in</w:t>
      </w:r>
      <w:r w:rsidRPr="001622DA">
        <w:rPr>
          <w:spacing w:val="-14"/>
        </w:rPr>
        <w:t xml:space="preserve"> </w:t>
      </w:r>
      <w:r w:rsidRPr="001622DA">
        <w:t>all subcontracts that require protection of Federal information and Federal information</w:t>
      </w:r>
      <w:r w:rsidRPr="001622DA">
        <w:rPr>
          <w:spacing w:val="-12"/>
        </w:rPr>
        <w:t xml:space="preserve"> </w:t>
      </w:r>
      <w:r w:rsidRPr="001622DA">
        <w:t>systems</w:t>
      </w:r>
      <w:r w:rsidRPr="001622DA">
        <w:rPr>
          <w:spacing w:val="-10"/>
        </w:rPr>
        <w:t xml:space="preserve"> </w:t>
      </w:r>
      <w:r w:rsidRPr="001622DA">
        <w:t>as</w:t>
      </w:r>
      <w:r w:rsidRPr="001622DA">
        <w:rPr>
          <w:spacing w:val="-13"/>
        </w:rPr>
        <w:t xml:space="preserve"> </w:t>
      </w:r>
      <w:r w:rsidRPr="001622DA">
        <w:t>described</w:t>
      </w:r>
      <w:r w:rsidRPr="001622DA">
        <w:rPr>
          <w:spacing w:val="-10"/>
        </w:rPr>
        <w:t xml:space="preserve"> </w:t>
      </w:r>
      <w:r w:rsidRPr="001622DA">
        <w:t>in</w:t>
      </w:r>
      <w:r w:rsidRPr="001622DA">
        <w:rPr>
          <w:spacing w:val="-10"/>
        </w:rPr>
        <w:t xml:space="preserve"> </w:t>
      </w:r>
      <w:r w:rsidRPr="001622DA">
        <w:t>this</w:t>
      </w:r>
      <w:r w:rsidRPr="001622DA">
        <w:rPr>
          <w:spacing w:val="-8"/>
        </w:rPr>
        <w:t xml:space="preserve"> </w:t>
      </w:r>
      <w:r w:rsidRPr="001622DA">
        <w:t>clause,</w:t>
      </w:r>
      <w:r w:rsidRPr="001622DA">
        <w:rPr>
          <w:spacing w:val="-10"/>
        </w:rPr>
        <w:t xml:space="preserve"> </w:t>
      </w:r>
      <w:r w:rsidRPr="001622DA">
        <w:t>including</w:t>
      </w:r>
      <w:r w:rsidRPr="001622DA">
        <w:rPr>
          <w:spacing w:val="-10"/>
        </w:rPr>
        <w:t xml:space="preserve"> </w:t>
      </w:r>
      <w:r w:rsidRPr="001622DA">
        <w:t xml:space="preserve">those subcontracts </w:t>
      </w:r>
      <w:r w:rsidR="001622DA" w:rsidRPr="001622DA">
        <w:t>that</w:t>
      </w:r>
      <w:r w:rsidR="001622DA" w:rsidRPr="001622DA">
        <w:rPr>
          <w:spacing w:val="-14"/>
        </w:rPr>
        <w:t>:</w:t>
      </w:r>
    </w:p>
    <w:p w14:paraId="146B412A" w14:textId="6EBA5DD1" w:rsidR="000110F8" w:rsidRPr="00D54CFC" w:rsidRDefault="655DD7BB" w:rsidP="00FA59B9">
      <w:pPr>
        <w:pStyle w:val="XYZBodyText"/>
      </w:pPr>
      <w:r>
        <w:t xml:space="preserve">have physical </w:t>
      </w:r>
      <w:r w:rsidRPr="00FA59B9">
        <w:t>or</w:t>
      </w:r>
      <w:r>
        <w:t xml:space="preserve"> electronic access to NIH computer systems, networks, or IT infrastructure</w:t>
      </w:r>
      <w:r w:rsidR="011B1E93">
        <w:t>,</w:t>
      </w:r>
    </w:p>
    <w:p w14:paraId="5ACE550C" w14:textId="70936BE7" w:rsidR="000B04B5" w:rsidRDefault="0E97CD39" w:rsidP="00FA59B9">
      <w:pPr>
        <w:pStyle w:val="XYZBodyText"/>
      </w:pPr>
      <w:r>
        <w:lastRenderedPageBreak/>
        <w:t>u</w:t>
      </w:r>
      <w:r w:rsidR="2584BBC5" w:rsidRPr="001622DA">
        <w:t>se information systems to generate, store, process, or exchange</w:t>
      </w:r>
      <w:r w:rsidR="2584BBC5" w:rsidRPr="000110F8">
        <w:rPr>
          <w:spacing w:val="-9"/>
        </w:rPr>
        <w:t xml:space="preserve"> </w:t>
      </w:r>
      <w:r w:rsidR="2584BBC5" w:rsidRPr="001622DA">
        <w:t>data</w:t>
      </w:r>
      <w:r w:rsidR="3B2C31D6" w:rsidRPr="001622DA">
        <w:t xml:space="preserve"> </w:t>
      </w:r>
      <w:r w:rsidR="2584BBC5" w:rsidRPr="001622DA">
        <w:t xml:space="preserve">with </w:t>
      </w:r>
      <w:r w:rsidR="768B97C7">
        <w:t>NIH</w:t>
      </w:r>
      <w:r w:rsidR="2584BBC5" w:rsidRPr="001622DA">
        <w:t xml:space="preserve"> or on behalf of </w:t>
      </w:r>
      <w:r w:rsidR="3B2C31D6" w:rsidRPr="001622DA">
        <w:t>NIH</w:t>
      </w:r>
      <w:r w:rsidR="2584BBC5" w:rsidRPr="001622DA">
        <w:t xml:space="preserve">, regardless of whether the data resides on a </w:t>
      </w:r>
      <w:r w:rsidR="3B2C31D6" w:rsidRPr="001622DA">
        <w:t>NIH</w:t>
      </w:r>
      <w:r w:rsidR="2584BBC5" w:rsidRPr="001622DA">
        <w:t xml:space="preserve"> or the Contractor's information system</w:t>
      </w:r>
      <w:r w:rsidR="2117A0D7">
        <w:t>,</w:t>
      </w:r>
    </w:p>
    <w:p w14:paraId="36BC076A" w14:textId="18E2056D" w:rsidR="00075273" w:rsidRPr="009E5E15" w:rsidRDefault="305CB8CB" w:rsidP="00FA59B9">
      <w:pPr>
        <w:pStyle w:val="XYZBodyText"/>
      </w:pPr>
      <w:r>
        <w:t>c</w:t>
      </w:r>
      <w:r w:rsidR="2A856A3A">
        <w:t>ontractor responsibilities upon physical completion of the contract</w:t>
      </w:r>
      <w:r>
        <w:t>.</w:t>
      </w:r>
    </w:p>
    <w:p w14:paraId="4F60758E" w14:textId="0665161F" w:rsidR="005A02DB" w:rsidRPr="003E1336" w:rsidRDefault="00B555A2" w:rsidP="00FA59B9">
      <w:r>
        <w:t>Th</w:t>
      </w:r>
      <w:r w:rsidR="005A02DB" w:rsidRPr="009607C4">
        <w:t xml:space="preserve">e Contractor shall return all </w:t>
      </w:r>
      <w:r w:rsidR="008F6A0C">
        <w:t>NIH</w:t>
      </w:r>
      <w:r w:rsidR="005A02DB" w:rsidRPr="009607C4">
        <w:t xml:space="preserve"> information and IT resources provided to</w:t>
      </w:r>
      <w:r w:rsidR="0073411D">
        <w:t xml:space="preserve"> </w:t>
      </w:r>
      <w:r w:rsidR="005A02DB" w:rsidRPr="009607C4">
        <w:rPr>
          <w:spacing w:val="-2"/>
        </w:rPr>
        <w:t xml:space="preserve">the </w:t>
      </w:r>
      <w:r w:rsidR="005A02DB" w:rsidRPr="009607C4">
        <w:t>Contractor</w:t>
      </w:r>
      <w:r w:rsidR="00234250">
        <w:t xml:space="preserve"> </w:t>
      </w:r>
      <w:r w:rsidR="00DB0BAA">
        <w:t xml:space="preserve">during contract performance and certify that all NIH information has been </w:t>
      </w:r>
      <w:r w:rsidR="00422235">
        <w:t>purged from Contractor-owned systems used in contract performance</w:t>
      </w:r>
      <w:r w:rsidR="00365C7F">
        <w:t>.</w:t>
      </w:r>
      <w:r w:rsidR="00E31BB2" w:rsidRPr="009607C4">
        <w:t xml:space="preserve">                                                                                     </w:t>
      </w:r>
      <w:r w:rsidR="005A02DB" w:rsidRPr="009607C4">
        <w:t xml:space="preserve"> </w:t>
      </w:r>
      <w:r w:rsidR="00E31BB2" w:rsidRPr="009607C4">
        <w:t xml:space="preserve">                                             </w:t>
      </w:r>
    </w:p>
    <w:p w14:paraId="55071D7F" w14:textId="77777777" w:rsidR="0098565F" w:rsidRPr="008E2F45" w:rsidRDefault="0098565F" w:rsidP="00FA59B9">
      <w:pPr>
        <w:pStyle w:val="Heading1"/>
      </w:pPr>
      <w:r>
        <w:t>Place of Performance</w:t>
      </w:r>
    </w:p>
    <w:p w14:paraId="3BA38776" w14:textId="6CAC0A3A" w:rsidR="00B75132" w:rsidRPr="0017145B" w:rsidRDefault="0098565F" w:rsidP="00FA59B9">
      <w:pPr>
        <w:rPr>
          <w:rFonts w:ascii="Arial" w:hAnsi="Arial" w:cs="Arial"/>
          <w:sz w:val="24"/>
          <w:szCs w:val="24"/>
        </w:rPr>
      </w:pPr>
      <w:r w:rsidRPr="0017145B">
        <w:t xml:space="preserve">The work will be performed </w:t>
      </w:r>
      <w:r w:rsidR="008E3F7E">
        <w:t xml:space="preserve">offsite with </w:t>
      </w:r>
      <w:r w:rsidR="002B3EBB">
        <w:t>exceptions</w:t>
      </w:r>
      <w:r w:rsidR="008E3F7E">
        <w:t xml:space="preserve"> granted for meeting management, administrative operational support that requires</w:t>
      </w:r>
      <w:r w:rsidR="00FE17B0">
        <w:t xml:space="preserve"> property management or is best performed on site/in person. </w:t>
      </w:r>
      <w:r w:rsidRPr="0017145B">
        <w:t xml:space="preserve"> NIH will provision desks and network accounts for the personnel who the Contractor identifies for on-site presence.  On site workspace requests will </w:t>
      </w:r>
      <w:r w:rsidR="00FE17B0">
        <w:t xml:space="preserve">be on an exception basis </w:t>
      </w:r>
      <w:r w:rsidRPr="0017145B">
        <w:t>require approval by the COR.</w:t>
      </w:r>
      <w:r w:rsidR="00FE17B0">
        <w:t xml:space="preserve"> The vendor will be provided a “touchdown space” with the expectation that most work will be virtual.  The government may request an in person meeting and will provide the vendor 24 </w:t>
      </w:r>
      <w:proofErr w:type="spellStart"/>
      <w:r w:rsidR="00FE17B0">
        <w:t>hours notice</w:t>
      </w:r>
      <w:proofErr w:type="spellEnd"/>
      <w:r w:rsidR="00FE17B0">
        <w:t xml:space="preserve"> in advance of that requested in person session. </w:t>
      </w:r>
    </w:p>
    <w:p w14:paraId="56E1B053" w14:textId="77777777" w:rsidR="00B75132" w:rsidRPr="0017145B" w:rsidRDefault="00B75132" w:rsidP="00FA59B9">
      <w:r w:rsidRPr="0017145B">
        <w:t xml:space="preserve">NIH envisions staff will perform work on-site and off-site. Performance of work will be coordinated with the COR and NIH Program Manager. NIH believes that, in some instances, management staff may be required to work on-site and/or attend certain meetings in person. In such cases, NIH will provide space at the NIH facility identified below. NIH shall also furnish contractors with virtual private network (VPN) access as needed. </w:t>
      </w:r>
    </w:p>
    <w:p w14:paraId="2B364D66" w14:textId="77777777" w:rsidR="00B75132" w:rsidRPr="0017145B" w:rsidRDefault="00B75132" w:rsidP="004A2607">
      <w:pPr>
        <w:pStyle w:val="NoSpacing"/>
      </w:pPr>
      <w:r w:rsidRPr="0017145B">
        <w:t>The on-site location for activities associated with this PWS will be performed at:</w:t>
      </w:r>
    </w:p>
    <w:p w14:paraId="5D441573" w14:textId="77777777" w:rsidR="00B75132" w:rsidRPr="0017145B" w:rsidRDefault="00B75132" w:rsidP="004A2607">
      <w:pPr>
        <w:pStyle w:val="NoSpacing"/>
        <w:ind w:left="2880"/>
      </w:pPr>
      <w:r w:rsidRPr="0017145B">
        <w:t>NIH OCIO</w:t>
      </w:r>
    </w:p>
    <w:p w14:paraId="17F7BCFD" w14:textId="16274083" w:rsidR="00B75132" w:rsidRPr="0017145B" w:rsidRDefault="00B75132" w:rsidP="004A2607">
      <w:pPr>
        <w:pStyle w:val="NoSpacing"/>
        <w:ind w:left="2880"/>
      </w:pPr>
      <w:r w:rsidRPr="0017145B">
        <w:t>6555 Rock Spring Drive</w:t>
      </w:r>
    </w:p>
    <w:p w14:paraId="1619F215" w14:textId="77777777" w:rsidR="00B75132" w:rsidRPr="0017145B" w:rsidRDefault="00B75132" w:rsidP="004A2607">
      <w:pPr>
        <w:pStyle w:val="NoSpacing"/>
        <w:ind w:left="2880"/>
      </w:pPr>
      <w:r w:rsidRPr="0017145B">
        <w:t>Bethesda, MD  20817</w:t>
      </w:r>
    </w:p>
    <w:p w14:paraId="6814E2CE" w14:textId="4E0B4619" w:rsidR="00A523A8" w:rsidRPr="008E2F45" w:rsidRDefault="00A523A8" w:rsidP="00FA59B9">
      <w:pPr>
        <w:pStyle w:val="Heading1"/>
      </w:pPr>
      <w:r>
        <w:t xml:space="preserve">Transition </w:t>
      </w:r>
      <w:r w:rsidR="00EC32A0" w:rsidRPr="0070755F">
        <w:t>Activities</w:t>
      </w:r>
    </w:p>
    <w:p w14:paraId="3EBCB74E" w14:textId="30EEBCE7" w:rsidR="00620049" w:rsidRPr="006D36FD" w:rsidRDefault="007C092C" w:rsidP="00FA59B9">
      <w:pPr>
        <w:rPr>
          <w:rFonts w:ascii="Arial" w:hAnsi="Arial" w:cs="Arial"/>
          <w:sz w:val="16"/>
          <w:szCs w:val="16"/>
        </w:rPr>
      </w:pPr>
      <w:r w:rsidRPr="004D05F6">
        <w:rPr>
          <w:color w:val="000000"/>
        </w:rPr>
        <w:t>Transition is a set of activities that occur when a body of work is handed over (transitioned) from an</w:t>
      </w:r>
      <w:r w:rsidR="004D05F6">
        <w:rPr>
          <w:color w:val="000000"/>
        </w:rPr>
        <w:t xml:space="preserve"> </w:t>
      </w:r>
      <w:r w:rsidRPr="004D05F6">
        <w:t xml:space="preserve">outgoing Contractor to an incoming Contractor. </w:t>
      </w:r>
      <w:r w:rsidR="00620049" w:rsidRPr="004D05F6">
        <w:t xml:space="preserve"> </w:t>
      </w:r>
      <w:r w:rsidRPr="004D05F6">
        <w:t>A Transition Plan shall be completed and agreed to by NIH prior to the transition of knowledge, work-in</w:t>
      </w:r>
      <w:r w:rsidR="00620049" w:rsidRPr="004D05F6">
        <w:t xml:space="preserve"> </w:t>
      </w:r>
      <w:r w:rsidRPr="004D05F6">
        <w:t xml:space="preserve">progress, and/or assets onto or </w:t>
      </w:r>
      <w:r w:rsidR="004D05F6" w:rsidRPr="004D05F6">
        <w:t>off</w:t>
      </w:r>
      <w:r w:rsidRPr="004D05F6">
        <w:t xml:space="preserve"> this contract. The Contractor shall play a key role in the planning of</w:t>
      </w:r>
      <w:r w:rsidR="00620049" w:rsidRPr="004D05F6">
        <w:t xml:space="preserve"> </w:t>
      </w:r>
      <w:r w:rsidRPr="004D05F6">
        <w:t>transitions and the creation of Transition Plans</w:t>
      </w:r>
      <w:r w:rsidR="004D05F6">
        <w:t xml:space="preserve"> </w:t>
      </w:r>
      <w:r w:rsidRPr="004D05F6">
        <w:t>and shall comply with transition milestones and schedules</w:t>
      </w:r>
      <w:r w:rsidR="00620049" w:rsidRPr="004D05F6">
        <w:t xml:space="preserve"> </w:t>
      </w:r>
      <w:r w:rsidRPr="004D05F6">
        <w:t xml:space="preserve">of events. </w:t>
      </w:r>
    </w:p>
    <w:p w14:paraId="65EA4F21" w14:textId="30AF97A3" w:rsidR="00620049" w:rsidRPr="007D7C2F" w:rsidRDefault="007C092C" w:rsidP="00FA59B9">
      <w:pPr>
        <w:rPr>
          <w:rFonts w:ascii="Arial" w:hAnsi="Arial" w:cs="Arial"/>
          <w:sz w:val="16"/>
          <w:szCs w:val="16"/>
        </w:rPr>
      </w:pPr>
      <w:r w:rsidRPr="00F44324">
        <w:t>Transition</w:t>
      </w:r>
      <w:r w:rsidR="00884F57">
        <w:t xml:space="preserve"> </w:t>
      </w:r>
      <w:r w:rsidRPr="00F44324">
        <w:t>Out Plan shall be delivered</w:t>
      </w:r>
      <w:r w:rsidR="00537A98">
        <w:t xml:space="preserve"> upon request</w:t>
      </w:r>
      <w:r w:rsidR="00C76CB3">
        <w:t xml:space="preserve"> by the COR</w:t>
      </w:r>
      <w:r w:rsidRPr="00F44324">
        <w:t>.</w:t>
      </w:r>
      <w:r w:rsidR="00620049" w:rsidRPr="00F44324">
        <w:t xml:space="preserve">  </w:t>
      </w:r>
      <w:r w:rsidRPr="00F44324">
        <w:t xml:space="preserve">The Contractor shall be responsible for the implementation of the transition and cutover </w:t>
      </w:r>
      <w:r w:rsidR="00884F57" w:rsidRPr="00F44324">
        <w:t>activities and</w:t>
      </w:r>
      <w:r w:rsidR="00884F57">
        <w:t xml:space="preserve"> </w:t>
      </w:r>
      <w:r w:rsidRPr="00F44324">
        <w:t xml:space="preserve">should develop a plan with repeatable processes. The Contractor shall work with the COR and </w:t>
      </w:r>
      <w:r w:rsidR="00620049" w:rsidRPr="00F44324">
        <w:t>Federal PM</w:t>
      </w:r>
      <w:r w:rsidRPr="00F44324">
        <w:t xml:space="preserve"> to</w:t>
      </w:r>
      <w:r w:rsidR="00620049" w:rsidRPr="00F44324">
        <w:t xml:space="preserve"> </w:t>
      </w:r>
      <w:r w:rsidRPr="00F44324">
        <w:t>schedule transitions onto the Contractor’s task order. The sequence and timing of transition in many</w:t>
      </w:r>
      <w:r w:rsidR="00620049" w:rsidRPr="00F44324">
        <w:t xml:space="preserve"> </w:t>
      </w:r>
      <w:r w:rsidRPr="00F44324">
        <w:t>cases will coincide with the expiration of existing task orders and option periods, all of which should</w:t>
      </w:r>
      <w:r w:rsidR="00E03E6A">
        <w:t xml:space="preserve"> </w:t>
      </w:r>
      <w:r w:rsidRPr="00F44324">
        <w:t xml:space="preserve">expire within a </w:t>
      </w:r>
      <w:r w:rsidR="008B5C7D">
        <w:t>3</w:t>
      </w:r>
      <w:r w:rsidRPr="00F44324">
        <w:t>-month period. The transition shall cause no disruption in transitioned services. To</w:t>
      </w:r>
      <w:r w:rsidR="00884F57">
        <w:t xml:space="preserve"> </w:t>
      </w:r>
      <w:r w:rsidRPr="00F44324">
        <w:t xml:space="preserve">ensure the necessary continuity of </w:t>
      </w:r>
      <w:r w:rsidRPr="00F44324">
        <w:lastRenderedPageBreak/>
        <w:t>services and to maintain the current level of support, NIH may retain</w:t>
      </w:r>
      <w:r w:rsidR="00884F57">
        <w:t xml:space="preserve"> </w:t>
      </w:r>
      <w:r w:rsidRPr="00F44324">
        <w:t xml:space="preserve">services of the incumbent contractor for some or </w:t>
      </w:r>
      <w:r w:rsidR="007D7C2F" w:rsidRPr="00F44324">
        <w:t>all</w:t>
      </w:r>
      <w:r w:rsidRPr="00F44324">
        <w:t xml:space="preserve"> the transition period, as may be required.</w:t>
      </w:r>
    </w:p>
    <w:p w14:paraId="40B70FFF" w14:textId="77777777" w:rsidR="00B309A3" w:rsidRDefault="007C092C" w:rsidP="00FA59B9">
      <w:r w:rsidRPr="00F44324">
        <w:t>The Contractor is responsible for planning and execution of the transition. This applies to the Contractor’s</w:t>
      </w:r>
      <w:r w:rsidR="00175419">
        <w:t xml:space="preserve"> </w:t>
      </w:r>
      <w:r w:rsidRPr="00F44324">
        <w:t>transition onto the task order and off the task order as directed by NIH</w:t>
      </w:r>
      <w:r w:rsidRPr="00B309A3">
        <w:t xml:space="preserve">. </w:t>
      </w:r>
    </w:p>
    <w:p w14:paraId="138F1A6C" w14:textId="571E4E84" w:rsidR="007C092C" w:rsidRPr="00B309A3" w:rsidRDefault="007C092C" w:rsidP="00FA59B9">
      <w:r w:rsidRPr="00B309A3">
        <w:t>As part of transition, the</w:t>
      </w:r>
      <w:r w:rsidR="00175419" w:rsidRPr="00B309A3">
        <w:t xml:space="preserve"> </w:t>
      </w:r>
      <w:r w:rsidRPr="00B309A3">
        <w:t>Contractor shall (as applicable):</w:t>
      </w:r>
    </w:p>
    <w:p w14:paraId="0DC014C9" w14:textId="77777777" w:rsidR="000F47F4" w:rsidRDefault="7589F192" w:rsidP="00FA59B9">
      <w:pPr>
        <w:pStyle w:val="XYBodyText"/>
      </w:pPr>
      <w:r>
        <w:t>Transfer relevant completed and in-process documentation</w:t>
      </w:r>
    </w:p>
    <w:p w14:paraId="645A470E" w14:textId="77777777" w:rsidR="000F47F4" w:rsidRDefault="7589F192" w:rsidP="00FA59B9">
      <w:pPr>
        <w:pStyle w:val="XYBodyText"/>
      </w:pPr>
      <w:r>
        <w:t>Transfer all non-proprietary software code in process, such as interfaces to NIH-systems</w:t>
      </w:r>
    </w:p>
    <w:p w14:paraId="0F8B075A" w14:textId="77777777" w:rsidR="000F47F4" w:rsidRDefault="7589F192" w:rsidP="00FA59B9">
      <w:pPr>
        <w:pStyle w:val="XYBodyText"/>
      </w:pPr>
      <w:r>
        <w:t>Certify that all non-public Health and Human Services (HHS) information has been purged from</w:t>
      </w:r>
      <w:r w:rsidR="7F7361AE">
        <w:t xml:space="preserve"> </w:t>
      </w:r>
      <w:r>
        <w:t>any Contractor-owned or managed system, as requested.</w:t>
      </w:r>
    </w:p>
    <w:p w14:paraId="3EC7AF9A" w14:textId="77777777" w:rsidR="000F47F4" w:rsidRDefault="7589F192" w:rsidP="00FA59B9">
      <w:pPr>
        <w:pStyle w:val="XYBodyText"/>
      </w:pPr>
      <w:r>
        <w:t>Exchange accounts for accessing software and hosted infrastructure components.</w:t>
      </w:r>
    </w:p>
    <w:p w14:paraId="66A6D1D4" w14:textId="77777777" w:rsidR="000F47F4" w:rsidRDefault="7589F192" w:rsidP="00FA59B9">
      <w:pPr>
        <w:pStyle w:val="XYBodyText"/>
      </w:pPr>
      <w:r>
        <w:t>Participate in knowledge transfer activities in accordance with the Transition Plan.</w:t>
      </w:r>
    </w:p>
    <w:p w14:paraId="37980C4F" w14:textId="7C47B990" w:rsidR="00AE39B3" w:rsidRPr="000F47F4" w:rsidRDefault="7589F192" w:rsidP="00FA59B9">
      <w:pPr>
        <w:pStyle w:val="XYBodyText"/>
      </w:pPr>
      <w:r>
        <w:t>Provide members and participate in a Transition Management Team (TMT)</w:t>
      </w:r>
    </w:p>
    <w:p w14:paraId="2DFA8CA0" w14:textId="77777777" w:rsidR="001E7DC7" w:rsidRDefault="007C092C" w:rsidP="00FA59B9">
      <w:pPr>
        <w:pStyle w:val="XYBodyText"/>
      </w:pPr>
      <w:r w:rsidRPr="00AE12FE">
        <w:t>The Transition Plan shall:</w:t>
      </w:r>
    </w:p>
    <w:p w14:paraId="4D139554" w14:textId="3DACEC85" w:rsidR="00934948" w:rsidRPr="00D54CFC" w:rsidRDefault="50B85D2D" w:rsidP="00FA59B9">
      <w:pPr>
        <w:pStyle w:val="XYBodyText"/>
      </w:pPr>
      <w:r>
        <w:t>Document the strategic approach</w:t>
      </w:r>
    </w:p>
    <w:p w14:paraId="052C5B64" w14:textId="77777777" w:rsidR="00934948" w:rsidRDefault="7589F192" w:rsidP="00FA59B9">
      <w:pPr>
        <w:pStyle w:val="XYBodyText"/>
      </w:pPr>
      <w:r>
        <w:t xml:space="preserve">Identify devices, hardware, software, licenses, </w:t>
      </w:r>
      <w:r w:rsidR="67E65DAE">
        <w:t>documents,</w:t>
      </w:r>
      <w:r>
        <w:t xml:space="preserve"> and other artifacts that are included in</w:t>
      </w:r>
      <w:r w:rsidR="7F7361AE">
        <w:t xml:space="preserve"> </w:t>
      </w:r>
      <w:r>
        <w:t>the transition and its phases</w:t>
      </w:r>
    </w:p>
    <w:p w14:paraId="224749CF" w14:textId="77777777" w:rsidR="00934948" w:rsidRDefault="7589F192" w:rsidP="00FA59B9">
      <w:pPr>
        <w:pStyle w:val="XYBodyText"/>
      </w:pPr>
      <w:r>
        <w:t>Establish milestones</w:t>
      </w:r>
      <w:r w:rsidR="7F7361AE">
        <w:t xml:space="preserve">, </w:t>
      </w:r>
      <w:r>
        <w:t>schedules</w:t>
      </w:r>
      <w:r w:rsidR="7F7361AE">
        <w:t>, and activities</w:t>
      </w:r>
    </w:p>
    <w:p w14:paraId="554FFF9E" w14:textId="77777777" w:rsidR="00934948" w:rsidRDefault="7589F192" w:rsidP="00FA59B9">
      <w:pPr>
        <w:pStyle w:val="XYBodyText"/>
      </w:pPr>
      <w:r>
        <w:t>Identify transition risks and risk mitigation</w:t>
      </w:r>
    </w:p>
    <w:p w14:paraId="6B944125" w14:textId="77777777" w:rsidR="00DF417F" w:rsidRDefault="7589F192" w:rsidP="00FA59B9">
      <w:pPr>
        <w:pStyle w:val="XYBodyText"/>
      </w:pPr>
      <w:r>
        <w:t>Define roles and responsibilities</w:t>
      </w:r>
    </w:p>
    <w:p w14:paraId="21A2A345" w14:textId="77777777" w:rsidR="00DF417F" w:rsidRDefault="7589F192" w:rsidP="00FA59B9">
      <w:pPr>
        <w:pStyle w:val="XYBodyText"/>
      </w:pPr>
      <w:r>
        <w:t>Define transition approval authorities and lines of communication</w:t>
      </w:r>
    </w:p>
    <w:p w14:paraId="5653F22F" w14:textId="77777777" w:rsidR="00DF417F" w:rsidRDefault="7589F192" w:rsidP="00FA59B9">
      <w:pPr>
        <w:pStyle w:val="XYBodyText"/>
      </w:pPr>
      <w:r>
        <w:t>Define a communications approach</w:t>
      </w:r>
    </w:p>
    <w:p w14:paraId="08D3D865" w14:textId="77777777" w:rsidR="00DF417F" w:rsidRDefault="7589F192" w:rsidP="00FA59B9">
      <w:pPr>
        <w:pStyle w:val="XYBodyText"/>
      </w:pPr>
      <w:r>
        <w:t>Define a knowledge transfer approach</w:t>
      </w:r>
    </w:p>
    <w:p w14:paraId="2A439088" w14:textId="2F2DBDB7" w:rsidR="007C092C" w:rsidRPr="00407872" w:rsidRDefault="7589F192" w:rsidP="00FA59B9">
      <w:pPr>
        <w:pStyle w:val="XYBodyText"/>
      </w:pPr>
      <w:r>
        <w:t>Define a property inventory and transition approach.</w:t>
      </w:r>
    </w:p>
    <w:p w14:paraId="39C71A71" w14:textId="20F2CA02" w:rsidR="00BE1956" w:rsidRDefault="007C092C" w:rsidP="00FA59B9">
      <w:r w:rsidRPr="00F44324">
        <w:t>The government is and shall remain owner of all accounts</w:t>
      </w:r>
      <w:r w:rsidR="00F44324" w:rsidRPr="00F44324">
        <w:t xml:space="preserve">, </w:t>
      </w:r>
      <w:r w:rsidRPr="00F44324">
        <w:t>devices, and equipment. In the event of termination for any reason, all Contractor-managed data on</w:t>
      </w:r>
      <w:r w:rsidR="00F44324" w:rsidRPr="00F44324">
        <w:t xml:space="preserve"> </w:t>
      </w:r>
      <w:r w:rsidRPr="00F44324">
        <w:t>behalf of NIH shall be delivered</w:t>
      </w:r>
      <w:r w:rsidR="00DF417F">
        <w:t>.</w:t>
      </w:r>
    </w:p>
    <w:p w14:paraId="3036A768" w14:textId="4546D72E" w:rsidR="00A523A8" w:rsidRPr="008E2F45" w:rsidRDefault="00A523A8" w:rsidP="00FA59B9">
      <w:pPr>
        <w:pStyle w:val="Heading1"/>
      </w:pPr>
      <w:r w:rsidRPr="00744D34">
        <w:t>Government</w:t>
      </w:r>
      <w:r>
        <w:t xml:space="preserve"> Furnished Equipment (GFE)</w:t>
      </w:r>
      <w:r w:rsidR="00744D34">
        <w:t xml:space="preserve"> / </w:t>
      </w:r>
      <w:r w:rsidR="00744D34">
        <w:br/>
      </w:r>
      <w:r>
        <w:t xml:space="preserve">Government </w:t>
      </w:r>
      <w:r w:rsidR="00152EA5">
        <w:t xml:space="preserve">Furnished </w:t>
      </w:r>
      <w:r>
        <w:t>Information (GFI)</w:t>
      </w:r>
    </w:p>
    <w:p w14:paraId="1708CF32" w14:textId="316B2C21" w:rsidR="001073E3" w:rsidRPr="003D0965" w:rsidRDefault="001073E3" w:rsidP="00FA59B9">
      <w:r w:rsidRPr="003D0965">
        <w:t>Government shall supply the Contractor the computing equipment and devices</w:t>
      </w:r>
      <w:r>
        <w:t xml:space="preserve"> (GFE)</w:t>
      </w:r>
      <w:r w:rsidR="009A5C0F">
        <w:t xml:space="preserve"> aligned with the work standards</w:t>
      </w:r>
      <w:r w:rsidRPr="003D0965">
        <w:t xml:space="preserve">. Additionally, the government will provide the Contractor with access to all information </w:t>
      </w:r>
      <w:r>
        <w:t xml:space="preserve">(GFI) </w:t>
      </w:r>
      <w:r w:rsidRPr="003D0965">
        <w:t xml:space="preserve">required to successfully perform the work requirements specified in this PWS. </w:t>
      </w:r>
    </w:p>
    <w:p w14:paraId="480164CA" w14:textId="7575D127" w:rsidR="001073E3" w:rsidRDefault="001073E3" w:rsidP="00FA59B9">
      <w:r w:rsidRPr="003D0965">
        <w:t>The government will allow the Contractor’s employees access to the premises and facilities at all reasonable hours within prescribed NIH Security procedures and guidelines.</w:t>
      </w:r>
    </w:p>
    <w:p w14:paraId="57F70DB1" w14:textId="08BBC3AA" w:rsidR="000C3C1D" w:rsidRPr="000C3C1D" w:rsidRDefault="001073E3" w:rsidP="00FA59B9">
      <w:pPr>
        <w:rPr>
          <w:rFonts w:ascii="Arial" w:hAnsi="Arial" w:cs="Arial"/>
          <w:sz w:val="8"/>
          <w:szCs w:val="8"/>
          <w:lang w:val="en"/>
        </w:rPr>
      </w:pPr>
      <w:r w:rsidRPr="003D0965">
        <w:rPr>
          <w:lang w:val="en"/>
        </w:rPr>
        <w:t xml:space="preserve">Title to all property acquired by the Contractor under the Contracting Officer’s authorization shall </w:t>
      </w:r>
      <w:r w:rsidR="009A5C0F">
        <w:rPr>
          <w:lang w:val="en"/>
        </w:rPr>
        <w:t xml:space="preserve">be </w:t>
      </w:r>
      <w:r w:rsidRPr="003D0965">
        <w:rPr>
          <w:lang w:val="en"/>
        </w:rPr>
        <w:t>vest</w:t>
      </w:r>
      <w:r w:rsidR="009A5C0F">
        <w:rPr>
          <w:lang w:val="en"/>
        </w:rPr>
        <w:t>ed to</w:t>
      </w:r>
      <w:r w:rsidRPr="003D0965">
        <w:rPr>
          <w:lang w:val="en"/>
        </w:rPr>
        <w:t xml:space="preserve"> the government.</w:t>
      </w:r>
    </w:p>
    <w:p w14:paraId="383E22C0" w14:textId="18624CBA" w:rsidR="00AC7C4B" w:rsidRPr="008E2F45" w:rsidRDefault="00AC7C4B" w:rsidP="00FA59B9">
      <w:pPr>
        <w:pStyle w:val="Heading1"/>
      </w:pPr>
      <w:r>
        <w:lastRenderedPageBreak/>
        <w:t>Access to NIH Electronic Mail</w:t>
      </w:r>
    </w:p>
    <w:p w14:paraId="01A9A467" w14:textId="29B79802" w:rsidR="00B60C9B" w:rsidRPr="003E402E" w:rsidRDefault="00E70207" w:rsidP="00FA59B9">
      <w:r w:rsidRPr="00493612">
        <w:t>All Contractor staff that have access to and use of HHS electronic mail (e-mail) must identify themselves as contractors on all outgoing e-mail messages, including those that are sent in reply or are forwarded to another user.  To best comply with this requirement, the Contractor staff shall set up an e-mail signature (“AutoSignature”) or an electronic business card (“V-card”) on each contractor employee’s computer system and/or Personal Digital Assistant (PDA) that will automatically display “Contractor” in the signature area of all e-mails sent.</w:t>
      </w:r>
    </w:p>
    <w:p w14:paraId="6414AAC1" w14:textId="4B556E5E" w:rsidR="00B60C9B" w:rsidRPr="008E2F45" w:rsidRDefault="00B60C9B" w:rsidP="00FA59B9">
      <w:pPr>
        <w:pStyle w:val="Heading1"/>
      </w:pPr>
      <w:r>
        <w:t>Accounting and Appropriation</w:t>
      </w:r>
      <w:r w:rsidR="00B8205E">
        <w:t>s Data</w:t>
      </w:r>
    </w:p>
    <w:p w14:paraId="7B44989A" w14:textId="03FBB16B" w:rsidR="00231EBF" w:rsidRDefault="00231EBF" w:rsidP="00FA59B9">
      <w:r w:rsidRPr="00F01AFA">
        <w:t>This Task Order is subject to the availability of funds.</w:t>
      </w:r>
    </w:p>
    <w:p w14:paraId="08A9E7FF" w14:textId="77777777" w:rsidR="00D323DD" w:rsidRPr="008E2F45" w:rsidRDefault="00D323DD" w:rsidP="00FA59B9">
      <w:pPr>
        <w:pStyle w:val="Heading1"/>
      </w:pPr>
      <w:r>
        <w:t>Packaging, Packing, and Shipping Instructions</w:t>
      </w:r>
    </w:p>
    <w:p w14:paraId="77808447" w14:textId="5E463A49" w:rsidR="00D323DD" w:rsidRPr="008455D2" w:rsidRDefault="00F93291" w:rsidP="00776933">
      <w:r>
        <w:t>Not applicable</w:t>
      </w:r>
      <w:r w:rsidR="114D5D51">
        <w:t xml:space="preserve"> </w:t>
      </w:r>
      <w:r>
        <w:t xml:space="preserve"> </w:t>
      </w:r>
    </w:p>
    <w:p w14:paraId="53106316" w14:textId="030D03CE" w:rsidR="00B8205E" w:rsidRPr="008E2F45" w:rsidRDefault="00B8205E" w:rsidP="00FA59B9">
      <w:pPr>
        <w:pStyle w:val="Heading1"/>
      </w:pPr>
      <w:r>
        <w:t>Period of Performance</w:t>
      </w:r>
    </w:p>
    <w:p w14:paraId="627D26DB" w14:textId="30F055D6" w:rsidR="00CE33B1" w:rsidRPr="00FA59B9" w:rsidRDefault="00653D41">
      <w:r w:rsidRPr="00653D41">
        <w:t>This requirement consists of a 12-month Base Period of December 1, 2022, through November 30, 2023, with two (2) successive 12-month Option Periods.</w:t>
      </w:r>
    </w:p>
    <w:sectPr w:rsidR="00CE33B1" w:rsidRPr="00FA59B9" w:rsidSect="00DA11B4">
      <w:headerReference w:type="default" r:id="rId24"/>
      <w:footerReference w:type="default" r:id="rId25"/>
      <w:headerReference w:type="first" r:id="rId26"/>
      <w:footerReference w:type="first" r:id="rId2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1F6F" w14:textId="77777777" w:rsidR="00D77E0D" w:rsidRDefault="00D77E0D" w:rsidP="00A2407E">
      <w:r>
        <w:separator/>
      </w:r>
    </w:p>
  </w:endnote>
  <w:endnote w:type="continuationSeparator" w:id="0">
    <w:p w14:paraId="4DB5EAC7" w14:textId="77777777" w:rsidR="00D77E0D" w:rsidRDefault="00D77E0D" w:rsidP="00A2407E">
      <w:r>
        <w:continuationSeparator/>
      </w:r>
    </w:p>
  </w:endnote>
  <w:endnote w:type="continuationNotice" w:id="1">
    <w:p w14:paraId="35C28AC2" w14:textId="77777777" w:rsidR="00D77E0D" w:rsidRDefault="00D77E0D" w:rsidP="00A24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12cpi">
    <w:altName w:val="Courier New"/>
    <w:panose1 w:val="00000000000000000000"/>
    <w:charset w:val="00"/>
    <w:family w:val="modern"/>
    <w:notTrueType/>
    <w:pitch w:val="fixed"/>
    <w:sig w:usb0="00000003" w:usb1="00000000" w:usb2="00000000" w:usb3="00000000" w:csb0="00000001" w:csb1="00000000"/>
  </w:font>
  <w:font w:name="Arial Nova Cond">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enorite">
    <w:charset w:val="00"/>
    <w:family w:val="auto"/>
    <w:pitch w:val="variable"/>
    <w:sig w:usb0="80000003" w:usb1="00000001"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Times New Roman">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835299"/>
      <w:docPartObj>
        <w:docPartGallery w:val="Page Numbers (Bottom of Page)"/>
        <w:docPartUnique/>
      </w:docPartObj>
    </w:sdtPr>
    <w:sdtEndPr/>
    <w:sdtContent>
      <w:sdt>
        <w:sdtPr>
          <w:id w:val="-1769616900"/>
          <w:docPartObj>
            <w:docPartGallery w:val="Page Numbers (Top of Page)"/>
            <w:docPartUnique/>
          </w:docPartObj>
        </w:sdtPr>
        <w:sdtEndPr/>
        <w:sdtContent>
          <w:p w14:paraId="6DEE1946" w14:textId="79138318" w:rsidR="009475D5" w:rsidRDefault="00EF5280" w:rsidP="00C03979">
            <w:pPr>
              <w:pStyle w:val="Footer"/>
            </w:pPr>
            <w:r w:rsidRPr="00EF5280">
              <w:t>NIH OCIO</w:t>
            </w:r>
            <w:r w:rsidR="00BA0E2B">
              <w:tab/>
            </w:r>
            <w:r w:rsidR="00BA0E2B">
              <w:tab/>
            </w:r>
            <w:r w:rsidR="009475D5">
              <w:t xml:space="preserve">Page </w:t>
            </w:r>
            <w:r w:rsidR="009475D5">
              <w:rPr>
                <w:sz w:val="24"/>
                <w:szCs w:val="24"/>
              </w:rPr>
              <w:fldChar w:fldCharType="begin"/>
            </w:r>
            <w:r w:rsidR="009475D5">
              <w:instrText xml:space="preserve"> PAGE </w:instrText>
            </w:r>
            <w:r w:rsidR="009475D5">
              <w:rPr>
                <w:sz w:val="24"/>
                <w:szCs w:val="24"/>
              </w:rPr>
              <w:fldChar w:fldCharType="separate"/>
            </w:r>
            <w:r w:rsidR="009475D5">
              <w:rPr>
                <w:noProof/>
              </w:rPr>
              <w:t>2</w:t>
            </w:r>
            <w:r w:rsidR="009475D5">
              <w:rPr>
                <w:sz w:val="24"/>
                <w:szCs w:val="24"/>
              </w:rPr>
              <w:fldChar w:fldCharType="end"/>
            </w:r>
            <w:r w:rsidR="009475D5">
              <w:t xml:space="preserve"> of </w:t>
            </w:r>
            <w:r>
              <w:fldChar w:fldCharType="begin"/>
            </w:r>
            <w:r>
              <w:instrText>NUMPAGES</w:instrText>
            </w:r>
            <w:r>
              <w:fldChar w:fldCharType="separate"/>
            </w:r>
            <w:r w:rsidR="009475D5">
              <w:rPr>
                <w:noProof/>
              </w:rPr>
              <w:t>2</w:t>
            </w:r>
            <w: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C64EC" w14:textId="103CE546" w:rsidR="006645D1" w:rsidRPr="006645D1" w:rsidRDefault="006645D1" w:rsidP="00C27CF9">
    <w:pPr>
      <w:pStyle w:val="Footer"/>
    </w:pPr>
    <w:r w:rsidRPr="00567E1C">
      <w:tab/>
      <w:t>Procure</w:t>
    </w:r>
    <w:r w:rsidR="00BB09C3">
      <w:t>ment</w:t>
    </w:r>
    <w:r w:rsidRPr="00567E1C">
      <w:t xml:space="preserve"> </w:t>
    </w:r>
    <w:r w:rsidRPr="00152EA5">
      <w:t>Sensitive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6ADB3" w14:textId="77777777" w:rsidR="00D77E0D" w:rsidRDefault="00D77E0D" w:rsidP="00A2407E">
      <w:r>
        <w:separator/>
      </w:r>
    </w:p>
  </w:footnote>
  <w:footnote w:type="continuationSeparator" w:id="0">
    <w:p w14:paraId="1F1C4C7F" w14:textId="77777777" w:rsidR="00D77E0D" w:rsidRDefault="00D77E0D" w:rsidP="00A2407E">
      <w:r>
        <w:continuationSeparator/>
      </w:r>
    </w:p>
  </w:footnote>
  <w:footnote w:type="continuationNotice" w:id="1">
    <w:p w14:paraId="3580DD01" w14:textId="77777777" w:rsidR="00D77E0D" w:rsidRDefault="00D77E0D" w:rsidP="00A2407E"/>
  </w:footnote>
  <w:footnote w:id="2">
    <w:p w14:paraId="676509FE" w14:textId="3DB62C4B" w:rsidR="00E121E5" w:rsidRDefault="00E121E5" w:rsidP="00A2407E">
      <w:pPr>
        <w:pStyle w:val="FootnoteText"/>
      </w:pPr>
      <w:r>
        <w:rPr>
          <w:rStyle w:val="FootnoteReference"/>
        </w:rPr>
        <w:footnoteRef/>
      </w:r>
      <w:r>
        <w:t xml:space="preserve"> Refer to: </w:t>
      </w:r>
      <w:r w:rsidRPr="00E121E5">
        <w:t>https://www.whitehouse.gov/wp-content/uploads/2018/06/a11.pdf</w:t>
      </w:r>
    </w:p>
  </w:footnote>
  <w:footnote w:id="3">
    <w:p w14:paraId="0148C9D9" w14:textId="589B70F2" w:rsidR="0065429A" w:rsidRDefault="0065429A">
      <w:pPr>
        <w:pStyle w:val="FootnoteText"/>
      </w:pPr>
      <w:r>
        <w:rPr>
          <w:rStyle w:val="FootnoteReference"/>
        </w:rPr>
        <w:footnoteRef/>
      </w:r>
      <w:r>
        <w:t xml:space="preserve"> The details about </w:t>
      </w:r>
      <w:r w:rsidRPr="0065429A">
        <w:t>ICT Accessibility 508 Standards and 255 Guidelines</w:t>
      </w:r>
      <w:r w:rsidR="00F85D2E">
        <w:t xml:space="preserve"> can be found at </w:t>
      </w:r>
      <w:r w:rsidR="00960F7A" w:rsidRPr="00960F7A">
        <w:t>https://www.access-board.gov/ict/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283" w14:textId="03FB322D" w:rsidR="00DB42FE" w:rsidRDefault="00DB42FE" w:rsidP="00A2407E">
    <w:pPr>
      <w:pStyle w:val="Header"/>
    </w:pPr>
    <w:r>
      <w:rPr>
        <w:noProof/>
      </w:rPr>
      <w:drawing>
        <wp:inline distT="0" distB="0" distL="0" distR="0" wp14:anchorId="5E07F46F" wp14:editId="1448887F">
          <wp:extent cx="2517775" cy="3873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a:stretch>
                    <a:fillRect/>
                  </a:stretch>
                </pic:blipFill>
                <pic:spPr>
                  <a:xfrm>
                    <a:off x="0" y="0"/>
                    <a:ext cx="2530973" cy="3893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44ED4" w14:textId="6527060C" w:rsidR="00BB09C3" w:rsidRDefault="00BB09C3" w:rsidP="00C03979">
    <w:pPr>
      <w:pStyle w:val="Header"/>
    </w:pPr>
    <w:r>
      <w:rPr>
        <w:noProof/>
      </w:rPr>
      <w:drawing>
        <wp:inline distT="0" distB="0" distL="0" distR="0" wp14:anchorId="251FF4B8" wp14:editId="3B9FF6F3">
          <wp:extent cx="2435225" cy="374650"/>
          <wp:effectExtent l="0" t="0" r="317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stretch>
                    <a:fillRect/>
                  </a:stretch>
                </pic:blipFill>
                <pic:spPr>
                  <a:xfrm>
                    <a:off x="0" y="0"/>
                    <a:ext cx="2438820" cy="3752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B34B1D4"/>
    <w:lvl w:ilvl="0">
      <w:start w:val="1"/>
      <w:numFmt w:val="lowerRoman"/>
      <w:pStyle w:val="ListNumber3"/>
      <w:lvlText w:val="%1."/>
      <w:lvlJc w:val="right"/>
      <w:pPr>
        <w:ind w:left="990" w:hanging="360"/>
      </w:pPr>
    </w:lvl>
  </w:abstractNum>
  <w:abstractNum w:abstractNumId="1" w15:restartNumberingAfterBreak="0">
    <w:nsid w:val="FFFFFF7F"/>
    <w:multiLevelType w:val="singleLevel"/>
    <w:tmpl w:val="71A0A0A4"/>
    <w:lvl w:ilvl="0">
      <w:start w:val="1"/>
      <w:numFmt w:val="lowerLetter"/>
      <w:pStyle w:val="ListNumber2"/>
      <w:lvlText w:val="%1."/>
      <w:lvlJc w:val="left"/>
      <w:pPr>
        <w:ind w:left="1080" w:hanging="360"/>
      </w:pPr>
      <w:rPr>
        <w:rFonts w:hint="default"/>
      </w:rPr>
    </w:lvl>
  </w:abstractNum>
  <w:abstractNum w:abstractNumId="2" w15:restartNumberingAfterBreak="0">
    <w:nsid w:val="FFFFFF83"/>
    <w:multiLevelType w:val="singleLevel"/>
    <w:tmpl w:val="6FB4B0C8"/>
    <w:lvl w:ilvl="0">
      <w:start w:val="1"/>
      <w:numFmt w:val="bullet"/>
      <w:pStyle w:val="ListBullet2"/>
      <w:lvlText w:val="o"/>
      <w:lvlJc w:val="left"/>
      <w:pPr>
        <w:ind w:left="1260" w:hanging="360"/>
      </w:pPr>
      <w:rPr>
        <w:rFonts w:ascii="Courier New" w:hAnsi="Courier New" w:cs="Courier New" w:hint="default"/>
      </w:rPr>
    </w:lvl>
  </w:abstractNum>
  <w:abstractNum w:abstractNumId="3" w15:restartNumberingAfterBreak="0">
    <w:nsid w:val="07127272"/>
    <w:multiLevelType w:val="hybridMultilevel"/>
    <w:tmpl w:val="9202E2DE"/>
    <w:lvl w:ilvl="0" w:tplc="E6DE5F5E">
      <w:start w:val="1"/>
      <w:numFmt w:val="bullet"/>
      <w:pStyle w:val="TableCellBullet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0706C"/>
    <w:multiLevelType w:val="multilevel"/>
    <w:tmpl w:val="5E345200"/>
    <w:lvl w:ilvl="0">
      <w:start w:val="10"/>
      <w:numFmt w:val="decimal"/>
      <w:lvlText w:val="%1"/>
      <w:lvlJc w:val="left"/>
      <w:pPr>
        <w:ind w:left="700" w:hanging="700"/>
      </w:pPr>
      <w:rPr>
        <w:rFonts w:hint="default"/>
      </w:rPr>
    </w:lvl>
    <w:lvl w:ilvl="1">
      <w:start w:val="2"/>
      <w:numFmt w:val="decimal"/>
      <w:lvlText w:val="%1.%2"/>
      <w:lvlJc w:val="left"/>
      <w:pPr>
        <w:ind w:left="700" w:hanging="700"/>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6F0733"/>
    <w:multiLevelType w:val="multilevel"/>
    <w:tmpl w:val="930A4A72"/>
    <w:lvl w:ilvl="0">
      <w:start w:val="1"/>
      <w:numFmt w:val="bullet"/>
      <w:pStyle w:val="BulletListSingle"/>
      <w:lvlText w:val=""/>
      <w:lvlJc w:val="left"/>
      <w:pPr>
        <w:tabs>
          <w:tab w:val="num" w:pos="720"/>
        </w:tabs>
        <w:ind w:left="720" w:hanging="360"/>
      </w:pPr>
      <w:rPr>
        <w:rFonts w:ascii="Symbol" w:hAnsi="Symbol" w:hint="default"/>
        <w:b w:val="0"/>
        <w:i w:val="0"/>
        <w:sz w:val="22"/>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0DAE0786"/>
    <w:multiLevelType w:val="multilevel"/>
    <w:tmpl w:val="C4DE14E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b w:val="0"/>
        <w:bCs w:val="0"/>
      </w:rPr>
    </w:lvl>
    <w:lvl w:ilvl="2">
      <w:start w:val="1"/>
      <w:numFmt w:val="bullet"/>
      <w:lvlText w:val=""/>
      <w:lvlJc w:val="left"/>
      <w:pPr>
        <w:ind w:left="432" w:hanging="432"/>
      </w:pPr>
      <w:rPr>
        <w:rFonts w:ascii="Symbol" w:hAnsi="Symbol"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7" w15:restartNumberingAfterBreak="0">
    <w:nsid w:val="103B4AD1"/>
    <w:multiLevelType w:val="multilevel"/>
    <w:tmpl w:val="55FC0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3rdLevelNumbered"/>
      <w:lvlText w:val="%1.%2.%3"/>
      <w:lvlJc w:val="left"/>
      <w:pPr>
        <w:ind w:left="360" w:hanging="360"/>
      </w:pPr>
      <w:rPr>
        <w:rFonts w:hint="default"/>
      </w:rPr>
    </w:lvl>
    <w:lvl w:ilvl="3">
      <w:start w:val="1"/>
      <w:numFmt w:val="lowerLetter"/>
      <w:lvlText w:val="%4."/>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1482775B"/>
    <w:multiLevelType w:val="multilevel"/>
    <w:tmpl w:val="4DAE823A"/>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b w:val="0"/>
        <w:bCs w:val="0"/>
        <w:sz w:val="24"/>
      </w:rPr>
    </w:lvl>
    <w:lvl w:ilvl="2">
      <w:start w:val="1"/>
      <w:numFmt w:val="decimal"/>
      <w:pStyle w:val="ListBullet"/>
      <w:lvlText w:val="%1.%2.%3"/>
      <w:lvlJc w:val="left"/>
      <w:pPr>
        <w:ind w:left="720" w:hanging="720"/>
      </w:pPr>
      <w:rPr>
        <w:rFonts w:ascii="Arial" w:hAnsi="Arial" w:cs="Arial" w:hint="default"/>
        <w:b w:val="0"/>
        <w:bCs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4CC0620"/>
    <w:multiLevelType w:val="hybridMultilevel"/>
    <w:tmpl w:val="370AC4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080823"/>
    <w:multiLevelType w:val="multilevel"/>
    <w:tmpl w:val="B5E45FA6"/>
    <w:lvl w:ilvl="0">
      <w:start w:val="1"/>
      <w:numFmt w:val="upperLetter"/>
      <w:pStyle w:val="AppendixHeading1"/>
      <w:suff w:val="space"/>
      <w:lvlText w:val="APPENDIX %1:"/>
      <w:lvlJc w:val="left"/>
      <w:pPr>
        <w:ind w:left="0" w:firstLine="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3240"/>
        </w:tabs>
        <w:ind w:left="1008" w:firstLine="1152"/>
      </w:pPr>
      <w:rPr>
        <w:rFonts w:hint="default"/>
      </w:rPr>
    </w:lvl>
    <w:lvl w:ilvl="5">
      <w:start w:val="1"/>
      <w:numFmt w:val="decimal"/>
      <w:lvlText w:val="%1.%2.%3.%4.%5.%6"/>
      <w:lvlJc w:val="left"/>
      <w:pPr>
        <w:tabs>
          <w:tab w:val="num" w:pos="4320"/>
        </w:tabs>
        <w:ind w:left="1152" w:firstLine="1728"/>
      </w:pPr>
      <w:rPr>
        <w:rFonts w:hint="default"/>
      </w:rPr>
    </w:lvl>
    <w:lvl w:ilvl="6">
      <w:start w:val="1"/>
      <w:numFmt w:val="decimal"/>
      <w:lvlText w:val="%1.%2.%3.%4.%5.%6.%7"/>
      <w:lvlJc w:val="left"/>
      <w:pPr>
        <w:tabs>
          <w:tab w:val="num" w:pos="5040"/>
        </w:tabs>
        <w:ind w:left="1296" w:firstLine="2304"/>
      </w:pPr>
      <w:rPr>
        <w:rFonts w:hint="default"/>
      </w:rPr>
    </w:lvl>
    <w:lvl w:ilvl="7">
      <w:start w:val="1"/>
      <w:numFmt w:val="decimal"/>
      <w:lvlText w:val="%1.%2.%3.%4.%5.%6.%7.%8"/>
      <w:lvlJc w:val="left"/>
      <w:pPr>
        <w:tabs>
          <w:tab w:val="num" w:pos="5760"/>
        </w:tabs>
        <w:ind w:left="1440" w:firstLine="288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B066D4C"/>
    <w:multiLevelType w:val="hybridMultilevel"/>
    <w:tmpl w:val="497C9F04"/>
    <w:lvl w:ilvl="0" w:tplc="EF924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50336"/>
    <w:multiLevelType w:val="hybridMultilevel"/>
    <w:tmpl w:val="90A6D7F8"/>
    <w:lvl w:ilvl="0" w:tplc="6C1C03DA">
      <w:start w:val="1"/>
      <w:numFmt w:val="bullet"/>
      <w:pStyle w:val="ListNumber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D71C76"/>
    <w:multiLevelType w:val="hybridMultilevel"/>
    <w:tmpl w:val="1CDA45A6"/>
    <w:lvl w:ilvl="0" w:tplc="1DF6C976">
      <w:start w:val="1"/>
      <w:numFmt w:val="bullet"/>
      <w:pStyle w:val="TableCellBullet"/>
      <w:lvlText w:val=""/>
      <w:lvlJc w:val="left"/>
      <w:pPr>
        <w:tabs>
          <w:tab w:val="num" w:pos="792"/>
        </w:tabs>
        <w:ind w:left="792" w:hanging="360"/>
      </w:pPr>
      <w:rPr>
        <w:rFonts w:ascii="Symbol" w:hAnsi="Symbol" w:hint="default"/>
        <w:sz w:val="20"/>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20E3628B"/>
    <w:multiLevelType w:val="hybridMultilevel"/>
    <w:tmpl w:val="553C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D008B"/>
    <w:multiLevelType w:val="hybridMultilevel"/>
    <w:tmpl w:val="1A548F12"/>
    <w:lvl w:ilvl="0" w:tplc="413266A2">
      <w:start w:val="1"/>
      <w:numFmt w:val="upperLetter"/>
      <w:pStyle w:val="Heading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A600B6"/>
    <w:multiLevelType w:val="multilevel"/>
    <w:tmpl w:val="912CBB86"/>
    <w:lvl w:ilvl="0">
      <w:start w:val="1"/>
      <w:numFmt w:val="bullet"/>
      <w:pStyle w:val="ResBullet1"/>
      <w:lvlText w:val=""/>
      <w:lvlJc w:val="left"/>
      <w:pPr>
        <w:tabs>
          <w:tab w:val="num" w:pos="360"/>
        </w:tabs>
        <w:ind w:left="360" w:hanging="360"/>
      </w:pPr>
      <w:rPr>
        <w:rFonts w:ascii="Symbol" w:hAnsi="Symbol" w:hint="default"/>
        <w:color w:val="067AB4"/>
      </w:rPr>
    </w:lvl>
    <w:lvl w:ilvl="1">
      <w:start w:val="1"/>
      <w:numFmt w:val="bullet"/>
      <w:pStyle w:val="ResBullet2"/>
      <w:lvlText w:val="o"/>
      <w:lvlJc w:val="left"/>
      <w:pPr>
        <w:tabs>
          <w:tab w:val="num" w:pos="720"/>
        </w:tabs>
        <w:ind w:left="720" w:hanging="360"/>
      </w:pPr>
      <w:rPr>
        <w:rFonts w:ascii="Courier" w:hAnsi="Courier" w:hint="default"/>
        <w:color w:val="067AB4"/>
      </w:rPr>
    </w:lvl>
    <w:lvl w:ilvl="2">
      <w:start w:val="1"/>
      <w:numFmt w:val="bullet"/>
      <w:pStyle w:val="ResBullet3"/>
      <w:lvlText w:val=""/>
      <w:lvlJc w:val="left"/>
      <w:pPr>
        <w:tabs>
          <w:tab w:val="num" w:pos="1080"/>
        </w:tabs>
        <w:ind w:left="1080" w:hanging="360"/>
      </w:pPr>
      <w:rPr>
        <w:rFonts w:ascii="Wingdings" w:hAnsi="Wingdings" w:hint="default"/>
        <w:color w:val="067AB4"/>
      </w:rPr>
    </w:lvl>
    <w:lvl w:ilvl="3">
      <w:start w:val="1"/>
      <w:numFmt w:val="decimal"/>
      <w:lvlText w:val="%1"/>
      <w:lvlJc w:val="left"/>
      <w:pPr>
        <w:tabs>
          <w:tab w:val="num" w:pos="360"/>
        </w:tabs>
        <w:ind w:left="360" w:hanging="1440"/>
      </w:pPr>
      <w:rPr>
        <w:rFonts w:cs="Times New Roman" w:hint="default"/>
      </w:rPr>
    </w:lvl>
    <w:lvl w:ilvl="4">
      <w:start w:val="1"/>
      <w:numFmt w:val="decimal"/>
      <w:lvlText w:val="%1"/>
      <w:lvlJc w:val="left"/>
      <w:pPr>
        <w:tabs>
          <w:tab w:val="num" w:pos="360"/>
        </w:tabs>
        <w:ind w:left="360" w:hanging="1440"/>
      </w:pPr>
      <w:rPr>
        <w:rFonts w:cs="Times New Roman" w:hint="default"/>
        <w:spacing w:val="-20"/>
      </w:rPr>
    </w:lvl>
    <w:lvl w:ilvl="5">
      <w:start w:val="1"/>
      <w:numFmt w:val="decimal"/>
      <w:lvlText w:val="%1"/>
      <w:lvlJc w:val="left"/>
      <w:pPr>
        <w:tabs>
          <w:tab w:val="num" w:pos="1080"/>
        </w:tabs>
        <w:ind w:left="360" w:hanging="1440"/>
      </w:pPr>
      <w:rPr>
        <w:rFonts w:cs="Times New Roman" w:hint="default"/>
        <w:spacing w:val="-20"/>
      </w:rPr>
    </w:lvl>
    <w:lvl w:ilvl="6">
      <w:start w:val="1"/>
      <w:numFmt w:val="none"/>
      <w:lvlText w:val=""/>
      <w:lvlJc w:val="left"/>
      <w:pPr>
        <w:tabs>
          <w:tab w:val="num" w:pos="1440"/>
        </w:tabs>
        <w:ind w:left="360" w:hanging="1440"/>
      </w:pPr>
      <w:rPr>
        <w:rFonts w:cs="Times New Roman" w:hint="default"/>
      </w:rPr>
    </w:lvl>
    <w:lvl w:ilvl="7">
      <w:start w:val="1"/>
      <w:numFmt w:val="decimal"/>
      <w:lvlText w:val="%1"/>
      <w:lvlJc w:val="left"/>
      <w:pPr>
        <w:tabs>
          <w:tab w:val="num" w:pos="1800"/>
        </w:tabs>
        <w:ind w:left="360" w:hanging="1440"/>
      </w:pPr>
      <w:rPr>
        <w:rFonts w:cs="Times New Roman" w:hint="default"/>
      </w:rPr>
    </w:lvl>
    <w:lvl w:ilvl="8">
      <w:start w:val="1"/>
      <w:numFmt w:val="decimal"/>
      <w:lvlText w:val="%1"/>
      <w:lvlJc w:val="left"/>
      <w:pPr>
        <w:tabs>
          <w:tab w:val="num" w:pos="2160"/>
        </w:tabs>
        <w:ind w:left="360" w:hanging="1440"/>
      </w:pPr>
      <w:rPr>
        <w:rFonts w:cs="Times New Roman" w:hint="default"/>
      </w:rPr>
    </w:lvl>
  </w:abstractNum>
  <w:abstractNum w:abstractNumId="17" w15:restartNumberingAfterBreak="0">
    <w:nsid w:val="340C665A"/>
    <w:multiLevelType w:val="hybridMultilevel"/>
    <w:tmpl w:val="8D8E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2616C"/>
    <w:multiLevelType w:val="hybridMultilevel"/>
    <w:tmpl w:val="C85AC3A4"/>
    <w:lvl w:ilvl="0" w:tplc="EC0E8C7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29E60C0"/>
    <w:multiLevelType w:val="hybridMultilevel"/>
    <w:tmpl w:val="EBCEF4AA"/>
    <w:lvl w:ilvl="0" w:tplc="66A429E4">
      <w:start w:val="1"/>
      <w:numFmt w:val="decimal"/>
      <w:pStyle w:val="xyz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D1114E"/>
    <w:multiLevelType w:val="multilevel"/>
    <w:tmpl w:val="29563882"/>
    <w:lvl w:ilvl="0">
      <w:start w:val="1"/>
      <w:numFmt w:val="decimal"/>
      <w:pStyle w:val="TableTitle"/>
      <w:suff w:val="space"/>
      <w:lvlText w:val="Table %1. "/>
      <w:lvlJc w:val="center"/>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A514C5"/>
    <w:multiLevelType w:val="hybridMultilevel"/>
    <w:tmpl w:val="E036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85611D"/>
    <w:multiLevelType w:val="hybridMultilevel"/>
    <w:tmpl w:val="BC08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07827"/>
    <w:multiLevelType w:val="hybridMultilevel"/>
    <w:tmpl w:val="9A4CF6DE"/>
    <w:lvl w:ilvl="0" w:tplc="EF9244D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14098"/>
    <w:multiLevelType w:val="hybridMultilevel"/>
    <w:tmpl w:val="C2EA3C8E"/>
    <w:lvl w:ilvl="0" w:tplc="80E2F74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C4385"/>
    <w:multiLevelType w:val="hybridMultilevel"/>
    <w:tmpl w:val="EEFA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BC22F8"/>
    <w:multiLevelType w:val="hybridMultilevel"/>
    <w:tmpl w:val="6B6E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B37921"/>
    <w:multiLevelType w:val="hybridMultilevel"/>
    <w:tmpl w:val="5B4AA7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80A9C"/>
    <w:multiLevelType w:val="multilevel"/>
    <w:tmpl w:val="DA50D080"/>
    <w:lvl w:ilvl="0">
      <w:start w:val="1"/>
      <w:numFmt w:val="decimal"/>
      <w:pStyle w:val="Heading1"/>
      <w:lvlText w:val="%1"/>
      <w:lvlJc w:val="left"/>
      <w:pPr>
        <w:ind w:left="432" w:hanging="432"/>
      </w:pPr>
    </w:lvl>
    <w:lvl w:ilvl="1">
      <w:start w:val="1"/>
      <w:numFmt w:val="decimal"/>
      <w:pStyle w:val="Heading2"/>
      <w:lvlText w:val="%1.%2"/>
      <w:lvlJc w:val="left"/>
      <w:pPr>
        <w:ind w:left="612" w:hanging="432"/>
      </w:pPr>
      <w:rPr>
        <w:b/>
        <w:bCs/>
      </w:rPr>
    </w:lvl>
    <w:lvl w:ilvl="2">
      <w:start w:val="1"/>
      <w:numFmt w:val="decimal"/>
      <w:pStyle w:val="Heading3"/>
      <w:lvlText w:val="%1.%2.%3"/>
      <w:lvlJc w:val="left"/>
      <w:pPr>
        <w:ind w:left="432" w:hanging="432"/>
      </w:pPr>
    </w:lvl>
    <w:lvl w:ilvl="3">
      <w:start w:val="1"/>
      <w:numFmt w:val="decimal"/>
      <w:pStyle w:val="ABCDBodyText"/>
      <w:lvlText w:val="%1.%2.%3.%4"/>
      <w:lvlJc w:val="left"/>
      <w:pPr>
        <w:ind w:left="432" w:hanging="432"/>
      </w:pPr>
    </w:lvl>
    <w:lvl w:ilvl="4">
      <w:start w:val="1"/>
      <w:numFmt w:val="decimal"/>
      <w:pStyle w:val="Heading5"/>
      <w:lvlText w:val="%1.%2.%3.%4.%5"/>
      <w:lvlJc w:val="left"/>
      <w:pPr>
        <w:ind w:left="432" w:hanging="432"/>
      </w:pPr>
    </w:lvl>
    <w:lvl w:ilvl="5">
      <w:start w:val="1"/>
      <w:numFmt w:val="decimal"/>
      <w:pStyle w:val="Heading6"/>
      <w:lvlText w:val="%1.%2.%3.%4.%5.%6"/>
      <w:lvlJc w:val="left"/>
      <w:pPr>
        <w:ind w:left="432" w:hanging="432"/>
      </w:pPr>
    </w:lvl>
    <w:lvl w:ilvl="6">
      <w:start w:val="1"/>
      <w:numFmt w:val="decimal"/>
      <w:pStyle w:val="Heading7"/>
      <w:lvlText w:val="%1.%2.%3.%4.%5.%6.%7"/>
      <w:lvlJc w:val="left"/>
      <w:pPr>
        <w:ind w:left="432" w:hanging="432"/>
      </w:pPr>
    </w:lvl>
    <w:lvl w:ilvl="7">
      <w:start w:val="1"/>
      <w:numFmt w:val="decimal"/>
      <w:pStyle w:val="Heading8"/>
      <w:lvlText w:val="%1.%2.%3.%4.%5.%6.%7.%8"/>
      <w:lvlJc w:val="left"/>
      <w:pPr>
        <w:ind w:left="432" w:hanging="432"/>
      </w:pPr>
    </w:lvl>
    <w:lvl w:ilvl="8">
      <w:start w:val="1"/>
      <w:numFmt w:val="decimal"/>
      <w:pStyle w:val="Heading9"/>
      <w:lvlText w:val="%1.%2.%3.%4.%5.%6.%7.%8.%9"/>
      <w:lvlJc w:val="left"/>
      <w:pPr>
        <w:ind w:left="432" w:hanging="432"/>
      </w:pPr>
    </w:lvl>
  </w:abstractNum>
  <w:abstractNum w:abstractNumId="29" w15:restartNumberingAfterBreak="0">
    <w:nsid w:val="6A2C669D"/>
    <w:multiLevelType w:val="multilevel"/>
    <w:tmpl w:val="1B806B94"/>
    <w:lvl w:ilvl="0">
      <w:start w:val="1"/>
      <w:numFmt w:val="decimal"/>
      <w:lvlText w:val="%1"/>
      <w:lvlJc w:val="left"/>
      <w:pPr>
        <w:ind w:left="360" w:hanging="360"/>
      </w:pPr>
      <w:rPr>
        <w:rFonts w:hint="default"/>
      </w:rPr>
    </w:lvl>
    <w:lvl w:ilvl="1">
      <w:start w:val="1"/>
      <w:numFmt w:val="decimal"/>
      <w:lvlText w:val="%1.%2"/>
      <w:lvlJc w:val="left"/>
      <w:pPr>
        <w:ind w:left="2574" w:hanging="504"/>
      </w:pPr>
      <w:rPr>
        <w:rFonts w:hint="default"/>
        <w:i w:val="0"/>
      </w:rPr>
    </w:lvl>
    <w:lvl w:ilvl="2">
      <w:start w:val="1"/>
      <w:numFmt w:val="decimal"/>
      <w:lvlText w:val="%1.%2.%3"/>
      <w:lvlJc w:val="left"/>
      <w:pPr>
        <w:ind w:left="540" w:hanging="360"/>
      </w:pPr>
      <w:rPr>
        <w:rFonts w:hint="default"/>
      </w:rPr>
    </w:lvl>
    <w:lvl w:ilvl="3">
      <w:start w:val="1"/>
      <w:numFmt w:val="lowerLetter"/>
      <w:pStyle w:val="StyleB1x"/>
      <w:lvlText w:val="%4)"/>
      <w:lvlJc w:val="left"/>
      <w:pPr>
        <w:ind w:left="72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0" w15:restartNumberingAfterBreak="0">
    <w:nsid w:val="6CA66665"/>
    <w:multiLevelType w:val="hybridMultilevel"/>
    <w:tmpl w:val="4F083AB6"/>
    <w:lvl w:ilvl="0" w:tplc="E5822E18">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47E69"/>
    <w:multiLevelType w:val="hybridMultilevel"/>
    <w:tmpl w:val="A4B674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F4C1B"/>
    <w:multiLevelType w:val="multilevel"/>
    <w:tmpl w:val="751065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pStyle w:val="XYZBodyTextIndented"/>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2D564E"/>
    <w:multiLevelType w:val="multilevel"/>
    <w:tmpl w:val="7250D6C0"/>
    <w:lvl w:ilvl="0">
      <w:start w:val="1"/>
      <w:numFmt w:val="decimal"/>
      <w:pStyle w:val="StyleHeading1SectionTitle11ptLeft0LinespacingMu"/>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w:lvlJc w:val="left"/>
      <w:pPr>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34"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5" w15:restartNumberingAfterBreak="0">
    <w:nsid w:val="72200245"/>
    <w:multiLevelType w:val="hybridMultilevel"/>
    <w:tmpl w:val="8F7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421E3B"/>
    <w:multiLevelType w:val="hybridMultilevel"/>
    <w:tmpl w:val="E3E8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450A8E"/>
    <w:multiLevelType w:val="hybridMultilevel"/>
    <w:tmpl w:val="48402A96"/>
    <w:lvl w:ilvl="0" w:tplc="04090001">
      <w:start w:val="1"/>
      <w:numFmt w:val="bullet"/>
      <w:pStyle w:val="ListNumberBullet2"/>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34"/>
  </w:num>
  <w:num w:numId="4">
    <w:abstractNumId w:val="1"/>
  </w:num>
  <w:num w:numId="5">
    <w:abstractNumId w:val="0"/>
  </w:num>
  <w:num w:numId="6">
    <w:abstractNumId w:val="12"/>
  </w:num>
  <w:num w:numId="7">
    <w:abstractNumId w:val="37"/>
  </w:num>
  <w:num w:numId="8">
    <w:abstractNumId w:val="33"/>
  </w:num>
  <w:num w:numId="9">
    <w:abstractNumId w:val="29"/>
  </w:num>
  <w:num w:numId="10">
    <w:abstractNumId w:val="13"/>
  </w:num>
  <w:num w:numId="11">
    <w:abstractNumId w:val="20"/>
  </w:num>
  <w:num w:numId="12">
    <w:abstractNumId w:val="5"/>
  </w:num>
  <w:num w:numId="13">
    <w:abstractNumId w:val="8"/>
  </w:num>
  <w:num w:numId="14">
    <w:abstractNumId w:val="16"/>
  </w:num>
  <w:num w:numId="15">
    <w:abstractNumId w:val="32"/>
  </w:num>
  <w:num w:numId="16">
    <w:abstractNumId w:val="15"/>
  </w:num>
  <w:num w:numId="17">
    <w:abstractNumId w:val="18"/>
  </w:num>
  <w:num w:numId="18">
    <w:abstractNumId w:val="7"/>
  </w:num>
  <w:num w:numId="19">
    <w:abstractNumId w:val="18"/>
    <w:lvlOverride w:ilvl="0">
      <w:startOverride w:val="1"/>
    </w:lvlOverride>
  </w:num>
  <w:num w:numId="20">
    <w:abstractNumId w:val="28"/>
  </w:num>
  <w:num w:numId="21">
    <w:abstractNumId w:val="22"/>
  </w:num>
  <w:num w:numId="22">
    <w:abstractNumId w:val="19"/>
  </w:num>
  <w:num w:numId="23">
    <w:abstractNumId w:val="27"/>
  </w:num>
  <w:num w:numId="24">
    <w:abstractNumId w:val="28"/>
  </w:num>
  <w:num w:numId="25">
    <w:abstractNumId w:val="11"/>
  </w:num>
  <w:num w:numId="26">
    <w:abstractNumId w:val="6"/>
  </w:num>
  <w:num w:numId="27">
    <w:abstractNumId w:val="24"/>
  </w:num>
  <w:num w:numId="28">
    <w:abstractNumId w:val="9"/>
  </w:num>
  <w:num w:numId="29">
    <w:abstractNumId w:val="23"/>
  </w:num>
  <w:num w:numId="30">
    <w:abstractNumId w:val="31"/>
  </w:num>
  <w:num w:numId="31">
    <w:abstractNumId w:val="3"/>
  </w:num>
  <w:num w:numId="32">
    <w:abstractNumId w:val="36"/>
  </w:num>
  <w:num w:numId="33">
    <w:abstractNumId w:val="28"/>
  </w:num>
  <w:num w:numId="34">
    <w:abstractNumId w:val="28"/>
  </w:num>
  <w:num w:numId="35">
    <w:abstractNumId w:val="26"/>
  </w:num>
  <w:num w:numId="36">
    <w:abstractNumId w:val="30"/>
  </w:num>
  <w:num w:numId="37">
    <w:abstractNumId w:val="21"/>
  </w:num>
  <w:num w:numId="38">
    <w:abstractNumId w:val="14"/>
  </w:num>
  <w:num w:numId="39">
    <w:abstractNumId w:val="35"/>
  </w:num>
  <w:num w:numId="40">
    <w:abstractNumId w:val="17"/>
  </w:num>
  <w:num w:numId="41">
    <w:abstractNumId w:val="25"/>
  </w:num>
  <w:num w:numId="42">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B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1"/>
  <w:stylePaneSortMethod w:val="0000"/>
  <w:documentProtection w:formatting="1" w:enforcement="1"/>
  <w:styleLockTheme/>
  <w:styleLockQFSet/>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003"/>
    <w:rsid w:val="00000060"/>
    <w:rsid w:val="000001DD"/>
    <w:rsid w:val="000003D8"/>
    <w:rsid w:val="00000722"/>
    <w:rsid w:val="0000081F"/>
    <w:rsid w:val="000008EE"/>
    <w:rsid w:val="00000974"/>
    <w:rsid w:val="00000D8C"/>
    <w:rsid w:val="00001489"/>
    <w:rsid w:val="00001A74"/>
    <w:rsid w:val="00001B9D"/>
    <w:rsid w:val="00002213"/>
    <w:rsid w:val="0000224E"/>
    <w:rsid w:val="00002E5F"/>
    <w:rsid w:val="000036CE"/>
    <w:rsid w:val="000040CA"/>
    <w:rsid w:val="00004AE0"/>
    <w:rsid w:val="000051E4"/>
    <w:rsid w:val="00005D96"/>
    <w:rsid w:val="000061C2"/>
    <w:rsid w:val="000067DB"/>
    <w:rsid w:val="00006A11"/>
    <w:rsid w:val="00006A69"/>
    <w:rsid w:val="00006EED"/>
    <w:rsid w:val="00007D23"/>
    <w:rsid w:val="0001029F"/>
    <w:rsid w:val="0001103F"/>
    <w:rsid w:val="000110F8"/>
    <w:rsid w:val="00011208"/>
    <w:rsid w:val="00011496"/>
    <w:rsid w:val="0001156C"/>
    <w:rsid w:val="000115B5"/>
    <w:rsid w:val="00011CC1"/>
    <w:rsid w:val="0001249C"/>
    <w:rsid w:val="00012A39"/>
    <w:rsid w:val="00012B35"/>
    <w:rsid w:val="00013074"/>
    <w:rsid w:val="000131B4"/>
    <w:rsid w:val="000134F1"/>
    <w:rsid w:val="00013556"/>
    <w:rsid w:val="0001378E"/>
    <w:rsid w:val="00013A5D"/>
    <w:rsid w:val="00013A6D"/>
    <w:rsid w:val="00013BB4"/>
    <w:rsid w:val="00013F35"/>
    <w:rsid w:val="00014C36"/>
    <w:rsid w:val="00014DC7"/>
    <w:rsid w:val="00014DC9"/>
    <w:rsid w:val="00015121"/>
    <w:rsid w:val="000156C3"/>
    <w:rsid w:val="0001574B"/>
    <w:rsid w:val="0001586B"/>
    <w:rsid w:val="000158DD"/>
    <w:rsid w:val="00015D2F"/>
    <w:rsid w:val="00015E40"/>
    <w:rsid w:val="000160BB"/>
    <w:rsid w:val="000160FE"/>
    <w:rsid w:val="000165A5"/>
    <w:rsid w:val="0001677C"/>
    <w:rsid w:val="00017116"/>
    <w:rsid w:val="000171E1"/>
    <w:rsid w:val="0001749C"/>
    <w:rsid w:val="000175FE"/>
    <w:rsid w:val="0001773A"/>
    <w:rsid w:val="00017A16"/>
    <w:rsid w:val="00017A48"/>
    <w:rsid w:val="00017BB2"/>
    <w:rsid w:val="00017FD2"/>
    <w:rsid w:val="000200F0"/>
    <w:rsid w:val="000215EA"/>
    <w:rsid w:val="00021E37"/>
    <w:rsid w:val="0002216C"/>
    <w:rsid w:val="00023156"/>
    <w:rsid w:val="00023216"/>
    <w:rsid w:val="000235D3"/>
    <w:rsid w:val="000236AC"/>
    <w:rsid w:val="000236FE"/>
    <w:rsid w:val="000238B5"/>
    <w:rsid w:val="000239A8"/>
    <w:rsid w:val="00024414"/>
    <w:rsid w:val="0002459B"/>
    <w:rsid w:val="00024694"/>
    <w:rsid w:val="000246C3"/>
    <w:rsid w:val="00024D29"/>
    <w:rsid w:val="0002544B"/>
    <w:rsid w:val="00025744"/>
    <w:rsid w:val="00025867"/>
    <w:rsid w:val="00026119"/>
    <w:rsid w:val="000261A6"/>
    <w:rsid w:val="00026B21"/>
    <w:rsid w:val="00026CC2"/>
    <w:rsid w:val="000270F6"/>
    <w:rsid w:val="0002751A"/>
    <w:rsid w:val="000276FC"/>
    <w:rsid w:val="00027B97"/>
    <w:rsid w:val="00030025"/>
    <w:rsid w:val="000304E2"/>
    <w:rsid w:val="000307B4"/>
    <w:rsid w:val="000307DE"/>
    <w:rsid w:val="00030F40"/>
    <w:rsid w:val="000311C2"/>
    <w:rsid w:val="0003131D"/>
    <w:rsid w:val="00031531"/>
    <w:rsid w:val="00031EF0"/>
    <w:rsid w:val="00032266"/>
    <w:rsid w:val="000325D3"/>
    <w:rsid w:val="00032848"/>
    <w:rsid w:val="000336B0"/>
    <w:rsid w:val="00033931"/>
    <w:rsid w:val="00034914"/>
    <w:rsid w:val="00034A12"/>
    <w:rsid w:val="00034AEB"/>
    <w:rsid w:val="0003554C"/>
    <w:rsid w:val="00036010"/>
    <w:rsid w:val="00036389"/>
    <w:rsid w:val="00036C9A"/>
    <w:rsid w:val="00036D5A"/>
    <w:rsid w:val="00036F5F"/>
    <w:rsid w:val="00037076"/>
    <w:rsid w:val="000372D4"/>
    <w:rsid w:val="00037636"/>
    <w:rsid w:val="000379C5"/>
    <w:rsid w:val="00037A1E"/>
    <w:rsid w:val="00037BAF"/>
    <w:rsid w:val="00037C06"/>
    <w:rsid w:val="00037C3F"/>
    <w:rsid w:val="00037E00"/>
    <w:rsid w:val="00037FBA"/>
    <w:rsid w:val="000409A8"/>
    <w:rsid w:val="00040FE5"/>
    <w:rsid w:val="000410F7"/>
    <w:rsid w:val="00041687"/>
    <w:rsid w:val="00041DE7"/>
    <w:rsid w:val="00042091"/>
    <w:rsid w:val="000425A0"/>
    <w:rsid w:val="00042BF3"/>
    <w:rsid w:val="00042F62"/>
    <w:rsid w:val="000432C7"/>
    <w:rsid w:val="00043306"/>
    <w:rsid w:val="00043B42"/>
    <w:rsid w:val="00043EC1"/>
    <w:rsid w:val="00043FF4"/>
    <w:rsid w:val="000441AB"/>
    <w:rsid w:val="00044417"/>
    <w:rsid w:val="00044992"/>
    <w:rsid w:val="00044DBE"/>
    <w:rsid w:val="00044ED3"/>
    <w:rsid w:val="000455D1"/>
    <w:rsid w:val="00045A54"/>
    <w:rsid w:val="00045D09"/>
    <w:rsid w:val="00045F01"/>
    <w:rsid w:val="00046246"/>
    <w:rsid w:val="00047200"/>
    <w:rsid w:val="00047382"/>
    <w:rsid w:val="00047A03"/>
    <w:rsid w:val="00047B6C"/>
    <w:rsid w:val="0005028B"/>
    <w:rsid w:val="00050773"/>
    <w:rsid w:val="00050B38"/>
    <w:rsid w:val="00050EFD"/>
    <w:rsid w:val="000515DB"/>
    <w:rsid w:val="0005163A"/>
    <w:rsid w:val="000519A1"/>
    <w:rsid w:val="00051F43"/>
    <w:rsid w:val="00052057"/>
    <w:rsid w:val="00052309"/>
    <w:rsid w:val="0005261A"/>
    <w:rsid w:val="00052920"/>
    <w:rsid w:val="00052FCF"/>
    <w:rsid w:val="000535A9"/>
    <w:rsid w:val="00053EC9"/>
    <w:rsid w:val="000540B1"/>
    <w:rsid w:val="000541E2"/>
    <w:rsid w:val="000543F7"/>
    <w:rsid w:val="00054B8C"/>
    <w:rsid w:val="00055888"/>
    <w:rsid w:val="00056935"/>
    <w:rsid w:val="00057C5B"/>
    <w:rsid w:val="00057DE4"/>
    <w:rsid w:val="00057F07"/>
    <w:rsid w:val="00057FC9"/>
    <w:rsid w:val="000600B2"/>
    <w:rsid w:val="00060E83"/>
    <w:rsid w:val="00061D00"/>
    <w:rsid w:val="000621BF"/>
    <w:rsid w:val="000625C1"/>
    <w:rsid w:val="00062907"/>
    <w:rsid w:val="000630D8"/>
    <w:rsid w:val="00063209"/>
    <w:rsid w:val="0006321B"/>
    <w:rsid w:val="00063472"/>
    <w:rsid w:val="000634CE"/>
    <w:rsid w:val="000637A5"/>
    <w:rsid w:val="0006388F"/>
    <w:rsid w:val="0006393C"/>
    <w:rsid w:val="00063A21"/>
    <w:rsid w:val="0006427E"/>
    <w:rsid w:val="000643E2"/>
    <w:rsid w:val="000647BE"/>
    <w:rsid w:val="000648E5"/>
    <w:rsid w:val="00064A32"/>
    <w:rsid w:val="00064DEB"/>
    <w:rsid w:val="0006525D"/>
    <w:rsid w:val="000652E9"/>
    <w:rsid w:val="00065556"/>
    <w:rsid w:val="00065D8D"/>
    <w:rsid w:val="00065DA4"/>
    <w:rsid w:val="000661F0"/>
    <w:rsid w:val="0006681A"/>
    <w:rsid w:val="0006682D"/>
    <w:rsid w:val="0006698F"/>
    <w:rsid w:val="00066C05"/>
    <w:rsid w:val="00067579"/>
    <w:rsid w:val="00067E92"/>
    <w:rsid w:val="00070008"/>
    <w:rsid w:val="0007029C"/>
    <w:rsid w:val="0007041A"/>
    <w:rsid w:val="0007055B"/>
    <w:rsid w:val="0007125F"/>
    <w:rsid w:val="0007176D"/>
    <w:rsid w:val="000719AA"/>
    <w:rsid w:val="00071A0E"/>
    <w:rsid w:val="00071A2B"/>
    <w:rsid w:val="0007247F"/>
    <w:rsid w:val="00072688"/>
    <w:rsid w:val="00072847"/>
    <w:rsid w:val="00072A49"/>
    <w:rsid w:val="00073379"/>
    <w:rsid w:val="00073D35"/>
    <w:rsid w:val="00073DB0"/>
    <w:rsid w:val="0007481B"/>
    <w:rsid w:val="00074B90"/>
    <w:rsid w:val="00074BFC"/>
    <w:rsid w:val="00074E9A"/>
    <w:rsid w:val="00074FCF"/>
    <w:rsid w:val="00075273"/>
    <w:rsid w:val="000753F1"/>
    <w:rsid w:val="000755FE"/>
    <w:rsid w:val="00075826"/>
    <w:rsid w:val="00075A28"/>
    <w:rsid w:val="00075AC5"/>
    <w:rsid w:val="000760C0"/>
    <w:rsid w:val="000763C9"/>
    <w:rsid w:val="000763DD"/>
    <w:rsid w:val="00076A88"/>
    <w:rsid w:val="00076E2A"/>
    <w:rsid w:val="00076EFC"/>
    <w:rsid w:val="000775B7"/>
    <w:rsid w:val="0008041A"/>
    <w:rsid w:val="00080A98"/>
    <w:rsid w:val="00080BE7"/>
    <w:rsid w:val="00080DAF"/>
    <w:rsid w:val="0008105A"/>
    <w:rsid w:val="000810EE"/>
    <w:rsid w:val="00081167"/>
    <w:rsid w:val="000812B7"/>
    <w:rsid w:val="000817C1"/>
    <w:rsid w:val="00081B9C"/>
    <w:rsid w:val="00081C88"/>
    <w:rsid w:val="00081F7B"/>
    <w:rsid w:val="00082023"/>
    <w:rsid w:val="000822B2"/>
    <w:rsid w:val="00083044"/>
    <w:rsid w:val="000834DC"/>
    <w:rsid w:val="000839E6"/>
    <w:rsid w:val="00083DE3"/>
    <w:rsid w:val="00083E24"/>
    <w:rsid w:val="00084EF7"/>
    <w:rsid w:val="0008557B"/>
    <w:rsid w:val="0008575E"/>
    <w:rsid w:val="00085ADA"/>
    <w:rsid w:val="00085D5B"/>
    <w:rsid w:val="00085E35"/>
    <w:rsid w:val="00085F0C"/>
    <w:rsid w:val="00085FB6"/>
    <w:rsid w:val="00086186"/>
    <w:rsid w:val="00086343"/>
    <w:rsid w:val="00086691"/>
    <w:rsid w:val="000868E0"/>
    <w:rsid w:val="00086F25"/>
    <w:rsid w:val="0008725F"/>
    <w:rsid w:val="00087738"/>
    <w:rsid w:val="0008774A"/>
    <w:rsid w:val="00087794"/>
    <w:rsid w:val="00087A27"/>
    <w:rsid w:val="00087C92"/>
    <w:rsid w:val="000902C9"/>
    <w:rsid w:val="00090398"/>
    <w:rsid w:val="00090929"/>
    <w:rsid w:val="0009092F"/>
    <w:rsid w:val="0009094D"/>
    <w:rsid w:val="000909F7"/>
    <w:rsid w:val="00090D71"/>
    <w:rsid w:val="000916E7"/>
    <w:rsid w:val="0009172C"/>
    <w:rsid w:val="0009193D"/>
    <w:rsid w:val="00093EF4"/>
    <w:rsid w:val="00094148"/>
    <w:rsid w:val="000941D4"/>
    <w:rsid w:val="000943C6"/>
    <w:rsid w:val="000945C0"/>
    <w:rsid w:val="00094F07"/>
    <w:rsid w:val="00095376"/>
    <w:rsid w:val="00095586"/>
    <w:rsid w:val="00096B2F"/>
    <w:rsid w:val="00096D59"/>
    <w:rsid w:val="0009704F"/>
    <w:rsid w:val="00097534"/>
    <w:rsid w:val="0009755D"/>
    <w:rsid w:val="000979A4"/>
    <w:rsid w:val="00097EF2"/>
    <w:rsid w:val="000A0366"/>
    <w:rsid w:val="000A04BC"/>
    <w:rsid w:val="000A0B48"/>
    <w:rsid w:val="000A103E"/>
    <w:rsid w:val="000A1050"/>
    <w:rsid w:val="000A115C"/>
    <w:rsid w:val="000A17B2"/>
    <w:rsid w:val="000A1B5D"/>
    <w:rsid w:val="000A1B8F"/>
    <w:rsid w:val="000A239A"/>
    <w:rsid w:val="000A2414"/>
    <w:rsid w:val="000A27DD"/>
    <w:rsid w:val="000A2947"/>
    <w:rsid w:val="000A296C"/>
    <w:rsid w:val="000A3C7A"/>
    <w:rsid w:val="000A3E17"/>
    <w:rsid w:val="000A4478"/>
    <w:rsid w:val="000A47EF"/>
    <w:rsid w:val="000A5126"/>
    <w:rsid w:val="000A56FD"/>
    <w:rsid w:val="000A582A"/>
    <w:rsid w:val="000A630E"/>
    <w:rsid w:val="000A63FC"/>
    <w:rsid w:val="000A66DF"/>
    <w:rsid w:val="000A6C37"/>
    <w:rsid w:val="000A6F08"/>
    <w:rsid w:val="000A6FA9"/>
    <w:rsid w:val="000A75BD"/>
    <w:rsid w:val="000A7808"/>
    <w:rsid w:val="000A7DB8"/>
    <w:rsid w:val="000A7F09"/>
    <w:rsid w:val="000A7FA3"/>
    <w:rsid w:val="000B04B5"/>
    <w:rsid w:val="000B0952"/>
    <w:rsid w:val="000B0E30"/>
    <w:rsid w:val="000B122F"/>
    <w:rsid w:val="000B2009"/>
    <w:rsid w:val="000B2180"/>
    <w:rsid w:val="000B27E7"/>
    <w:rsid w:val="000B33B9"/>
    <w:rsid w:val="000B4024"/>
    <w:rsid w:val="000B4A92"/>
    <w:rsid w:val="000B5228"/>
    <w:rsid w:val="000B52C0"/>
    <w:rsid w:val="000B5810"/>
    <w:rsid w:val="000B5975"/>
    <w:rsid w:val="000B5AE9"/>
    <w:rsid w:val="000B62FA"/>
    <w:rsid w:val="000B6413"/>
    <w:rsid w:val="000B6499"/>
    <w:rsid w:val="000B6997"/>
    <w:rsid w:val="000B6BB5"/>
    <w:rsid w:val="000B6E1B"/>
    <w:rsid w:val="000B7393"/>
    <w:rsid w:val="000B74B3"/>
    <w:rsid w:val="000B7AD5"/>
    <w:rsid w:val="000B7B4A"/>
    <w:rsid w:val="000C0419"/>
    <w:rsid w:val="000C047E"/>
    <w:rsid w:val="000C0BF3"/>
    <w:rsid w:val="000C168B"/>
    <w:rsid w:val="000C1B76"/>
    <w:rsid w:val="000C1F7F"/>
    <w:rsid w:val="000C2284"/>
    <w:rsid w:val="000C2897"/>
    <w:rsid w:val="000C32D9"/>
    <w:rsid w:val="000C335C"/>
    <w:rsid w:val="000C3ACE"/>
    <w:rsid w:val="000C3B5D"/>
    <w:rsid w:val="000C3C1D"/>
    <w:rsid w:val="000C3C27"/>
    <w:rsid w:val="000C3EEC"/>
    <w:rsid w:val="000C4A03"/>
    <w:rsid w:val="000C4F94"/>
    <w:rsid w:val="000C5092"/>
    <w:rsid w:val="000C53E3"/>
    <w:rsid w:val="000C5FB9"/>
    <w:rsid w:val="000C6350"/>
    <w:rsid w:val="000C6476"/>
    <w:rsid w:val="000C64AE"/>
    <w:rsid w:val="000C66B2"/>
    <w:rsid w:val="000C690F"/>
    <w:rsid w:val="000C7032"/>
    <w:rsid w:val="000C7348"/>
    <w:rsid w:val="000C771F"/>
    <w:rsid w:val="000C77E0"/>
    <w:rsid w:val="000C7818"/>
    <w:rsid w:val="000C78C1"/>
    <w:rsid w:val="000C7D80"/>
    <w:rsid w:val="000D09B2"/>
    <w:rsid w:val="000D0A3E"/>
    <w:rsid w:val="000D0BC7"/>
    <w:rsid w:val="000D0EE8"/>
    <w:rsid w:val="000D1288"/>
    <w:rsid w:val="000D1327"/>
    <w:rsid w:val="000D18F6"/>
    <w:rsid w:val="000D18FA"/>
    <w:rsid w:val="000D1ADF"/>
    <w:rsid w:val="000D1AF2"/>
    <w:rsid w:val="000D1BE1"/>
    <w:rsid w:val="000D2268"/>
    <w:rsid w:val="000D2DA8"/>
    <w:rsid w:val="000D32FD"/>
    <w:rsid w:val="000D3855"/>
    <w:rsid w:val="000D3F2D"/>
    <w:rsid w:val="000D4975"/>
    <w:rsid w:val="000D4FEA"/>
    <w:rsid w:val="000D5AB4"/>
    <w:rsid w:val="000D5B04"/>
    <w:rsid w:val="000D5C91"/>
    <w:rsid w:val="000D5D4A"/>
    <w:rsid w:val="000D5F1D"/>
    <w:rsid w:val="000D626A"/>
    <w:rsid w:val="000D708F"/>
    <w:rsid w:val="000D736C"/>
    <w:rsid w:val="000D7392"/>
    <w:rsid w:val="000D74C4"/>
    <w:rsid w:val="000D761E"/>
    <w:rsid w:val="000D7B65"/>
    <w:rsid w:val="000DCBCC"/>
    <w:rsid w:val="000E03CF"/>
    <w:rsid w:val="000E24DD"/>
    <w:rsid w:val="000E24E7"/>
    <w:rsid w:val="000E24F7"/>
    <w:rsid w:val="000E286C"/>
    <w:rsid w:val="000E2CB9"/>
    <w:rsid w:val="000E3426"/>
    <w:rsid w:val="000E35D9"/>
    <w:rsid w:val="000E38BB"/>
    <w:rsid w:val="000E39B4"/>
    <w:rsid w:val="000E3A2C"/>
    <w:rsid w:val="000E3AAF"/>
    <w:rsid w:val="000E49F1"/>
    <w:rsid w:val="000E4E79"/>
    <w:rsid w:val="000E4EA0"/>
    <w:rsid w:val="000E5211"/>
    <w:rsid w:val="000E5B4A"/>
    <w:rsid w:val="000E5CC6"/>
    <w:rsid w:val="000E5D64"/>
    <w:rsid w:val="000E6500"/>
    <w:rsid w:val="000E661A"/>
    <w:rsid w:val="000E6657"/>
    <w:rsid w:val="000E69C8"/>
    <w:rsid w:val="000E6E35"/>
    <w:rsid w:val="000E6E9F"/>
    <w:rsid w:val="000E706F"/>
    <w:rsid w:val="000E7744"/>
    <w:rsid w:val="000E7A7B"/>
    <w:rsid w:val="000E7DF9"/>
    <w:rsid w:val="000F0153"/>
    <w:rsid w:val="000F06FE"/>
    <w:rsid w:val="000F0750"/>
    <w:rsid w:val="000F089C"/>
    <w:rsid w:val="000F0AC0"/>
    <w:rsid w:val="000F0C4E"/>
    <w:rsid w:val="000F0EBE"/>
    <w:rsid w:val="000F19B4"/>
    <w:rsid w:val="000F23CE"/>
    <w:rsid w:val="000F2B6C"/>
    <w:rsid w:val="000F2D08"/>
    <w:rsid w:val="000F2EA1"/>
    <w:rsid w:val="000F326F"/>
    <w:rsid w:val="000F3483"/>
    <w:rsid w:val="000F3819"/>
    <w:rsid w:val="000F3FB4"/>
    <w:rsid w:val="000F4305"/>
    <w:rsid w:val="000F43F2"/>
    <w:rsid w:val="000F44F4"/>
    <w:rsid w:val="000F4554"/>
    <w:rsid w:val="000F47F4"/>
    <w:rsid w:val="000F4A70"/>
    <w:rsid w:val="000F537B"/>
    <w:rsid w:val="000F56A5"/>
    <w:rsid w:val="000F5EF3"/>
    <w:rsid w:val="000F6097"/>
    <w:rsid w:val="000F62D3"/>
    <w:rsid w:val="000F6321"/>
    <w:rsid w:val="000F666C"/>
    <w:rsid w:val="000F6716"/>
    <w:rsid w:val="000F6D16"/>
    <w:rsid w:val="000F7134"/>
    <w:rsid w:val="000F7463"/>
    <w:rsid w:val="000F76B2"/>
    <w:rsid w:val="00100748"/>
    <w:rsid w:val="00100E7E"/>
    <w:rsid w:val="00100ED9"/>
    <w:rsid w:val="00100EFF"/>
    <w:rsid w:val="001013AE"/>
    <w:rsid w:val="00101A71"/>
    <w:rsid w:val="00101B1D"/>
    <w:rsid w:val="001025A6"/>
    <w:rsid w:val="00102766"/>
    <w:rsid w:val="00102800"/>
    <w:rsid w:val="001031B7"/>
    <w:rsid w:val="00103296"/>
    <w:rsid w:val="001032EE"/>
    <w:rsid w:val="001035ED"/>
    <w:rsid w:val="0010370F"/>
    <w:rsid w:val="00103985"/>
    <w:rsid w:val="00103C05"/>
    <w:rsid w:val="00103CCC"/>
    <w:rsid w:val="00104318"/>
    <w:rsid w:val="00104718"/>
    <w:rsid w:val="00104B54"/>
    <w:rsid w:val="00104C4E"/>
    <w:rsid w:val="00104CAB"/>
    <w:rsid w:val="00105355"/>
    <w:rsid w:val="00105502"/>
    <w:rsid w:val="00105632"/>
    <w:rsid w:val="00105700"/>
    <w:rsid w:val="0010641F"/>
    <w:rsid w:val="00106A2F"/>
    <w:rsid w:val="00106B1C"/>
    <w:rsid w:val="00106BBE"/>
    <w:rsid w:val="00106F63"/>
    <w:rsid w:val="001073E3"/>
    <w:rsid w:val="001074AE"/>
    <w:rsid w:val="00107828"/>
    <w:rsid w:val="00107A8B"/>
    <w:rsid w:val="00107D72"/>
    <w:rsid w:val="00107E3E"/>
    <w:rsid w:val="001100CF"/>
    <w:rsid w:val="00110A35"/>
    <w:rsid w:val="00111308"/>
    <w:rsid w:val="001117E7"/>
    <w:rsid w:val="001118BC"/>
    <w:rsid w:val="0011247D"/>
    <w:rsid w:val="00112DF3"/>
    <w:rsid w:val="001134FA"/>
    <w:rsid w:val="00113689"/>
    <w:rsid w:val="00113717"/>
    <w:rsid w:val="001139C8"/>
    <w:rsid w:val="00113ED3"/>
    <w:rsid w:val="00113FD0"/>
    <w:rsid w:val="0011433B"/>
    <w:rsid w:val="00114594"/>
    <w:rsid w:val="00114712"/>
    <w:rsid w:val="00114979"/>
    <w:rsid w:val="00114A79"/>
    <w:rsid w:val="00114E80"/>
    <w:rsid w:val="00115323"/>
    <w:rsid w:val="00115668"/>
    <w:rsid w:val="00116579"/>
    <w:rsid w:val="001166DA"/>
    <w:rsid w:val="00116C9C"/>
    <w:rsid w:val="00116CC8"/>
    <w:rsid w:val="00116D01"/>
    <w:rsid w:val="00116D60"/>
    <w:rsid w:val="00116D98"/>
    <w:rsid w:val="00116F62"/>
    <w:rsid w:val="00117870"/>
    <w:rsid w:val="00117A61"/>
    <w:rsid w:val="0012175B"/>
    <w:rsid w:val="00121E37"/>
    <w:rsid w:val="00122841"/>
    <w:rsid w:val="00122CDD"/>
    <w:rsid w:val="00122EB3"/>
    <w:rsid w:val="00122F4A"/>
    <w:rsid w:val="00122FD4"/>
    <w:rsid w:val="00123071"/>
    <w:rsid w:val="00123251"/>
    <w:rsid w:val="00123F68"/>
    <w:rsid w:val="00124842"/>
    <w:rsid w:val="001249CA"/>
    <w:rsid w:val="00124F6C"/>
    <w:rsid w:val="0012506D"/>
    <w:rsid w:val="00125218"/>
    <w:rsid w:val="001252AE"/>
    <w:rsid w:val="00125EB1"/>
    <w:rsid w:val="001260B0"/>
    <w:rsid w:val="00126623"/>
    <w:rsid w:val="001268A0"/>
    <w:rsid w:val="00126F49"/>
    <w:rsid w:val="001270D4"/>
    <w:rsid w:val="00127745"/>
    <w:rsid w:val="001277CE"/>
    <w:rsid w:val="00127E24"/>
    <w:rsid w:val="001300FE"/>
    <w:rsid w:val="00130323"/>
    <w:rsid w:val="00130651"/>
    <w:rsid w:val="001306AD"/>
    <w:rsid w:val="00130D13"/>
    <w:rsid w:val="001319E0"/>
    <w:rsid w:val="0013207F"/>
    <w:rsid w:val="00132252"/>
    <w:rsid w:val="00132C0E"/>
    <w:rsid w:val="00132F09"/>
    <w:rsid w:val="0013350C"/>
    <w:rsid w:val="00133A72"/>
    <w:rsid w:val="00133BAE"/>
    <w:rsid w:val="00133F53"/>
    <w:rsid w:val="00134522"/>
    <w:rsid w:val="0013483B"/>
    <w:rsid w:val="00134900"/>
    <w:rsid w:val="00134DD5"/>
    <w:rsid w:val="0013507F"/>
    <w:rsid w:val="00135489"/>
    <w:rsid w:val="00135718"/>
    <w:rsid w:val="00135AB5"/>
    <w:rsid w:val="00135D6F"/>
    <w:rsid w:val="00135DF6"/>
    <w:rsid w:val="00135E7F"/>
    <w:rsid w:val="00136082"/>
    <w:rsid w:val="0013666E"/>
    <w:rsid w:val="0013698B"/>
    <w:rsid w:val="00136E90"/>
    <w:rsid w:val="00137878"/>
    <w:rsid w:val="0014002A"/>
    <w:rsid w:val="00140244"/>
    <w:rsid w:val="00140608"/>
    <w:rsid w:val="00140E2C"/>
    <w:rsid w:val="00140E89"/>
    <w:rsid w:val="001411C6"/>
    <w:rsid w:val="001411E6"/>
    <w:rsid w:val="00141318"/>
    <w:rsid w:val="00141550"/>
    <w:rsid w:val="00142419"/>
    <w:rsid w:val="00142492"/>
    <w:rsid w:val="00142505"/>
    <w:rsid w:val="00142D09"/>
    <w:rsid w:val="00143342"/>
    <w:rsid w:val="0014389D"/>
    <w:rsid w:val="00143B06"/>
    <w:rsid w:val="00143CCE"/>
    <w:rsid w:val="001441D1"/>
    <w:rsid w:val="001441E3"/>
    <w:rsid w:val="001446F9"/>
    <w:rsid w:val="00144D62"/>
    <w:rsid w:val="00145087"/>
    <w:rsid w:val="0014537F"/>
    <w:rsid w:val="00145BFA"/>
    <w:rsid w:val="00146726"/>
    <w:rsid w:val="00146C63"/>
    <w:rsid w:val="00147182"/>
    <w:rsid w:val="001474D0"/>
    <w:rsid w:val="00147A9F"/>
    <w:rsid w:val="0015043D"/>
    <w:rsid w:val="0015060D"/>
    <w:rsid w:val="00150A8D"/>
    <w:rsid w:val="00150E3C"/>
    <w:rsid w:val="0015123D"/>
    <w:rsid w:val="001518C2"/>
    <w:rsid w:val="00151918"/>
    <w:rsid w:val="00152576"/>
    <w:rsid w:val="00152C7B"/>
    <w:rsid w:val="00152EA5"/>
    <w:rsid w:val="00152EE8"/>
    <w:rsid w:val="001531E8"/>
    <w:rsid w:val="00153411"/>
    <w:rsid w:val="00153827"/>
    <w:rsid w:val="00153D63"/>
    <w:rsid w:val="00153D6D"/>
    <w:rsid w:val="00153F92"/>
    <w:rsid w:val="00154148"/>
    <w:rsid w:val="00154190"/>
    <w:rsid w:val="00154F35"/>
    <w:rsid w:val="00155042"/>
    <w:rsid w:val="001551B6"/>
    <w:rsid w:val="00155F7E"/>
    <w:rsid w:val="00156016"/>
    <w:rsid w:val="00156426"/>
    <w:rsid w:val="0015649E"/>
    <w:rsid w:val="0015671E"/>
    <w:rsid w:val="0015672A"/>
    <w:rsid w:val="00156A01"/>
    <w:rsid w:val="00156A8E"/>
    <w:rsid w:val="001572AB"/>
    <w:rsid w:val="0015746E"/>
    <w:rsid w:val="00157502"/>
    <w:rsid w:val="0015757E"/>
    <w:rsid w:val="00157747"/>
    <w:rsid w:val="001600C7"/>
    <w:rsid w:val="001606EF"/>
    <w:rsid w:val="0016072B"/>
    <w:rsid w:val="001607F4"/>
    <w:rsid w:val="00160F40"/>
    <w:rsid w:val="0016128E"/>
    <w:rsid w:val="00161D77"/>
    <w:rsid w:val="001621FD"/>
    <w:rsid w:val="001622DA"/>
    <w:rsid w:val="001626F9"/>
    <w:rsid w:val="00162EF6"/>
    <w:rsid w:val="00164063"/>
    <w:rsid w:val="001640C2"/>
    <w:rsid w:val="00164F6B"/>
    <w:rsid w:val="00164FE6"/>
    <w:rsid w:val="0016527A"/>
    <w:rsid w:val="00165322"/>
    <w:rsid w:val="001654F1"/>
    <w:rsid w:val="00165B7F"/>
    <w:rsid w:val="0016695B"/>
    <w:rsid w:val="00166C1E"/>
    <w:rsid w:val="00167319"/>
    <w:rsid w:val="00167958"/>
    <w:rsid w:val="001679D4"/>
    <w:rsid w:val="001705C1"/>
    <w:rsid w:val="001706EE"/>
    <w:rsid w:val="00170718"/>
    <w:rsid w:val="00170ADD"/>
    <w:rsid w:val="00170D6B"/>
    <w:rsid w:val="0017145B"/>
    <w:rsid w:val="0017147D"/>
    <w:rsid w:val="00171C8E"/>
    <w:rsid w:val="00171DE3"/>
    <w:rsid w:val="0017260F"/>
    <w:rsid w:val="00172C51"/>
    <w:rsid w:val="00172F18"/>
    <w:rsid w:val="001730F3"/>
    <w:rsid w:val="00173285"/>
    <w:rsid w:val="001735A8"/>
    <w:rsid w:val="001738BB"/>
    <w:rsid w:val="0017446D"/>
    <w:rsid w:val="001748C2"/>
    <w:rsid w:val="00175419"/>
    <w:rsid w:val="0017610B"/>
    <w:rsid w:val="0017635E"/>
    <w:rsid w:val="001765B7"/>
    <w:rsid w:val="00176D9D"/>
    <w:rsid w:val="00176F4D"/>
    <w:rsid w:val="001770C5"/>
    <w:rsid w:val="00177111"/>
    <w:rsid w:val="00177173"/>
    <w:rsid w:val="001771AF"/>
    <w:rsid w:val="00177CD3"/>
    <w:rsid w:val="00177FC4"/>
    <w:rsid w:val="0018004D"/>
    <w:rsid w:val="00180A56"/>
    <w:rsid w:val="001818E5"/>
    <w:rsid w:val="00182095"/>
    <w:rsid w:val="001824F9"/>
    <w:rsid w:val="001827D6"/>
    <w:rsid w:val="00182A51"/>
    <w:rsid w:val="00182F56"/>
    <w:rsid w:val="0018311D"/>
    <w:rsid w:val="00183179"/>
    <w:rsid w:val="001837CC"/>
    <w:rsid w:val="00183CB0"/>
    <w:rsid w:val="00183DDE"/>
    <w:rsid w:val="0018455B"/>
    <w:rsid w:val="0018465D"/>
    <w:rsid w:val="00184A85"/>
    <w:rsid w:val="00184C6C"/>
    <w:rsid w:val="00184CDC"/>
    <w:rsid w:val="00185536"/>
    <w:rsid w:val="0018557E"/>
    <w:rsid w:val="001855BB"/>
    <w:rsid w:val="001858BC"/>
    <w:rsid w:val="00185EF6"/>
    <w:rsid w:val="001864E4"/>
    <w:rsid w:val="00186B66"/>
    <w:rsid w:val="00186E97"/>
    <w:rsid w:val="00187366"/>
    <w:rsid w:val="001877DD"/>
    <w:rsid w:val="00190638"/>
    <w:rsid w:val="0019128C"/>
    <w:rsid w:val="001915E0"/>
    <w:rsid w:val="0019186D"/>
    <w:rsid w:val="00191976"/>
    <w:rsid w:val="00191C41"/>
    <w:rsid w:val="00191F72"/>
    <w:rsid w:val="00192287"/>
    <w:rsid w:val="00192491"/>
    <w:rsid w:val="001924F2"/>
    <w:rsid w:val="00192A74"/>
    <w:rsid w:val="0019323C"/>
    <w:rsid w:val="00193488"/>
    <w:rsid w:val="001934D2"/>
    <w:rsid w:val="0019362F"/>
    <w:rsid w:val="00193948"/>
    <w:rsid w:val="00193A2E"/>
    <w:rsid w:val="00193BFC"/>
    <w:rsid w:val="00193E6D"/>
    <w:rsid w:val="001944E0"/>
    <w:rsid w:val="001944EF"/>
    <w:rsid w:val="00194CF1"/>
    <w:rsid w:val="00194E91"/>
    <w:rsid w:val="00195335"/>
    <w:rsid w:val="00195337"/>
    <w:rsid w:val="0019546B"/>
    <w:rsid w:val="00195574"/>
    <w:rsid w:val="001955A9"/>
    <w:rsid w:val="001957BE"/>
    <w:rsid w:val="00195C42"/>
    <w:rsid w:val="00196011"/>
    <w:rsid w:val="00196AAF"/>
    <w:rsid w:val="00197623"/>
    <w:rsid w:val="00197AB7"/>
    <w:rsid w:val="001A0337"/>
    <w:rsid w:val="001A04D1"/>
    <w:rsid w:val="001A070A"/>
    <w:rsid w:val="001A0AB7"/>
    <w:rsid w:val="001A0E16"/>
    <w:rsid w:val="001A10D1"/>
    <w:rsid w:val="001A17E8"/>
    <w:rsid w:val="001A1AF9"/>
    <w:rsid w:val="001A28D6"/>
    <w:rsid w:val="001A2B5E"/>
    <w:rsid w:val="001A2C6B"/>
    <w:rsid w:val="001A2E95"/>
    <w:rsid w:val="001A34C5"/>
    <w:rsid w:val="001A3536"/>
    <w:rsid w:val="001A361B"/>
    <w:rsid w:val="001A406D"/>
    <w:rsid w:val="001A4163"/>
    <w:rsid w:val="001A4C91"/>
    <w:rsid w:val="001A4CFF"/>
    <w:rsid w:val="001A4E4C"/>
    <w:rsid w:val="001A4FF3"/>
    <w:rsid w:val="001A53F4"/>
    <w:rsid w:val="001A548C"/>
    <w:rsid w:val="001A5CB3"/>
    <w:rsid w:val="001A5E19"/>
    <w:rsid w:val="001A6FA9"/>
    <w:rsid w:val="001A7059"/>
    <w:rsid w:val="001A7834"/>
    <w:rsid w:val="001B0FF8"/>
    <w:rsid w:val="001B1710"/>
    <w:rsid w:val="001B193C"/>
    <w:rsid w:val="001B28DF"/>
    <w:rsid w:val="001B3036"/>
    <w:rsid w:val="001B3645"/>
    <w:rsid w:val="001B3DEB"/>
    <w:rsid w:val="001B45B7"/>
    <w:rsid w:val="001B477A"/>
    <w:rsid w:val="001B4AF8"/>
    <w:rsid w:val="001B5271"/>
    <w:rsid w:val="001B6810"/>
    <w:rsid w:val="001B6834"/>
    <w:rsid w:val="001B6D00"/>
    <w:rsid w:val="001B6EBC"/>
    <w:rsid w:val="001B6EBE"/>
    <w:rsid w:val="001B6F12"/>
    <w:rsid w:val="001B74D1"/>
    <w:rsid w:val="001B785E"/>
    <w:rsid w:val="001C0712"/>
    <w:rsid w:val="001C0799"/>
    <w:rsid w:val="001C0BDD"/>
    <w:rsid w:val="001C20D7"/>
    <w:rsid w:val="001C2708"/>
    <w:rsid w:val="001C28F7"/>
    <w:rsid w:val="001C33F2"/>
    <w:rsid w:val="001C3C87"/>
    <w:rsid w:val="001C3F42"/>
    <w:rsid w:val="001C4EC8"/>
    <w:rsid w:val="001C5DE7"/>
    <w:rsid w:val="001C6385"/>
    <w:rsid w:val="001C638E"/>
    <w:rsid w:val="001C6460"/>
    <w:rsid w:val="001C6F8B"/>
    <w:rsid w:val="001C798A"/>
    <w:rsid w:val="001C7C12"/>
    <w:rsid w:val="001C7E1F"/>
    <w:rsid w:val="001C7E22"/>
    <w:rsid w:val="001D0090"/>
    <w:rsid w:val="001D02D9"/>
    <w:rsid w:val="001D032E"/>
    <w:rsid w:val="001D088F"/>
    <w:rsid w:val="001D09FF"/>
    <w:rsid w:val="001D1448"/>
    <w:rsid w:val="001D1504"/>
    <w:rsid w:val="001D2186"/>
    <w:rsid w:val="001D21BE"/>
    <w:rsid w:val="001D2783"/>
    <w:rsid w:val="001D2CEA"/>
    <w:rsid w:val="001D2F36"/>
    <w:rsid w:val="001D2F87"/>
    <w:rsid w:val="001D3A95"/>
    <w:rsid w:val="001D3C01"/>
    <w:rsid w:val="001D3E93"/>
    <w:rsid w:val="001D4393"/>
    <w:rsid w:val="001D4820"/>
    <w:rsid w:val="001D5059"/>
    <w:rsid w:val="001D5A22"/>
    <w:rsid w:val="001D5B27"/>
    <w:rsid w:val="001D667E"/>
    <w:rsid w:val="001D766D"/>
    <w:rsid w:val="001D7CA2"/>
    <w:rsid w:val="001D7F8B"/>
    <w:rsid w:val="001E009F"/>
    <w:rsid w:val="001E0183"/>
    <w:rsid w:val="001E0798"/>
    <w:rsid w:val="001E0C9D"/>
    <w:rsid w:val="001E0E13"/>
    <w:rsid w:val="001E0E86"/>
    <w:rsid w:val="001E1AD3"/>
    <w:rsid w:val="001E1B07"/>
    <w:rsid w:val="001E1B4E"/>
    <w:rsid w:val="001E21C7"/>
    <w:rsid w:val="001E22F9"/>
    <w:rsid w:val="001E2523"/>
    <w:rsid w:val="001E3A36"/>
    <w:rsid w:val="001E3D1A"/>
    <w:rsid w:val="001E43A1"/>
    <w:rsid w:val="001E4931"/>
    <w:rsid w:val="001E4B73"/>
    <w:rsid w:val="001E51E6"/>
    <w:rsid w:val="001E523E"/>
    <w:rsid w:val="001E5268"/>
    <w:rsid w:val="001E545A"/>
    <w:rsid w:val="001E558E"/>
    <w:rsid w:val="001E56A3"/>
    <w:rsid w:val="001E5E32"/>
    <w:rsid w:val="001E651B"/>
    <w:rsid w:val="001E652A"/>
    <w:rsid w:val="001E66A8"/>
    <w:rsid w:val="001E6793"/>
    <w:rsid w:val="001E6806"/>
    <w:rsid w:val="001E6AC9"/>
    <w:rsid w:val="001E6C99"/>
    <w:rsid w:val="001E723F"/>
    <w:rsid w:val="001E73C5"/>
    <w:rsid w:val="001E7871"/>
    <w:rsid w:val="001E7B77"/>
    <w:rsid w:val="001E7DC7"/>
    <w:rsid w:val="001E7EC7"/>
    <w:rsid w:val="001F0370"/>
    <w:rsid w:val="001F0644"/>
    <w:rsid w:val="001F0D34"/>
    <w:rsid w:val="001F151F"/>
    <w:rsid w:val="001F172D"/>
    <w:rsid w:val="001F1A8B"/>
    <w:rsid w:val="001F1B9C"/>
    <w:rsid w:val="001F206A"/>
    <w:rsid w:val="001F21E2"/>
    <w:rsid w:val="001F2447"/>
    <w:rsid w:val="001F28D2"/>
    <w:rsid w:val="001F3A8C"/>
    <w:rsid w:val="001F3AB0"/>
    <w:rsid w:val="001F418C"/>
    <w:rsid w:val="001F41F4"/>
    <w:rsid w:val="001F4627"/>
    <w:rsid w:val="001F4AC2"/>
    <w:rsid w:val="001F51F6"/>
    <w:rsid w:val="001F5484"/>
    <w:rsid w:val="001F5BDE"/>
    <w:rsid w:val="001F5DB4"/>
    <w:rsid w:val="001F5FAE"/>
    <w:rsid w:val="001F68AB"/>
    <w:rsid w:val="001F7038"/>
    <w:rsid w:val="001F7260"/>
    <w:rsid w:val="001F75FE"/>
    <w:rsid w:val="001F7E6A"/>
    <w:rsid w:val="001F7EA6"/>
    <w:rsid w:val="001F7EE3"/>
    <w:rsid w:val="002000FD"/>
    <w:rsid w:val="00200629"/>
    <w:rsid w:val="00200E19"/>
    <w:rsid w:val="00201643"/>
    <w:rsid w:val="00201659"/>
    <w:rsid w:val="0020179F"/>
    <w:rsid w:val="0020240C"/>
    <w:rsid w:val="00202BE6"/>
    <w:rsid w:val="00202DF7"/>
    <w:rsid w:val="002039F0"/>
    <w:rsid w:val="00203A84"/>
    <w:rsid w:val="00203C95"/>
    <w:rsid w:val="0020443A"/>
    <w:rsid w:val="0020458A"/>
    <w:rsid w:val="00204C4A"/>
    <w:rsid w:val="00204DFC"/>
    <w:rsid w:val="002050AD"/>
    <w:rsid w:val="002050D3"/>
    <w:rsid w:val="00205169"/>
    <w:rsid w:val="0020556B"/>
    <w:rsid w:val="00205D05"/>
    <w:rsid w:val="002065AB"/>
    <w:rsid w:val="002066D1"/>
    <w:rsid w:val="00207016"/>
    <w:rsid w:val="0020735A"/>
    <w:rsid w:val="002073ED"/>
    <w:rsid w:val="00207789"/>
    <w:rsid w:val="00207FE9"/>
    <w:rsid w:val="002102C7"/>
    <w:rsid w:val="00210313"/>
    <w:rsid w:val="002104B8"/>
    <w:rsid w:val="00210AD2"/>
    <w:rsid w:val="00210BA2"/>
    <w:rsid w:val="0021147A"/>
    <w:rsid w:val="00211C24"/>
    <w:rsid w:val="00212695"/>
    <w:rsid w:val="00213371"/>
    <w:rsid w:val="002137C7"/>
    <w:rsid w:val="002143D3"/>
    <w:rsid w:val="00214621"/>
    <w:rsid w:val="002148FC"/>
    <w:rsid w:val="00215664"/>
    <w:rsid w:val="00215B44"/>
    <w:rsid w:val="00215DB0"/>
    <w:rsid w:val="00216315"/>
    <w:rsid w:val="00216A8C"/>
    <w:rsid w:val="00216BEF"/>
    <w:rsid w:val="00216D13"/>
    <w:rsid w:val="0021709F"/>
    <w:rsid w:val="0021778F"/>
    <w:rsid w:val="00217A0C"/>
    <w:rsid w:val="00217AB2"/>
    <w:rsid w:val="00217BC5"/>
    <w:rsid w:val="00217C3E"/>
    <w:rsid w:val="00217E68"/>
    <w:rsid w:val="00217F7A"/>
    <w:rsid w:val="0022016C"/>
    <w:rsid w:val="00220236"/>
    <w:rsid w:val="002202C7"/>
    <w:rsid w:val="002202EE"/>
    <w:rsid w:val="00220A10"/>
    <w:rsid w:val="00220B47"/>
    <w:rsid w:val="00220EFC"/>
    <w:rsid w:val="00221280"/>
    <w:rsid w:val="002213B8"/>
    <w:rsid w:val="00221818"/>
    <w:rsid w:val="00221BF3"/>
    <w:rsid w:val="00221FDE"/>
    <w:rsid w:val="00222006"/>
    <w:rsid w:val="002222DA"/>
    <w:rsid w:val="002222DB"/>
    <w:rsid w:val="002229E1"/>
    <w:rsid w:val="00222AC9"/>
    <w:rsid w:val="002230BA"/>
    <w:rsid w:val="0022312A"/>
    <w:rsid w:val="002233D5"/>
    <w:rsid w:val="002239F1"/>
    <w:rsid w:val="00224154"/>
    <w:rsid w:val="002242DC"/>
    <w:rsid w:val="00224C8F"/>
    <w:rsid w:val="00224FBC"/>
    <w:rsid w:val="002259B2"/>
    <w:rsid w:val="00225B73"/>
    <w:rsid w:val="00225C65"/>
    <w:rsid w:val="00225FFA"/>
    <w:rsid w:val="00226252"/>
    <w:rsid w:val="002263D1"/>
    <w:rsid w:val="002267BB"/>
    <w:rsid w:val="002270F3"/>
    <w:rsid w:val="0022727C"/>
    <w:rsid w:val="002272B7"/>
    <w:rsid w:val="00227344"/>
    <w:rsid w:val="002273B2"/>
    <w:rsid w:val="00227ACD"/>
    <w:rsid w:val="00227AEE"/>
    <w:rsid w:val="00227BCA"/>
    <w:rsid w:val="0023034A"/>
    <w:rsid w:val="002309B8"/>
    <w:rsid w:val="0023106E"/>
    <w:rsid w:val="00231076"/>
    <w:rsid w:val="00231EBF"/>
    <w:rsid w:val="00232556"/>
    <w:rsid w:val="002329AC"/>
    <w:rsid w:val="00232BF2"/>
    <w:rsid w:val="00232E2F"/>
    <w:rsid w:val="002332A4"/>
    <w:rsid w:val="0023360E"/>
    <w:rsid w:val="002336DF"/>
    <w:rsid w:val="00233702"/>
    <w:rsid w:val="002339AF"/>
    <w:rsid w:val="00233B23"/>
    <w:rsid w:val="00233E04"/>
    <w:rsid w:val="00233ECB"/>
    <w:rsid w:val="00233EEE"/>
    <w:rsid w:val="00234238"/>
    <w:rsid w:val="00234239"/>
    <w:rsid w:val="00234250"/>
    <w:rsid w:val="002342DD"/>
    <w:rsid w:val="002345CE"/>
    <w:rsid w:val="00234A2D"/>
    <w:rsid w:val="00234A79"/>
    <w:rsid w:val="00234C0D"/>
    <w:rsid w:val="002351D4"/>
    <w:rsid w:val="00235228"/>
    <w:rsid w:val="00235403"/>
    <w:rsid w:val="002358CF"/>
    <w:rsid w:val="002358ED"/>
    <w:rsid w:val="00235ACB"/>
    <w:rsid w:val="00236180"/>
    <w:rsid w:val="00236466"/>
    <w:rsid w:val="00236535"/>
    <w:rsid w:val="0023674F"/>
    <w:rsid w:val="00236CF7"/>
    <w:rsid w:val="002372F9"/>
    <w:rsid w:val="00237608"/>
    <w:rsid w:val="002378BD"/>
    <w:rsid w:val="00237CDD"/>
    <w:rsid w:val="00237D91"/>
    <w:rsid w:val="0024036E"/>
    <w:rsid w:val="002406B2"/>
    <w:rsid w:val="00240A8B"/>
    <w:rsid w:val="00240B8C"/>
    <w:rsid w:val="00240BDC"/>
    <w:rsid w:val="00240FEE"/>
    <w:rsid w:val="002410E4"/>
    <w:rsid w:val="00242715"/>
    <w:rsid w:val="0024271F"/>
    <w:rsid w:val="00242B99"/>
    <w:rsid w:val="0024315B"/>
    <w:rsid w:val="002431B0"/>
    <w:rsid w:val="0024347E"/>
    <w:rsid w:val="00243FCB"/>
    <w:rsid w:val="002445EE"/>
    <w:rsid w:val="00244A0B"/>
    <w:rsid w:val="00244A55"/>
    <w:rsid w:val="00244CD6"/>
    <w:rsid w:val="00245176"/>
    <w:rsid w:val="002452F7"/>
    <w:rsid w:val="002458AE"/>
    <w:rsid w:val="00245A75"/>
    <w:rsid w:val="00245B45"/>
    <w:rsid w:val="00245BBB"/>
    <w:rsid w:val="00246129"/>
    <w:rsid w:val="002461C5"/>
    <w:rsid w:val="002463E2"/>
    <w:rsid w:val="00246665"/>
    <w:rsid w:val="00246BEF"/>
    <w:rsid w:val="00246C21"/>
    <w:rsid w:val="002470AB"/>
    <w:rsid w:val="00247353"/>
    <w:rsid w:val="00247497"/>
    <w:rsid w:val="00247865"/>
    <w:rsid w:val="0024789F"/>
    <w:rsid w:val="00247B68"/>
    <w:rsid w:val="00250012"/>
    <w:rsid w:val="002503D9"/>
    <w:rsid w:val="002505FE"/>
    <w:rsid w:val="002509BF"/>
    <w:rsid w:val="0025167F"/>
    <w:rsid w:val="002518D1"/>
    <w:rsid w:val="00251A8A"/>
    <w:rsid w:val="00251B98"/>
    <w:rsid w:val="002524D0"/>
    <w:rsid w:val="00252501"/>
    <w:rsid w:val="002525E9"/>
    <w:rsid w:val="0025281C"/>
    <w:rsid w:val="00252875"/>
    <w:rsid w:val="0025310B"/>
    <w:rsid w:val="00253283"/>
    <w:rsid w:val="00253DA1"/>
    <w:rsid w:val="00253FA8"/>
    <w:rsid w:val="002540F9"/>
    <w:rsid w:val="00254145"/>
    <w:rsid w:val="002549C5"/>
    <w:rsid w:val="00254D6C"/>
    <w:rsid w:val="00255589"/>
    <w:rsid w:val="00255855"/>
    <w:rsid w:val="00255A5B"/>
    <w:rsid w:val="00255D5E"/>
    <w:rsid w:val="0025604B"/>
    <w:rsid w:val="0025640A"/>
    <w:rsid w:val="00256BFE"/>
    <w:rsid w:val="00257581"/>
    <w:rsid w:val="0025760C"/>
    <w:rsid w:val="0025776D"/>
    <w:rsid w:val="00257930"/>
    <w:rsid w:val="002579E4"/>
    <w:rsid w:val="00257A2B"/>
    <w:rsid w:val="00257E07"/>
    <w:rsid w:val="00257EE8"/>
    <w:rsid w:val="0026030A"/>
    <w:rsid w:val="00260835"/>
    <w:rsid w:val="0026140E"/>
    <w:rsid w:val="0026155E"/>
    <w:rsid w:val="00261B83"/>
    <w:rsid w:val="00261CC3"/>
    <w:rsid w:val="002622E4"/>
    <w:rsid w:val="002627BD"/>
    <w:rsid w:val="00262AEB"/>
    <w:rsid w:val="00262FF9"/>
    <w:rsid w:val="0026380A"/>
    <w:rsid w:val="00263F08"/>
    <w:rsid w:val="00263FDD"/>
    <w:rsid w:val="00264383"/>
    <w:rsid w:val="00264529"/>
    <w:rsid w:val="00264756"/>
    <w:rsid w:val="00264C03"/>
    <w:rsid w:val="00264D54"/>
    <w:rsid w:val="00264F0C"/>
    <w:rsid w:val="00265003"/>
    <w:rsid w:val="002650E2"/>
    <w:rsid w:val="00265302"/>
    <w:rsid w:val="002653C7"/>
    <w:rsid w:val="002655C9"/>
    <w:rsid w:val="00265644"/>
    <w:rsid w:val="00265FF9"/>
    <w:rsid w:val="00266491"/>
    <w:rsid w:val="00266818"/>
    <w:rsid w:val="00266904"/>
    <w:rsid w:val="00266C34"/>
    <w:rsid w:val="002676EE"/>
    <w:rsid w:val="00267963"/>
    <w:rsid w:val="00267DED"/>
    <w:rsid w:val="0026EBD3"/>
    <w:rsid w:val="0027009D"/>
    <w:rsid w:val="0027087A"/>
    <w:rsid w:val="00270948"/>
    <w:rsid w:val="00271155"/>
    <w:rsid w:val="00271249"/>
    <w:rsid w:val="002717BC"/>
    <w:rsid w:val="00271DB1"/>
    <w:rsid w:val="002721CC"/>
    <w:rsid w:val="00272691"/>
    <w:rsid w:val="00272760"/>
    <w:rsid w:val="002729A0"/>
    <w:rsid w:val="00272B90"/>
    <w:rsid w:val="00272D4F"/>
    <w:rsid w:val="00272EDF"/>
    <w:rsid w:val="002738B6"/>
    <w:rsid w:val="00273AE7"/>
    <w:rsid w:val="00273D8F"/>
    <w:rsid w:val="00273DA5"/>
    <w:rsid w:val="00273DB8"/>
    <w:rsid w:val="00273E77"/>
    <w:rsid w:val="00273EB9"/>
    <w:rsid w:val="00274BD6"/>
    <w:rsid w:val="00274D74"/>
    <w:rsid w:val="002759D2"/>
    <w:rsid w:val="00276D0A"/>
    <w:rsid w:val="00277245"/>
    <w:rsid w:val="00277822"/>
    <w:rsid w:val="00280290"/>
    <w:rsid w:val="00280358"/>
    <w:rsid w:val="00280DAA"/>
    <w:rsid w:val="0028108A"/>
    <w:rsid w:val="00281EE4"/>
    <w:rsid w:val="002821A8"/>
    <w:rsid w:val="0028235B"/>
    <w:rsid w:val="002824BE"/>
    <w:rsid w:val="00283B12"/>
    <w:rsid w:val="00283E13"/>
    <w:rsid w:val="00283E8E"/>
    <w:rsid w:val="00283F85"/>
    <w:rsid w:val="002843C0"/>
    <w:rsid w:val="00284BA3"/>
    <w:rsid w:val="00284E24"/>
    <w:rsid w:val="00284F30"/>
    <w:rsid w:val="0028558A"/>
    <w:rsid w:val="00285693"/>
    <w:rsid w:val="00285695"/>
    <w:rsid w:val="00285AAC"/>
    <w:rsid w:val="00286339"/>
    <w:rsid w:val="0028685B"/>
    <w:rsid w:val="00286CD4"/>
    <w:rsid w:val="00286FB8"/>
    <w:rsid w:val="002870BC"/>
    <w:rsid w:val="00287266"/>
    <w:rsid w:val="0028792F"/>
    <w:rsid w:val="00287FBF"/>
    <w:rsid w:val="00290068"/>
    <w:rsid w:val="002908B4"/>
    <w:rsid w:val="00290F01"/>
    <w:rsid w:val="002914EC"/>
    <w:rsid w:val="002917E0"/>
    <w:rsid w:val="00291C4F"/>
    <w:rsid w:val="00292011"/>
    <w:rsid w:val="0029219D"/>
    <w:rsid w:val="002921A6"/>
    <w:rsid w:val="00292488"/>
    <w:rsid w:val="00292A4D"/>
    <w:rsid w:val="00292BAA"/>
    <w:rsid w:val="0029345B"/>
    <w:rsid w:val="002936E1"/>
    <w:rsid w:val="002937D6"/>
    <w:rsid w:val="0029385C"/>
    <w:rsid w:val="00293C02"/>
    <w:rsid w:val="00293F33"/>
    <w:rsid w:val="002940E1"/>
    <w:rsid w:val="0029445D"/>
    <w:rsid w:val="00294536"/>
    <w:rsid w:val="00294D2F"/>
    <w:rsid w:val="00295427"/>
    <w:rsid w:val="002954DF"/>
    <w:rsid w:val="00295D8F"/>
    <w:rsid w:val="002967FF"/>
    <w:rsid w:val="00296A72"/>
    <w:rsid w:val="00296B90"/>
    <w:rsid w:val="00296BBD"/>
    <w:rsid w:val="00296FF3"/>
    <w:rsid w:val="00297217"/>
    <w:rsid w:val="00297A9D"/>
    <w:rsid w:val="002A0294"/>
    <w:rsid w:val="002A05DF"/>
    <w:rsid w:val="002A06B6"/>
    <w:rsid w:val="002A1FF4"/>
    <w:rsid w:val="002A20FA"/>
    <w:rsid w:val="002A2579"/>
    <w:rsid w:val="002A2C92"/>
    <w:rsid w:val="002A31B2"/>
    <w:rsid w:val="002A31B7"/>
    <w:rsid w:val="002A32C5"/>
    <w:rsid w:val="002A35FA"/>
    <w:rsid w:val="002A3793"/>
    <w:rsid w:val="002A3B3F"/>
    <w:rsid w:val="002A3CF4"/>
    <w:rsid w:val="002A3E0C"/>
    <w:rsid w:val="002A47C6"/>
    <w:rsid w:val="002A4831"/>
    <w:rsid w:val="002A4B72"/>
    <w:rsid w:val="002A56F3"/>
    <w:rsid w:val="002A584B"/>
    <w:rsid w:val="002A58EA"/>
    <w:rsid w:val="002A6068"/>
    <w:rsid w:val="002A6154"/>
    <w:rsid w:val="002A6156"/>
    <w:rsid w:val="002A645F"/>
    <w:rsid w:val="002A6618"/>
    <w:rsid w:val="002A6924"/>
    <w:rsid w:val="002A69C8"/>
    <w:rsid w:val="002A771B"/>
    <w:rsid w:val="002B0109"/>
    <w:rsid w:val="002B046F"/>
    <w:rsid w:val="002B0524"/>
    <w:rsid w:val="002B0572"/>
    <w:rsid w:val="002B0E93"/>
    <w:rsid w:val="002B13A7"/>
    <w:rsid w:val="002B169E"/>
    <w:rsid w:val="002B20F2"/>
    <w:rsid w:val="002B21E7"/>
    <w:rsid w:val="002B2392"/>
    <w:rsid w:val="002B2DA9"/>
    <w:rsid w:val="002B2FE0"/>
    <w:rsid w:val="002B301F"/>
    <w:rsid w:val="002B3072"/>
    <w:rsid w:val="002B35A7"/>
    <w:rsid w:val="002B363E"/>
    <w:rsid w:val="002B3C17"/>
    <w:rsid w:val="002B3EBB"/>
    <w:rsid w:val="002B3F6D"/>
    <w:rsid w:val="002B4620"/>
    <w:rsid w:val="002B51DA"/>
    <w:rsid w:val="002B530F"/>
    <w:rsid w:val="002B5433"/>
    <w:rsid w:val="002B5648"/>
    <w:rsid w:val="002B59A7"/>
    <w:rsid w:val="002B5ADC"/>
    <w:rsid w:val="002B654F"/>
    <w:rsid w:val="002B674C"/>
    <w:rsid w:val="002B755F"/>
    <w:rsid w:val="002B7663"/>
    <w:rsid w:val="002B76BD"/>
    <w:rsid w:val="002B770A"/>
    <w:rsid w:val="002C0089"/>
    <w:rsid w:val="002C01D3"/>
    <w:rsid w:val="002C027C"/>
    <w:rsid w:val="002C072B"/>
    <w:rsid w:val="002C096C"/>
    <w:rsid w:val="002C15DC"/>
    <w:rsid w:val="002C1676"/>
    <w:rsid w:val="002C1E56"/>
    <w:rsid w:val="002C2361"/>
    <w:rsid w:val="002C25F8"/>
    <w:rsid w:val="002C2EE8"/>
    <w:rsid w:val="002C3A4A"/>
    <w:rsid w:val="002C3CE9"/>
    <w:rsid w:val="002C4C8D"/>
    <w:rsid w:val="002C50E6"/>
    <w:rsid w:val="002C5A3D"/>
    <w:rsid w:val="002C5BEF"/>
    <w:rsid w:val="002C5EAA"/>
    <w:rsid w:val="002C5EFF"/>
    <w:rsid w:val="002C6297"/>
    <w:rsid w:val="002C65F7"/>
    <w:rsid w:val="002C6CEF"/>
    <w:rsid w:val="002C7270"/>
    <w:rsid w:val="002C7B95"/>
    <w:rsid w:val="002D031A"/>
    <w:rsid w:val="002D047E"/>
    <w:rsid w:val="002D0A6C"/>
    <w:rsid w:val="002D144C"/>
    <w:rsid w:val="002D17B7"/>
    <w:rsid w:val="002D1FCC"/>
    <w:rsid w:val="002D203A"/>
    <w:rsid w:val="002D24BD"/>
    <w:rsid w:val="002D2601"/>
    <w:rsid w:val="002D28EF"/>
    <w:rsid w:val="002D2D77"/>
    <w:rsid w:val="002D336E"/>
    <w:rsid w:val="002D3672"/>
    <w:rsid w:val="002D45B1"/>
    <w:rsid w:val="002D45CF"/>
    <w:rsid w:val="002D4AF5"/>
    <w:rsid w:val="002D5F90"/>
    <w:rsid w:val="002D6124"/>
    <w:rsid w:val="002D61B7"/>
    <w:rsid w:val="002D61DC"/>
    <w:rsid w:val="002D6779"/>
    <w:rsid w:val="002D6BD1"/>
    <w:rsid w:val="002D6BFB"/>
    <w:rsid w:val="002D6CD8"/>
    <w:rsid w:val="002D70CB"/>
    <w:rsid w:val="002D7855"/>
    <w:rsid w:val="002E0192"/>
    <w:rsid w:val="002E0544"/>
    <w:rsid w:val="002E06BF"/>
    <w:rsid w:val="002E1032"/>
    <w:rsid w:val="002E1251"/>
    <w:rsid w:val="002E1764"/>
    <w:rsid w:val="002E195D"/>
    <w:rsid w:val="002E1F6C"/>
    <w:rsid w:val="002E208C"/>
    <w:rsid w:val="002E3878"/>
    <w:rsid w:val="002E4E83"/>
    <w:rsid w:val="002E57F0"/>
    <w:rsid w:val="002E6CD6"/>
    <w:rsid w:val="002E6D85"/>
    <w:rsid w:val="002E7413"/>
    <w:rsid w:val="002E7724"/>
    <w:rsid w:val="002E77B5"/>
    <w:rsid w:val="002E791D"/>
    <w:rsid w:val="002E7A8E"/>
    <w:rsid w:val="002F101A"/>
    <w:rsid w:val="002F1664"/>
    <w:rsid w:val="002F1E3A"/>
    <w:rsid w:val="002F1FF0"/>
    <w:rsid w:val="002F254E"/>
    <w:rsid w:val="002F25A2"/>
    <w:rsid w:val="002F2EF1"/>
    <w:rsid w:val="002F2FD6"/>
    <w:rsid w:val="002F37DA"/>
    <w:rsid w:val="002F3EA2"/>
    <w:rsid w:val="002F4342"/>
    <w:rsid w:val="002F44F0"/>
    <w:rsid w:val="002F477E"/>
    <w:rsid w:val="002F4EDD"/>
    <w:rsid w:val="002F52DA"/>
    <w:rsid w:val="002F5A1F"/>
    <w:rsid w:val="002F5A9D"/>
    <w:rsid w:val="002F6159"/>
    <w:rsid w:val="002F64BB"/>
    <w:rsid w:val="002F6AFD"/>
    <w:rsid w:val="002F6D3B"/>
    <w:rsid w:val="002F7123"/>
    <w:rsid w:val="002F744B"/>
    <w:rsid w:val="002F784C"/>
    <w:rsid w:val="002F7DF9"/>
    <w:rsid w:val="002F7F70"/>
    <w:rsid w:val="00300262"/>
    <w:rsid w:val="0030044A"/>
    <w:rsid w:val="0030054D"/>
    <w:rsid w:val="00300AFD"/>
    <w:rsid w:val="00300BD9"/>
    <w:rsid w:val="00301074"/>
    <w:rsid w:val="003013E3"/>
    <w:rsid w:val="003019D6"/>
    <w:rsid w:val="00301CA7"/>
    <w:rsid w:val="00301F61"/>
    <w:rsid w:val="0030201E"/>
    <w:rsid w:val="00302669"/>
    <w:rsid w:val="00302858"/>
    <w:rsid w:val="00302A3D"/>
    <w:rsid w:val="00302C2F"/>
    <w:rsid w:val="00302EE5"/>
    <w:rsid w:val="00302FC9"/>
    <w:rsid w:val="00303AEB"/>
    <w:rsid w:val="00303D6A"/>
    <w:rsid w:val="003051FF"/>
    <w:rsid w:val="00305453"/>
    <w:rsid w:val="0030575C"/>
    <w:rsid w:val="003058D8"/>
    <w:rsid w:val="00305C0F"/>
    <w:rsid w:val="003063D3"/>
    <w:rsid w:val="003067C1"/>
    <w:rsid w:val="003070BD"/>
    <w:rsid w:val="0030741E"/>
    <w:rsid w:val="00307C03"/>
    <w:rsid w:val="00307F42"/>
    <w:rsid w:val="00307FCD"/>
    <w:rsid w:val="00310781"/>
    <w:rsid w:val="00310896"/>
    <w:rsid w:val="00310A69"/>
    <w:rsid w:val="00310DAA"/>
    <w:rsid w:val="0031185B"/>
    <w:rsid w:val="0031265E"/>
    <w:rsid w:val="00313177"/>
    <w:rsid w:val="00313569"/>
    <w:rsid w:val="003135BE"/>
    <w:rsid w:val="003139BE"/>
    <w:rsid w:val="00313C96"/>
    <w:rsid w:val="00314652"/>
    <w:rsid w:val="003147E3"/>
    <w:rsid w:val="0031492A"/>
    <w:rsid w:val="00314C51"/>
    <w:rsid w:val="00314F56"/>
    <w:rsid w:val="00315111"/>
    <w:rsid w:val="00315373"/>
    <w:rsid w:val="00315841"/>
    <w:rsid w:val="00316869"/>
    <w:rsid w:val="003168F0"/>
    <w:rsid w:val="0031693A"/>
    <w:rsid w:val="0031697D"/>
    <w:rsid w:val="00317BB4"/>
    <w:rsid w:val="00320133"/>
    <w:rsid w:val="003204F0"/>
    <w:rsid w:val="00320A51"/>
    <w:rsid w:val="00320AD8"/>
    <w:rsid w:val="00320E9B"/>
    <w:rsid w:val="00320EF8"/>
    <w:rsid w:val="00321051"/>
    <w:rsid w:val="00321087"/>
    <w:rsid w:val="0032117D"/>
    <w:rsid w:val="00321C72"/>
    <w:rsid w:val="00321E9A"/>
    <w:rsid w:val="00322183"/>
    <w:rsid w:val="00322229"/>
    <w:rsid w:val="003225E5"/>
    <w:rsid w:val="003235AB"/>
    <w:rsid w:val="0032362C"/>
    <w:rsid w:val="00323B5B"/>
    <w:rsid w:val="00323F11"/>
    <w:rsid w:val="0032434A"/>
    <w:rsid w:val="00324AFF"/>
    <w:rsid w:val="00324CED"/>
    <w:rsid w:val="00325757"/>
    <w:rsid w:val="003260DC"/>
    <w:rsid w:val="00326A8B"/>
    <w:rsid w:val="00326D17"/>
    <w:rsid w:val="00326E2E"/>
    <w:rsid w:val="003273B4"/>
    <w:rsid w:val="00330314"/>
    <w:rsid w:val="00330C9B"/>
    <w:rsid w:val="00330F89"/>
    <w:rsid w:val="00331107"/>
    <w:rsid w:val="0033114C"/>
    <w:rsid w:val="003316D9"/>
    <w:rsid w:val="00331A53"/>
    <w:rsid w:val="00332049"/>
    <w:rsid w:val="00332BB5"/>
    <w:rsid w:val="00332D09"/>
    <w:rsid w:val="00332D25"/>
    <w:rsid w:val="003334B7"/>
    <w:rsid w:val="0033350F"/>
    <w:rsid w:val="003335CF"/>
    <w:rsid w:val="003338E3"/>
    <w:rsid w:val="00333CAD"/>
    <w:rsid w:val="00334114"/>
    <w:rsid w:val="0033462D"/>
    <w:rsid w:val="00334A51"/>
    <w:rsid w:val="00334B11"/>
    <w:rsid w:val="00334CC4"/>
    <w:rsid w:val="003353BE"/>
    <w:rsid w:val="00335591"/>
    <w:rsid w:val="00335AAF"/>
    <w:rsid w:val="00335BAA"/>
    <w:rsid w:val="00335D0E"/>
    <w:rsid w:val="003364AB"/>
    <w:rsid w:val="00336556"/>
    <w:rsid w:val="003367A3"/>
    <w:rsid w:val="0033695F"/>
    <w:rsid w:val="00336D20"/>
    <w:rsid w:val="003371DB"/>
    <w:rsid w:val="00337216"/>
    <w:rsid w:val="00337DE8"/>
    <w:rsid w:val="00337FB6"/>
    <w:rsid w:val="00340683"/>
    <w:rsid w:val="00340B59"/>
    <w:rsid w:val="00340C32"/>
    <w:rsid w:val="00340F19"/>
    <w:rsid w:val="00341030"/>
    <w:rsid w:val="003410EF"/>
    <w:rsid w:val="00341154"/>
    <w:rsid w:val="0034124F"/>
    <w:rsid w:val="0034129C"/>
    <w:rsid w:val="00341B8B"/>
    <w:rsid w:val="00341C98"/>
    <w:rsid w:val="003432F3"/>
    <w:rsid w:val="0034332E"/>
    <w:rsid w:val="003433EA"/>
    <w:rsid w:val="003435DE"/>
    <w:rsid w:val="00343E8E"/>
    <w:rsid w:val="00344252"/>
    <w:rsid w:val="0034446F"/>
    <w:rsid w:val="0034457A"/>
    <w:rsid w:val="00344A7D"/>
    <w:rsid w:val="00344B85"/>
    <w:rsid w:val="00345B4F"/>
    <w:rsid w:val="003465A2"/>
    <w:rsid w:val="00346B53"/>
    <w:rsid w:val="00346F6B"/>
    <w:rsid w:val="00346FE3"/>
    <w:rsid w:val="0034702D"/>
    <w:rsid w:val="00347300"/>
    <w:rsid w:val="003475FD"/>
    <w:rsid w:val="00350E3B"/>
    <w:rsid w:val="00351277"/>
    <w:rsid w:val="003516EB"/>
    <w:rsid w:val="00351946"/>
    <w:rsid w:val="003519F4"/>
    <w:rsid w:val="00351F19"/>
    <w:rsid w:val="00352590"/>
    <w:rsid w:val="00352591"/>
    <w:rsid w:val="00352980"/>
    <w:rsid w:val="00352D10"/>
    <w:rsid w:val="00353097"/>
    <w:rsid w:val="00353191"/>
    <w:rsid w:val="00353BC6"/>
    <w:rsid w:val="00353BEB"/>
    <w:rsid w:val="00353E22"/>
    <w:rsid w:val="003544F8"/>
    <w:rsid w:val="003547A1"/>
    <w:rsid w:val="00354A28"/>
    <w:rsid w:val="00354C76"/>
    <w:rsid w:val="00355094"/>
    <w:rsid w:val="0035519D"/>
    <w:rsid w:val="00355752"/>
    <w:rsid w:val="00355DBC"/>
    <w:rsid w:val="00356229"/>
    <w:rsid w:val="00356756"/>
    <w:rsid w:val="003568A6"/>
    <w:rsid w:val="00356914"/>
    <w:rsid w:val="00356A67"/>
    <w:rsid w:val="003576F0"/>
    <w:rsid w:val="00357889"/>
    <w:rsid w:val="00357B84"/>
    <w:rsid w:val="0036036D"/>
    <w:rsid w:val="00360455"/>
    <w:rsid w:val="003610C9"/>
    <w:rsid w:val="00362296"/>
    <w:rsid w:val="00362D66"/>
    <w:rsid w:val="00362EB0"/>
    <w:rsid w:val="003633B7"/>
    <w:rsid w:val="00363419"/>
    <w:rsid w:val="003634AB"/>
    <w:rsid w:val="00363A3E"/>
    <w:rsid w:val="00363C9C"/>
    <w:rsid w:val="0036409E"/>
    <w:rsid w:val="00364141"/>
    <w:rsid w:val="00364441"/>
    <w:rsid w:val="00364F81"/>
    <w:rsid w:val="003650AC"/>
    <w:rsid w:val="00365C7F"/>
    <w:rsid w:val="00366376"/>
    <w:rsid w:val="00366683"/>
    <w:rsid w:val="0036676D"/>
    <w:rsid w:val="003669EA"/>
    <w:rsid w:val="0036739D"/>
    <w:rsid w:val="0036753A"/>
    <w:rsid w:val="00367689"/>
    <w:rsid w:val="00367C2A"/>
    <w:rsid w:val="00367E1B"/>
    <w:rsid w:val="00367FCE"/>
    <w:rsid w:val="00370236"/>
    <w:rsid w:val="00371C94"/>
    <w:rsid w:val="003726F6"/>
    <w:rsid w:val="0037277C"/>
    <w:rsid w:val="00372807"/>
    <w:rsid w:val="003730B5"/>
    <w:rsid w:val="00373135"/>
    <w:rsid w:val="0037317B"/>
    <w:rsid w:val="003731A6"/>
    <w:rsid w:val="003738FB"/>
    <w:rsid w:val="00373990"/>
    <w:rsid w:val="00374BFD"/>
    <w:rsid w:val="003752C6"/>
    <w:rsid w:val="003755A4"/>
    <w:rsid w:val="00375738"/>
    <w:rsid w:val="00375BF6"/>
    <w:rsid w:val="00375C45"/>
    <w:rsid w:val="00375C73"/>
    <w:rsid w:val="0037668E"/>
    <w:rsid w:val="00376BE9"/>
    <w:rsid w:val="00376C9C"/>
    <w:rsid w:val="00376E27"/>
    <w:rsid w:val="00376EDD"/>
    <w:rsid w:val="00377597"/>
    <w:rsid w:val="003779EC"/>
    <w:rsid w:val="00377E55"/>
    <w:rsid w:val="0038027F"/>
    <w:rsid w:val="0038101C"/>
    <w:rsid w:val="00381120"/>
    <w:rsid w:val="00381FE8"/>
    <w:rsid w:val="00382486"/>
    <w:rsid w:val="00382746"/>
    <w:rsid w:val="00382B4C"/>
    <w:rsid w:val="00382DFC"/>
    <w:rsid w:val="00383CEF"/>
    <w:rsid w:val="00384615"/>
    <w:rsid w:val="00384AF1"/>
    <w:rsid w:val="00384B0F"/>
    <w:rsid w:val="00384FBA"/>
    <w:rsid w:val="00385D45"/>
    <w:rsid w:val="003866D2"/>
    <w:rsid w:val="003866E3"/>
    <w:rsid w:val="00386768"/>
    <w:rsid w:val="0038679A"/>
    <w:rsid w:val="00386A16"/>
    <w:rsid w:val="00386ACA"/>
    <w:rsid w:val="003870FC"/>
    <w:rsid w:val="00387AFD"/>
    <w:rsid w:val="00390043"/>
    <w:rsid w:val="00390619"/>
    <w:rsid w:val="0039068E"/>
    <w:rsid w:val="00390C5D"/>
    <w:rsid w:val="00390CF2"/>
    <w:rsid w:val="00391257"/>
    <w:rsid w:val="00391437"/>
    <w:rsid w:val="0039186E"/>
    <w:rsid w:val="00391BFD"/>
    <w:rsid w:val="00391CF4"/>
    <w:rsid w:val="00392042"/>
    <w:rsid w:val="0039284B"/>
    <w:rsid w:val="00392992"/>
    <w:rsid w:val="00392A00"/>
    <w:rsid w:val="00392C2B"/>
    <w:rsid w:val="00393E55"/>
    <w:rsid w:val="00394446"/>
    <w:rsid w:val="00394BF2"/>
    <w:rsid w:val="00395127"/>
    <w:rsid w:val="003954F9"/>
    <w:rsid w:val="00395602"/>
    <w:rsid w:val="00395F89"/>
    <w:rsid w:val="00396579"/>
    <w:rsid w:val="00396E23"/>
    <w:rsid w:val="00397418"/>
    <w:rsid w:val="0039756C"/>
    <w:rsid w:val="00397893"/>
    <w:rsid w:val="00397D6A"/>
    <w:rsid w:val="003A0213"/>
    <w:rsid w:val="003A08D7"/>
    <w:rsid w:val="003A093C"/>
    <w:rsid w:val="003A0CE0"/>
    <w:rsid w:val="003A0F8B"/>
    <w:rsid w:val="003A13A2"/>
    <w:rsid w:val="003A13B0"/>
    <w:rsid w:val="003A13CB"/>
    <w:rsid w:val="003A13CE"/>
    <w:rsid w:val="003A181B"/>
    <w:rsid w:val="003A1E8D"/>
    <w:rsid w:val="003A2211"/>
    <w:rsid w:val="003A2DB3"/>
    <w:rsid w:val="003A3B47"/>
    <w:rsid w:val="003A43E0"/>
    <w:rsid w:val="003A4AAC"/>
    <w:rsid w:val="003A4C09"/>
    <w:rsid w:val="003A51EF"/>
    <w:rsid w:val="003A568A"/>
    <w:rsid w:val="003A6498"/>
    <w:rsid w:val="003A728E"/>
    <w:rsid w:val="003A72C1"/>
    <w:rsid w:val="003B0700"/>
    <w:rsid w:val="003B07D3"/>
    <w:rsid w:val="003B08DA"/>
    <w:rsid w:val="003B0CBC"/>
    <w:rsid w:val="003B0CEE"/>
    <w:rsid w:val="003B0F9C"/>
    <w:rsid w:val="003B109F"/>
    <w:rsid w:val="003B1A46"/>
    <w:rsid w:val="003B1B95"/>
    <w:rsid w:val="003B1EDD"/>
    <w:rsid w:val="003B20CE"/>
    <w:rsid w:val="003B2799"/>
    <w:rsid w:val="003B2E3C"/>
    <w:rsid w:val="003B2F5A"/>
    <w:rsid w:val="003B305E"/>
    <w:rsid w:val="003B31EA"/>
    <w:rsid w:val="003B3867"/>
    <w:rsid w:val="003B3E4D"/>
    <w:rsid w:val="003B3F75"/>
    <w:rsid w:val="003B406B"/>
    <w:rsid w:val="003B438A"/>
    <w:rsid w:val="003B4858"/>
    <w:rsid w:val="003B4871"/>
    <w:rsid w:val="003B5765"/>
    <w:rsid w:val="003B57ED"/>
    <w:rsid w:val="003B5AC9"/>
    <w:rsid w:val="003B5BCB"/>
    <w:rsid w:val="003B5E93"/>
    <w:rsid w:val="003B5EFE"/>
    <w:rsid w:val="003B5FDD"/>
    <w:rsid w:val="003B637E"/>
    <w:rsid w:val="003B63B7"/>
    <w:rsid w:val="003B6914"/>
    <w:rsid w:val="003B6BAA"/>
    <w:rsid w:val="003B6D70"/>
    <w:rsid w:val="003B785C"/>
    <w:rsid w:val="003B7920"/>
    <w:rsid w:val="003B7C2C"/>
    <w:rsid w:val="003B7CAD"/>
    <w:rsid w:val="003B7F48"/>
    <w:rsid w:val="003C0293"/>
    <w:rsid w:val="003C033F"/>
    <w:rsid w:val="003C0EC7"/>
    <w:rsid w:val="003C128B"/>
    <w:rsid w:val="003C1775"/>
    <w:rsid w:val="003C1C75"/>
    <w:rsid w:val="003C1E9E"/>
    <w:rsid w:val="003C2249"/>
    <w:rsid w:val="003C2A3F"/>
    <w:rsid w:val="003C2CC5"/>
    <w:rsid w:val="003C2EF4"/>
    <w:rsid w:val="003C3121"/>
    <w:rsid w:val="003C355D"/>
    <w:rsid w:val="003C37D7"/>
    <w:rsid w:val="003C3F53"/>
    <w:rsid w:val="003C46BC"/>
    <w:rsid w:val="003C49AD"/>
    <w:rsid w:val="003C49D4"/>
    <w:rsid w:val="003C4ACF"/>
    <w:rsid w:val="003C4CB6"/>
    <w:rsid w:val="003C4DDA"/>
    <w:rsid w:val="003C4EB8"/>
    <w:rsid w:val="003C5346"/>
    <w:rsid w:val="003C573F"/>
    <w:rsid w:val="003C5D4A"/>
    <w:rsid w:val="003C6069"/>
    <w:rsid w:val="003C6663"/>
    <w:rsid w:val="003C690A"/>
    <w:rsid w:val="003C751F"/>
    <w:rsid w:val="003C7789"/>
    <w:rsid w:val="003C7D56"/>
    <w:rsid w:val="003D0218"/>
    <w:rsid w:val="003D0245"/>
    <w:rsid w:val="003D0794"/>
    <w:rsid w:val="003D0965"/>
    <w:rsid w:val="003D107C"/>
    <w:rsid w:val="003D1164"/>
    <w:rsid w:val="003D1669"/>
    <w:rsid w:val="003D1EC8"/>
    <w:rsid w:val="003D231B"/>
    <w:rsid w:val="003D28DB"/>
    <w:rsid w:val="003D2E94"/>
    <w:rsid w:val="003D387A"/>
    <w:rsid w:val="003D3A60"/>
    <w:rsid w:val="003D3A6E"/>
    <w:rsid w:val="003D3BF8"/>
    <w:rsid w:val="003D3DB2"/>
    <w:rsid w:val="003D41C0"/>
    <w:rsid w:val="003D45FE"/>
    <w:rsid w:val="003D4A09"/>
    <w:rsid w:val="003D4D03"/>
    <w:rsid w:val="003D4E01"/>
    <w:rsid w:val="003D5558"/>
    <w:rsid w:val="003D703A"/>
    <w:rsid w:val="003D7401"/>
    <w:rsid w:val="003D7609"/>
    <w:rsid w:val="003E08F0"/>
    <w:rsid w:val="003E09E0"/>
    <w:rsid w:val="003E0E66"/>
    <w:rsid w:val="003E12E3"/>
    <w:rsid w:val="003E1336"/>
    <w:rsid w:val="003E176B"/>
    <w:rsid w:val="003E19D6"/>
    <w:rsid w:val="003E19E4"/>
    <w:rsid w:val="003E19F2"/>
    <w:rsid w:val="003E1E8C"/>
    <w:rsid w:val="003E2069"/>
    <w:rsid w:val="003E2683"/>
    <w:rsid w:val="003E28F4"/>
    <w:rsid w:val="003E2929"/>
    <w:rsid w:val="003E2964"/>
    <w:rsid w:val="003E2B8E"/>
    <w:rsid w:val="003E36B5"/>
    <w:rsid w:val="003E3B34"/>
    <w:rsid w:val="003E3B5B"/>
    <w:rsid w:val="003E3D0D"/>
    <w:rsid w:val="003E3E87"/>
    <w:rsid w:val="003E402E"/>
    <w:rsid w:val="003E4263"/>
    <w:rsid w:val="003E4ACA"/>
    <w:rsid w:val="003E4C5F"/>
    <w:rsid w:val="003E4C85"/>
    <w:rsid w:val="003E4E93"/>
    <w:rsid w:val="003E4EF6"/>
    <w:rsid w:val="003E5216"/>
    <w:rsid w:val="003E54EC"/>
    <w:rsid w:val="003E6146"/>
    <w:rsid w:val="003E6894"/>
    <w:rsid w:val="003E6B1D"/>
    <w:rsid w:val="003E6FB4"/>
    <w:rsid w:val="003E717F"/>
    <w:rsid w:val="003E7435"/>
    <w:rsid w:val="003E78D4"/>
    <w:rsid w:val="003E7C9C"/>
    <w:rsid w:val="003F004B"/>
    <w:rsid w:val="003F04CD"/>
    <w:rsid w:val="003F0591"/>
    <w:rsid w:val="003F081C"/>
    <w:rsid w:val="003F1628"/>
    <w:rsid w:val="003F1CEE"/>
    <w:rsid w:val="003F1DF1"/>
    <w:rsid w:val="003F1ED8"/>
    <w:rsid w:val="003F204F"/>
    <w:rsid w:val="003F24DF"/>
    <w:rsid w:val="003F2BA9"/>
    <w:rsid w:val="003F2FEC"/>
    <w:rsid w:val="003F343C"/>
    <w:rsid w:val="003F35B3"/>
    <w:rsid w:val="003F35FE"/>
    <w:rsid w:val="003F3629"/>
    <w:rsid w:val="003F3782"/>
    <w:rsid w:val="003F4401"/>
    <w:rsid w:val="003F4657"/>
    <w:rsid w:val="003F4B59"/>
    <w:rsid w:val="003F5181"/>
    <w:rsid w:val="003F5654"/>
    <w:rsid w:val="003F66E7"/>
    <w:rsid w:val="003F6BD5"/>
    <w:rsid w:val="003F6D40"/>
    <w:rsid w:val="003F7DBE"/>
    <w:rsid w:val="003F7DDF"/>
    <w:rsid w:val="003F7FAE"/>
    <w:rsid w:val="004000C7"/>
    <w:rsid w:val="00400BD6"/>
    <w:rsid w:val="0040116F"/>
    <w:rsid w:val="00401345"/>
    <w:rsid w:val="004018D1"/>
    <w:rsid w:val="00402556"/>
    <w:rsid w:val="0040260B"/>
    <w:rsid w:val="004027B6"/>
    <w:rsid w:val="00402D0A"/>
    <w:rsid w:val="00403159"/>
    <w:rsid w:val="0040329E"/>
    <w:rsid w:val="00403645"/>
    <w:rsid w:val="00403909"/>
    <w:rsid w:val="00403BF4"/>
    <w:rsid w:val="00403C64"/>
    <w:rsid w:val="00403F6E"/>
    <w:rsid w:val="004042E6"/>
    <w:rsid w:val="00404AC0"/>
    <w:rsid w:val="004051E8"/>
    <w:rsid w:val="0040531F"/>
    <w:rsid w:val="00405603"/>
    <w:rsid w:val="004056DE"/>
    <w:rsid w:val="004058D1"/>
    <w:rsid w:val="00405F69"/>
    <w:rsid w:val="00406116"/>
    <w:rsid w:val="0040641F"/>
    <w:rsid w:val="00406D69"/>
    <w:rsid w:val="00406F28"/>
    <w:rsid w:val="0040738B"/>
    <w:rsid w:val="004074F5"/>
    <w:rsid w:val="00407738"/>
    <w:rsid w:val="00407872"/>
    <w:rsid w:val="0041001E"/>
    <w:rsid w:val="00410CB5"/>
    <w:rsid w:val="0041122A"/>
    <w:rsid w:val="004113DC"/>
    <w:rsid w:val="0041148A"/>
    <w:rsid w:val="00411837"/>
    <w:rsid w:val="00411961"/>
    <w:rsid w:val="00412EC2"/>
    <w:rsid w:val="004130C4"/>
    <w:rsid w:val="0041353A"/>
    <w:rsid w:val="0041373C"/>
    <w:rsid w:val="00413D49"/>
    <w:rsid w:val="0041465F"/>
    <w:rsid w:val="004148E7"/>
    <w:rsid w:val="0041499D"/>
    <w:rsid w:val="004149C3"/>
    <w:rsid w:val="00414E46"/>
    <w:rsid w:val="00414F32"/>
    <w:rsid w:val="004151F2"/>
    <w:rsid w:val="00415D0E"/>
    <w:rsid w:val="00415D87"/>
    <w:rsid w:val="004162F9"/>
    <w:rsid w:val="00416F82"/>
    <w:rsid w:val="00416FE2"/>
    <w:rsid w:val="00417070"/>
    <w:rsid w:val="004175FA"/>
    <w:rsid w:val="00417859"/>
    <w:rsid w:val="00417D65"/>
    <w:rsid w:val="004204F3"/>
    <w:rsid w:val="004205C9"/>
    <w:rsid w:val="004205E1"/>
    <w:rsid w:val="0042091C"/>
    <w:rsid w:val="004209A7"/>
    <w:rsid w:val="00421152"/>
    <w:rsid w:val="004212DB"/>
    <w:rsid w:val="004214FC"/>
    <w:rsid w:val="00421FAC"/>
    <w:rsid w:val="00422235"/>
    <w:rsid w:val="00422D57"/>
    <w:rsid w:val="004230EF"/>
    <w:rsid w:val="00423D33"/>
    <w:rsid w:val="00424060"/>
    <w:rsid w:val="00424640"/>
    <w:rsid w:val="00424F34"/>
    <w:rsid w:val="00424F5E"/>
    <w:rsid w:val="0042536A"/>
    <w:rsid w:val="00425372"/>
    <w:rsid w:val="004259FA"/>
    <w:rsid w:val="004266BF"/>
    <w:rsid w:val="00426AB9"/>
    <w:rsid w:val="00427190"/>
    <w:rsid w:val="0042795F"/>
    <w:rsid w:val="00430191"/>
    <w:rsid w:val="00430733"/>
    <w:rsid w:val="0043075E"/>
    <w:rsid w:val="004308CA"/>
    <w:rsid w:val="004309C8"/>
    <w:rsid w:val="00430A95"/>
    <w:rsid w:val="00431027"/>
    <w:rsid w:val="004312DE"/>
    <w:rsid w:val="00431333"/>
    <w:rsid w:val="00431749"/>
    <w:rsid w:val="00431A70"/>
    <w:rsid w:val="00431C9A"/>
    <w:rsid w:val="00431F1A"/>
    <w:rsid w:val="00432776"/>
    <w:rsid w:val="00432C11"/>
    <w:rsid w:val="00433053"/>
    <w:rsid w:val="0043392E"/>
    <w:rsid w:val="00433C1B"/>
    <w:rsid w:val="004349B2"/>
    <w:rsid w:val="00434EF6"/>
    <w:rsid w:val="00435140"/>
    <w:rsid w:val="004353CB"/>
    <w:rsid w:val="00435841"/>
    <w:rsid w:val="00436580"/>
    <w:rsid w:val="00436E5C"/>
    <w:rsid w:val="00436EA9"/>
    <w:rsid w:val="00437159"/>
    <w:rsid w:val="00437900"/>
    <w:rsid w:val="00437926"/>
    <w:rsid w:val="00437C80"/>
    <w:rsid w:val="00440D40"/>
    <w:rsid w:val="00440F69"/>
    <w:rsid w:val="00441E1A"/>
    <w:rsid w:val="0044210D"/>
    <w:rsid w:val="0044261D"/>
    <w:rsid w:val="00442D79"/>
    <w:rsid w:val="00442DE3"/>
    <w:rsid w:val="00442FD5"/>
    <w:rsid w:val="0044307F"/>
    <w:rsid w:val="0044359A"/>
    <w:rsid w:val="004437C1"/>
    <w:rsid w:val="00444198"/>
    <w:rsid w:val="0044423B"/>
    <w:rsid w:val="00444AD7"/>
    <w:rsid w:val="0044528F"/>
    <w:rsid w:val="004456FB"/>
    <w:rsid w:val="0044589C"/>
    <w:rsid w:val="00445BBD"/>
    <w:rsid w:val="004464FA"/>
    <w:rsid w:val="00446AF5"/>
    <w:rsid w:val="00446B02"/>
    <w:rsid w:val="00446EC0"/>
    <w:rsid w:val="004502A3"/>
    <w:rsid w:val="00450369"/>
    <w:rsid w:val="00450994"/>
    <w:rsid w:val="00450CE3"/>
    <w:rsid w:val="004512A8"/>
    <w:rsid w:val="00451703"/>
    <w:rsid w:val="00451F96"/>
    <w:rsid w:val="004521FD"/>
    <w:rsid w:val="00452476"/>
    <w:rsid w:val="0045253E"/>
    <w:rsid w:val="00452C73"/>
    <w:rsid w:val="00452E25"/>
    <w:rsid w:val="004531A4"/>
    <w:rsid w:val="00453281"/>
    <w:rsid w:val="0045358E"/>
    <w:rsid w:val="00453670"/>
    <w:rsid w:val="004539AF"/>
    <w:rsid w:val="00453C6D"/>
    <w:rsid w:val="004542F6"/>
    <w:rsid w:val="00454655"/>
    <w:rsid w:val="0045486E"/>
    <w:rsid w:val="00454D4B"/>
    <w:rsid w:val="0045519D"/>
    <w:rsid w:val="004553CF"/>
    <w:rsid w:val="00455491"/>
    <w:rsid w:val="004555D0"/>
    <w:rsid w:val="004557BA"/>
    <w:rsid w:val="004558F1"/>
    <w:rsid w:val="00455FD6"/>
    <w:rsid w:val="00457341"/>
    <w:rsid w:val="0045776A"/>
    <w:rsid w:val="00457B38"/>
    <w:rsid w:val="0046002C"/>
    <w:rsid w:val="0046066E"/>
    <w:rsid w:val="00460A7A"/>
    <w:rsid w:val="004611B0"/>
    <w:rsid w:val="0046135F"/>
    <w:rsid w:val="004619CE"/>
    <w:rsid w:val="00461D03"/>
    <w:rsid w:val="00461F35"/>
    <w:rsid w:val="00461FB7"/>
    <w:rsid w:val="004622E2"/>
    <w:rsid w:val="004623A5"/>
    <w:rsid w:val="004628F8"/>
    <w:rsid w:val="0046292D"/>
    <w:rsid w:val="00462A10"/>
    <w:rsid w:val="00462B18"/>
    <w:rsid w:val="00462B65"/>
    <w:rsid w:val="00462BE7"/>
    <w:rsid w:val="00463103"/>
    <w:rsid w:val="004633B2"/>
    <w:rsid w:val="004636AC"/>
    <w:rsid w:val="00463FEB"/>
    <w:rsid w:val="004644B8"/>
    <w:rsid w:val="00464A61"/>
    <w:rsid w:val="00464B30"/>
    <w:rsid w:val="00465D27"/>
    <w:rsid w:val="00466176"/>
    <w:rsid w:val="004664FE"/>
    <w:rsid w:val="00466A12"/>
    <w:rsid w:val="00466EF5"/>
    <w:rsid w:val="00466F31"/>
    <w:rsid w:val="004673A2"/>
    <w:rsid w:val="004673E4"/>
    <w:rsid w:val="004675F3"/>
    <w:rsid w:val="00467625"/>
    <w:rsid w:val="004677A8"/>
    <w:rsid w:val="00467A04"/>
    <w:rsid w:val="00467A1E"/>
    <w:rsid w:val="004707DF"/>
    <w:rsid w:val="00471B39"/>
    <w:rsid w:val="004720B2"/>
    <w:rsid w:val="00472545"/>
    <w:rsid w:val="004727FE"/>
    <w:rsid w:val="004731B9"/>
    <w:rsid w:val="00473227"/>
    <w:rsid w:val="0047375C"/>
    <w:rsid w:val="004737DD"/>
    <w:rsid w:val="00473B66"/>
    <w:rsid w:val="0047454F"/>
    <w:rsid w:val="00474AE7"/>
    <w:rsid w:val="00474F9F"/>
    <w:rsid w:val="004751D8"/>
    <w:rsid w:val="00475495"/>
    <w:rsid w:val="0047573F"/>
    <w:rsid w:val="00475752"/>
    <w:rsid w:val="00475973"/>
    <w:rsid w:val="00475BB2"/>
    <w:rsid w:val="00475DF6"/>
    <w:rsid w:val="00475FA0"/>
    <w:rsid w:val="0047692C"/>
    <w:rsid w:val="00476BCA"/>
    <w:rsid w:val="00476E1A"/>
    <w:rsid w:val="00477090"/>
    <w:rsid w:val="0047754F"/>
    <w:rsid w:val="00477BF3"/>
    <w:rsid w:val="00477F25"/>
    <w:rsid w:val="00477FE9"/>
    <w:rsid w:val="0048011D"/>
    <w:rsid w:val="00480232"/>
    <w:rsid w:val="0048048B"/>
    <w:rsid w:val="00480EDD"/>
    <w:rsid w:val="00480F5A"/>
    <w:rsid w:val="00481191"/>
    <w:rsid w:val="004817F1"/>
    <w:rsid w:val="004819F5"/>
    <w:rsid w:val="00481B94"/>
    <w:rsid w:val="00481DFE"/>
    <w:rsid w:val="00481F5F"/>
    <w:rsid w:val="0048271B"/>
    <w:rsid w:val="004827C7"/>
    <w:rsid w:val="00482814"/>
    <w:rsid w:val="00482862"/>
    <w:rsid w:val="00482FB4"/>
    <w:rsid w:val="00482FD4"/>
    <w:rsid w:val="00483130"/>
    <w:rsid w:val="00483575"/>
    <w:rsid w:val="0048359E"/>
    <w:rsid w:val="00483BF6"/>
    <w:rsid w:val="00484266"/>
    <w:rsid w:val="00485A23"/>
    <w:rsid w:val="00485DBE"/>
    <w:rsid w:val="00485E01"/>
    <w:rsid w:val="00486575"/>
    <w:rsid w:val="00486730"/>
    <w:rsid w:val="00486AB9"/>
    <w:rsid w:val="00486CAD"/>
    <w:rsid w:val="00487100"/>
    <w:rsid w:val="004879A0"/>
    <w:rsid w:val="00487B32"/>
    <w:rsid w:val="00487B8E"/>
    <w:rsid w:val="00487D5B"/>
    <w:rsid w:val="00490029"/>
    <w:rsid w:val="00490813"/>
    <w:rsid w:val="004909B5"/>
    <w:rsid w:val="00491086"/>
    <w:rsid w:val="00491257"/>
    <w:rsid w:val="0049150E"/>
    <w:rsid w:val="004919D4"/>
    <w:rsid w:val="00491CAA"/>
    <w:rsid w:val="00491EAD"/>
    <w:rsid w:val="00492097"/>
    <w:rsid w:val="00492588"/>
    <w:rsid w:val="004928CD"/>
    <w:rsid w:val="00492B70"/>
    <w:rsid w:val="00492C7F"/>
    <w:rsid w:val="00492D04"/>
    <w:rsid w:val="004933D9"/>
    <w:rsid w:val="00493612"/>
    <w:rsid w:val="0049370E"/>
    <w:rsid w:val="00493B3E"/>
    <w:rsid w:val="0049403B"/>
    <w:rsid w:val="004941A1"/>
    <w:rsid w:val="00494ACB"/>
    <w:rsid w:val="00494FA6"/>
    <w:rsid w:val="004951CE"/>
    <w:rsid w:val="004957BA"/>
    <w:rsid w:val="0049581B"/>
    <w:rsid w:val="00495CC0"/>
    <w:rsid w:val="00496005"/>
    <w:rsid w:val="0049708A"/>
    <w:rsid w:val="00497167"/>
    <w:rsid w:val="00497676"/>
    <w:rsid w:val="0049A460"/>
    <w:rsid w:val="004A033E"/>
    <w:rsid w:val="004A0AAE"/>
    <w:rsid w:val="004A187B"/>
    <w:rsid w:val="004A1939"/>
    <w:rsid w:val="004A2607"/>
    <w:rsid w:val="004A2AFC"/>
    <w:rsid w:val="004A2BD1"/>
    <w:rsid w:val="004A3022"/>
    <w:rsid w:val="004A3466"/>
    <w:rsid w:val="004A399A"/>
    <w:rsid w:val="004A39FE"/>
    <w:rsid w:val="004A3BB3"/>
    <w:rsid w:val="004A4294"/>
    <w:rsid w:val="004A4933"/>
    <w:rsid w:val="004A5189"/>
    <w:rsid w:val="004A58CC"/>
    <w:rsid w:val="004A62BD"/>
    <w:rsid w:val="004A66AB"/>
    <w:rsid w:val="004A6F6D"/>
    <w:rsid w:val="004A73B8"/>
    <w:rsid w:val="004A7778"/>
    <w:rsid w:val="004A7F5E"/>
    <w:rsid w:val="004B0201"/>
    <w:rsid w:val="004B0AF8"/>
    <w:rsid w:val="004B0EB2"/>
    <w:rsid w:val="004B0FFA"/>
    <w:rsid w:val="004B1213"/>
    <w:rsid w:val="004B164E"/>
    <w:rsid w:val="004B1D2C"/>
    <w:rsid w:val="004B1F3B"/>
    <w:rsid w:val="004B29ED"/>
    <w:rsid w:val="004B2F1A"/>
    <w:rsid w:val="004B2F25"/>
    <w:rsid w:val="004B345F"/>
    <w:rsid w:val="004B3BD5"/>
    <w:rsid w:val="004B3F28"/>
    <w:rsid w:val="004B47D5"/>
    <w:rsid w:val="004B48B4"/>
    <w:rsid w:val="004B4F42"/>
    <w:rsid w:val="004B4F61"/>
    <w:rsid w:val="004B5249"/>
    <w:rsid w:val="004B536A"/>
    <w:rsid w:val="004B5B78"/>
    <w:rsid w:val="004B5DE3"/>
    <w:rsid w:val="004B6A0E"/>
    <w:rsid w:val="004B6F7D"/>
    <w:rsid w:val="004B746E"/>
    <w:rsid w:val="004B7560"/>
    <w:rsid w:val="004B76D3"/>
    <w:rsid w:val="004B794D"/>
    <w:rsid w:val="004B7B31"/>
    <w:rsid w:val="004BF842"/>
    <w:rsid w:val="004C005F"/>
    <w:rsid w:val="004C0862"/>
    <w:rsid w:val="004C0A4D"/>
    <w:rsid w:val="004C1390"/>
    <w:rsid w:val="004C1A12"/>
    <w:rsid w:val="004C1A1D"/>
    <w:rsid w:val="004C1BE5"/>
    <w:rsid w:val="004C30A6"/>
    <w:rsid w:val="004C3167"/>
    <w:rsid w:val="004C31EE"/>
    <w:rsid w:val="004C33BB"/>
    <w:rsid w:val="004C3694"/>
    <w:rsid w:val="004C3E51"/>
    <w:rsid w:val="004C44F6"/>
    <w:rsid w:val="004C4551"/>
    <w:rsid w:val="004C4E34"/>
    <w:rsid w:val="004C53DD"/>
    <w:rsid w:val="004C54AC"/>
    <w:rsid w:val="004C5BD0"/>
    <w:rsid w:val="004C6146"/>
    <w:rsid w:val="004C649E"/>
    <w:rsid w:val="004C68C6"/>
    <w:rsid w:val="004C69BA"/>
    <w:rsid w:val="004C7067"/>
    <w:rsid w:val="004C7549"/>
    <w:rsid w:val="004C7A20"/>
    <w:rsid w:val="004C7D44"/>
    <w:rsid w:val="004D00D9"/>
    <w:rsid w:val="004D01DB"/>
    <w:rsid w:val="004D0295"/>
    <w:rsid w:val="004D059F"/>
    <w:rsid w:val="004D05F6"/>
    <w:rsid w:val="004D0654"/>
    <w:rsid w:val="004D102D"/>
    <w:rsid w:val="004D1720"/>
    <w:rsid w:val="004D1863"/>
    <w:rsid w:val="004D1FBC"/>
    <w:rsid w:val="004D207F"/>
    <w:rsid w:val="004D27E5"/>
    <w:rsid w:val="004D27F6"/>
    <w:rsid w:val="004D3046"/>
    <w:rsid w:val="004D3A6B"/>
    <w:rsid w:val="004D5470"/>
    <w:rsid w:val="004D563A"/>
    <w:rsid w:val="004D57F1"/>
    <w:rsid w:val="004D5A0F"/>
    <w:rsid w:val="004D5B28"/>
    <w:rsid w:val="004D6479"/>
    <w:rsid w:val="004D678B"/>
    <w:rsid w:val="004D6D7A"/>
    <w:rsid w:val="004D6DC3"/>
    <w:rsid w:val="004D73B2"/>
    <w:rsid w:val="004D76E0"/>
    <w:rsid w:val="004D7803"/>
    <w:rsid w:val="004D7A0E"/>
    <w:rsid w:val="004D7DDF"/>
    <w:rsid w:val="004E02E9"/>
    <w:rsid w:val="004E032A"/>
    <w:rsid w:val="004E0943"/>
    <w:rsid w:val="004E0D97"/>
    <w:rsid w:val="004E18DA"/>
    <w:rsid w:val="004E1B46"/>
    <w:rsid w:val="004E1DA8"/>
    <w:rsid w:val="004E244B"/>
    <w:rsid w:val="004E24DE"/>
    <w:rsid w:val="004E34A1"/>
    <w:rsid w:val="004E38CF"/>
    <w:rsid w:val="004E3B8C"/>
    <w:rsid w:val="004E455E"/>
    <w:rsid w:val="004E4746"/>
    <w:rsid w:val="004E4A0D"/>
    <w:rsid w:val="004E4AF0"/>
    <w:rsid w:val="004E569B"/>
    <w:rsid w:val="004E59AD"/>
    <w:rsid w:val="004E5AC8"/>
    <w:rsid w:val="004E601F"/>
    <w:rsid w:val="004E69F9"/>
    <w:rsid w:val="004E6ED8"/>
    <w:rsid w:val="004E70D2"/>
    <w:rsid w:val="004E74F9"/>
    <w:rsid w:val="004E7706"/>
    <w:rsid w:val="004E7D03"/>
    <w:rsid w:val="004E7D0F"/>
    <w:rsid w:val="004F0ABD"/>
    <w:rsid w:val="004F0CC3"/>
    <w:rsid w:val="004F0E65"/>
    <w:rsid w:val="004F164C"/>
    <w:rsid w:val="004F1B71"/>
    <w:rsid w:val="004F22C7"/>
    <w:rsid w:val="004F2381"/>
    <w:rsid w:val="004F3310"/>
    <w:rsid w:val="004F3720"/>
    <w:rsid w:val="004F3814"/>
    <w:rsid w:val="004F38D4"/>
    <w:rsid w:val="004F3D98"/>
    <w:rsid w:val="004F40ED"/>
    <w:rsid w:val="004F4559"/>
    <w:rsid w:val="004F4B5E"/>
    <w:rsid w:val="004F58E3"/>
    <w:rsid w:val="004F61EE"/>
    <w:rsid w:val="004F6A23"/>
    <w:rsid w:val="004F6EB5"/>
    <w:rsid w:val="004F70DC"/>
    <w:rsid w:val="004F71FA"/>
    <w:rsid w:val="004F7377"/>
    <w:rsid w:val="004F7493"/>
    <w:rsid w:val="004F75CF"/>
    <w:rsid w:val="004F75F8"/>
    <w:rsid w:val="005003F9"/>
    <w:rsid w:val="00500420"/>
    <w:rsid w:val="00500846"/>
    <w:rsid w:val="00500A58"/>
    <w:rsid w:val="00500BA7"/>
    <w:rsid w:val="00500F35"/>
    <w:rsid w:val="0050151F"/>
    <w:rsid w:val="00501837"/>
    <w:rsid w:val="00501A0E"/>
    <w:rsid w:val="00501B48"/>
    <w:rsid w:val="00502421"/>
    <w:rsid w:val="0050256C"/>
    <w:rsid w:val="005029DB"/>
    <w:rsid w:val="005031E0"/>
    <w:rsid w:val="00503D83"/>
    <w:rsid w:val="00503E2E"/>
    <w:rsid w:val="00503E40"/>
    <w:rsid w:val="005044C6"/>
    <w:rsid w:val="0050484C"/>
    <w:rsid w:val="00505054"/>
    <w:rsid w:val="00505653"/>
    <w:rsid w:val="005058D8"/>
    <w:rsid w:val="00505D72"/>
    <w:rsid w:val="005069E2"/>
    <w:rsid w:val="00506D8F"/>
    <w:rsid w:val="00506FD5"/>
    <w:rsid w:val="00507785"/>
    <w:rsid w:val="00507D0E"/>
    <w:rsid w:val="00507DF3"/>
    <w:rsid w:val="00507EE5"/>
    <w:rsid w:val="005111FF"/>
    <w:rsid w:val="005118DD"/>
    <w:rsid w:val="00511A50"/>
    <w:rsid w:val="00511BE8"/>
    <w:rsid w:val="00511F25"/>
    <w:rsid w:val="00512155"/>
    <w:rsid w:val="005124CC"/>
    <w:rsid w:val="005126AA"/>
    <w:rsid w:val="0051288A"/>
    <w:rsid w:val="00512B4E"/>
    <w:rsid w:val="00512E38"/>
    <w:rsid w:val="00512F2C"/>
    <w:rsid w:val="00513311"/>
    <w:rsid w:val="005136DE"/>
    <w:rsid w:val="00514B5A"/>
    <w:rsid w:val="005157B8"/>
    <w:rsid w:val="00515891"/>
    <w:rsid w:val="00515EBB"/>
    <w:rsid w:val="00515FEC"/>
    <w:rsid w:val="00516935"/>
    <w:rsid w:val="00516974"/>
    <w:rsid w:val="005169BB"/>
    <w:rsid w:val="00516AE4"/>
    <w:rsid w:val="0051734A"/>
    <w:rsid w:val="0051770B"/>
    <w:rsid w:val="005179C7"/>
    <w:rsid w:val="00521521"/>
    <w:rsid w:val="005216D5"/>
    <w:rsid w:val="00521833"/>
    <w:rsid w:val="00521EFF"/>
    <w:rsid w:val="0052203B"/>
    <w:rsid w:val="005221A4"/>
    <w:rsid w:val="00522461"/>
    <w:rsid w:val="005224BE"/>
    <w:rsid w:val="0052254C"/>
    <w:rsid w:val="005225EA"/>
    <w:rsid w:val="00522CD1"/>
    <w:rsid w:val="00522DFE"/>
    <w:rsid w:val="005230AB"/>
    <w:rsid w:val="0052321A"/>
    <w:rsid w:val="005237EF"/>
    <w:rsid w:val="00523A25"/>
    <w:rsid w:val="00523F6B"/>
    <w:rsid w:val="00524873"/>
    <w:rsid w:val="00524A65"/>
    <w:rsid w:val="0052500A"/>
    <w:rsid w:val="005252D7"/>
    <w:rsid w:val="005259BA"/>
    <w:rsid w:val="00525D9E"/>
    <w:rsid w:val="00525E99"/>
    <w:rsid w:val="00525F6C"/>
    <w:rsid w:val="005263FE"/>
    <w:rsid w:val="00526D54"/>
    <w:rsid w:val="0052709B"/>
    <w:rsid w:val="005276EF"/>
    <w:rsid w:val="0053042F"/>
    <w:rsid w:val="0053079B"/>
    <w:rsid w:val="005307A9"/>
    <w:rsid w:val="00530C81"/>
    <w:rsid w:val="00531DA0"/>
    <w:rsid w:val="005333E5"/>
    <w:rsid w:val="00533B81"/>
    <w:rsid w:val="0053461E"/>
    <w:rsid w:val="00534748"/>
    <w:rsid w:val="00534874"/>
    <w:rsid w:val="005352D2"/>
    <w:rsid w:val="005353DB"/>
    <w:rsid w:val="0053545A"/>
    <w:rsid w:val="0053563C"/>
    <w:rsid w:val="00535BEE"/>
    <w:rsid w:val="00535CE9"/>
    <w:rsid w:val="00535F63"/>
    <w:rsid w:val="00536267"/>
    <w:rsid w:val="00536294"/>
    <w:rsid w:val="00536647"/>
    <w:rsid w:val="00536FB1"/>
    <w:rsid w:val="005370CF"/>
    <w:rsid w:val="00537261"/>
    <w:rsid w:val="005377C1"/>
    <w:rsid w:val="00537A98"/>
    <w:rsid w:val="00537D18"/>
    <w:rsid w:val="00537D6D"/>
    <w:rsid w:val="00537DC5"/>
    <w:rsid w:val="00540114"/>
    <w:rsid w:val="00540532"/>
    <w:rsid w:val="0054094E"/>
    <w:rsid w:val="00540997"/>
    <w:rsid w:val="00540C52"/>
    <w:rsid w:val="00540DEF"/>
    <w:rsid w:val="00540EF4"/>
    <w:rsid w:val="005417CB"/>
    <w:rsid w:val="00542020"/>
    <w:rsid w:val="005420B3"/>
    <w:rsid w:val="00542134"/>
    <w:rsid w:val="00542290"/>
    <w:rsid w:val="005423D8"/>
    <w:rsid w:val="005426E7"/>
    <w:rsid w:val="00542D51"/>
    <w:rsid w:val="00543334"/>
    <w:rsid w:val="00543388"/>
    <w:rsid w:val="00543677"/>
    <w:rsid w:val="00544284"/>
    <w:rsid w:val="0054442B"/>
    <w:rsid w:val="005445EF"/>
    <w:rsid w:val="0054473F"/>
    <w:rsid w:val="00544FA4"/>
    <w:rsid w:val="00545151"/>
    <w:rsid w:val="005454A0"/>
    <w:rsid w:val="005454D3"/>
    <w:rsid w:val="00545E50"/>
    <w:rsid w:val="00545FE7"/>
    <w:rsid w:val="0054627E"/>
    <w:rsid w:val="005466B6"/>
    <w:rsid w:val="005474B4"/>
    <w:rsid w:val="0054762C"/>
    <w:rsid w:val="005476E1"/>
    <w:rsid w:val="005500AB"/>
    <w:rsid w:val="005508C8"/>
    <w:rsid w:val="00550F23"/>
    <w:rsid w:val="0055150C"/>
    <w:rsid w:val="0055179D"/>
    <w:rsid w:val="005518AE"/>
    <w:rsid w:val="00551973"/>
    <w:rsid w:val="00551E99"/>
    <w:rsid w:val="00552553"/>
    <w:rsid w:val="00552860"/>
    <w:rsid w:val="00552868"/>
    <w:rsid w:val="00552E1E"/>
    <w:rsid w:val="005532CE"/>
    <w:rsid w:val="005536EF"/>
    <w:rsid w:val="00553F12"/>
    <w:rsid w:val="00554137"/>
    <w:rsid w:val="00554B9A"/>
    <w:rsid w:val="00554BEF"/>
    <w:rsid w:val="0055508F"/>
    <w:rsid w:val="005550FD"/>
    <w:rsid w:val="00555249"/>
    <w:rsid w:val="00556046"/>
    <w:rsid w:val="0055607A"/>
    <w:rsid w:val="00556217"/>
    <w:rsid w:val="00556D06"/>
    <w:rsid w:val="00557047"/>
    <w:rsid w:val="005570B1"/>
    <w:rsid w:val="005571B9"/>
    <w:rsid w:val="005572DD"/>
    <w:rsid w:val="0055770F"/>
    <w:rsid w:val="00557C65"/>
    <w:rsid w:val="00560607"/>
    <w:rsid w:val="00560D9B"/>
    <w:rsid w:val="00560DAC"/>
    <w:rsid w:val="00560E1E"/>
    <w:rsid w:val="00561017"/>
    <w:rsid w:val="00561129"/>
    <w:rsid w:val="005618A5"/>
    <w:rsid w:val="00561AB9"/>
    <w:rsid w:val="005627E2"/>
    <w:rsid w:val="00562B49"/>
    <w:rsid w:val="00562C58"/>
    <w:rsid w:val="00562DA5"/>
    <w:rsid w:val="00562FCB"/>
    <w:rsid w:val="0056342F"/>
    <w:rsid w:val="00563A60"/>
    <w:rsid w:val="00563ED9"/>
    <w:rsid w:val="00564082"/>
    <w:rsid w:val="00564DF6"/>
    <w:rsid w:val="00565862"/>
    <w:rsid w:val="00565D65"/>
    <w:rsid w:val="00565E30"/>
    <w:rsid w:val="00565E8D"/>
    <w:rsid w:val="0056640A"/>
    <w:rsid w:val="00566430"/>
    <w:rsid w:val="005665F4"/>
    <w:rsid w:val="005666C9"/>
    <w:rsid w:val="00566AB9"/>
    <w:rsid w:val="00566FCF"/>
    <w:rsid w:val="0056718A"/>
    <w:rsid w:val="00567248"/>
    <w:rsid w:val="00567974"/>
    <w:rsid w:val="00567E1C"/>
    <w:rsid w:val="00570551"/>
    <w:rsid w:val="0057056B"/>
    <w:rsid w:val="00570FC0"/>
    <w:rsid w:val="005719B2"/>
    <w:rsid w:val="00572220"/>
    <w:rsid w:val="00572268"/>
    <w:rsid w:val="00572323"/>
    <w:rsid w:val="0057281B"/>
    <w:rsid w:val="00572AAD"/>
    <w:rsid w:val="00572E16"/>
    <w:rsid w:val="005731A3"/>
    <w:rsid w:val="005734F3"/>
    <w:rsid w:val="00574023"/>
    <w:rsid w:val="005742D1"/>
    <w:rsid w:val="00574C07"/>
    <w:rsid w:val="0057529B"/>
    <w:rsid w:val="0057639F"/>
    <w:rsid w:val="00577063"/>
    <w:rsid w:val="00577069"/>
    <w:rsid w:val="0057733E"/>
    <w:rsid w:val="0058016A"/>
    <w:rsid w:val="0058079B"/>
    <w:rsid w:val="005807E8"/>
    <w:rsid w:val="0058087D"/>
    <w:rsid w:val="00580ADF"/>
    <w:rsid w:val="0058189E"/>
    <w:rsid w:val="005819A0"/>
    <w:rsid w:val="00581ECA"/>
    <w:rsid w:val="00582117"/>
    <w:rsid w:val="00582510"/>
    <w:rsid w:val="0058275B"/>
    <w:rsid w:val="00582909"/>
    <w:rsid w:val="00582E56"/>
    <w:rsid w:val="00583E3E"/>
    <w:rsid w:val="0058411C"/>
    <w:rsid w:val="00584309"/>
    <w:rsid w:val="00584FFF"/>
    <w:rsid w:val="005853BA"/>
    <w:rsid w:val="005854FE"/>
    <w:rsid w:val="00585A05"/>
    <w:rsid w:val="00585B6A"/>
    <w:rsid w:val="00585C58"/>
    <w:rsid w:val="00585D8E"/>
    <w:rsid w:val="00585E69"/>
    <w:rsid w:val="00585FB8"/>
    <w:rsid w:val="0058606A"/>
    <w:rsid w:val="00586946"/>
    <w:rsid w:val="00586D7A"/>
    <w:rsid w:val="00587555"/>
    <w:rsid w:val="00587FA8"/>
    <w:rsid w:val="005902FF"/>
    <w:rsid w:val="0059043D"/>
    <w:rsid w:val="00590579"/>
    <w:rsid w:val="005907B8"/>
    <w:rsid w:val="00590AB3"/>
    <w:rsid w:val="0059113A"/>
    <w:rsid w:val="0059123C"/>
    <w:rsid w:val="00591540"/>
    <w:rsid w:val="00591585"/>
    <w:rsid w:val="0059237A"/>
    <w:rsid w:val="0059240C"/>
    <w:rsid w:val="005926F7"/>
    <w:rsid w:val="00592CE9"/>
    <w:rsid w:val="00592E82"/>
    <w:rsid w:val="00593AEA"/>
    <w:rsid w:val="00593D8B"/>
    <w:rsid w:val="0059414B"/>
    <w:rsid w:val="005945F0"/>
    <w:rsid w:val="00594C4F"/>
    <w:rsid w:val="00594D96"/>
    <w:rsid w:val="00594F9D"/>
    <w:rsid w:val="00595205"/>
    <w:rsid w:val="0059590F"/>
    <w:rsid w:val="00595BFB"/>
    <w:rsid w:val="00595D72"/>
    <w:rsid w:val="00595D83"/>
    <w:rsid w:val="00595DF9"/>
    <w:rsid w:val="005961C2"/>
    <w:rsid w:val="00596226"/>
    <w:rsid w:val="00596D18"/>
    <w:rsid w:val="0059724C"/>
    <w:rsid w:val="005979CD"/>
    <w:rsid w:val="00597F73"/>
    <w:rsid w:val="005A00FB"/>
    <w:rsid w:val="005A02DB"/>
    <w:rsid w:val="005A11B9"/>
    <w:rsid w:val="005A1349"/>
    <w:rsid w:val="005A151C"/>
    <w:rsid w:val="005A182F"/>
    <w:rsid w:val="005A1E4E"/>
    <w:rsid w:val="005A29B3"/>
    <w:rsid w:val="005A30D3"/>
    <w:rsid w:val="005A3A8F"/>
    <w:rsid w:val="005A440F"/>
    <w:rsid w:val="005A4835"/>
    <w:rsid w:val="005A4A14"/>
    <w:rsid w:val="005A4C71"/>
    <w:rsid w:val="005A4EEC"/>
    <w:rsid w:val="005A5C2B"/>
    <w:rsid w:val="005A5CA3"/>
    <w:rsid w:val="005A5F34"/>
    <w:rsid w:val="005A6B4F"/>
    <w:rsid w:val="005A6B96"/>
    <w:rsid w:val="005A6EBF"/>
    <w:rsid w:val="005A6F55"/>
    <w:rsid w:val="005A73D5"/>
    <w:rsid w:val="005A7D35"/>
    <w:rsid w:val="005A7D4E"/>
    <w:rsid w:val="005A7F40"/>
    <w:rsid w:val="005B0574"/>
    <w:rsid w:val="005B0796"/>
    <w:rsid w:val="005B096C"/>
    <w:rsid w:val="005B0A98"/>
    <w:rsid w:val="005B0C56"/>
    <w:rsid w:val="005B110B"/>
    <w:rsid w:val="005B1423"/>
    <w:rsid w:val="005B20D4"/>
    <w:rsid w:val="005B220C"/>
    <w:rsid w:val="005B2880"/>
    <w:rsid w:val="005B2CD0"/>
    <w:rsid w:val="005B2FE3"/>
    <w:rsid w:val="005B359B"/>
    <w:rsid w:val="005B366A"/>
    <w:rsid w:val="005B37FB"/>
    <w:rsid w:val="005B3B22"/>
    <w:rsid w:val="005B41E3"/>
    <w:rsid w:val="005B4841"/>
    <w:rsid w:val="005B4C23"/>
    <w:rsid w:val="005B5492"/>
    <w:rsid w:val="005B5700"/>
    <w:rsid w:val="005B64CB"/>
    <w:rsid w:val="005B6787"/>
    <w:rsid w:val="005B67E9"/>
    <w:rsid w:val="005B6D57"/>
    <w:rsid w:val="005B6E14"/>
    <w:rsid w:val="005B739B"/>
    <w:rsid w:val="005B7A1F"/>
    <w:rsid w:val="005C04DC"/>
    <w:rsid w:val="005C04E3"/>
    <w:rsid w:val="005C083B"/>
    <w:rsid w:val="005C0B4C"/>
    <w:rsid w:val="005C1068"/>
    <w:rsid w:val="005C11F4"/>
    <w:rsid w:val="005C12C9"/>
    <w:rsid w:val="005C1684"/>
    <w:rsid w:val="005C1BD5"/>
    <w:rsid w:val="005C1FE7"/>
    <w:rsid w:val="005C234E"/>
    <w:rsid w:val="005C2464"/>
    <w:rsid w:val="005C26F3"/>
    <w:rsid w:val="005C276B"/>
    <w:rsid w:val="005C2A69"/>
    <w:rsid w:val="005C2B76"/>
    <w:rsid w:val="005C374B"/>
    <w:rsid w:val="005C392A"/>
    <w:rsid w:val="005C4552"/>
    <w:rsid w:val="005C46FA"/>
    <w:rsid w:val="005C4DED"/>
    <w:rsid w:val="005C5389"/>
    <w:rsid w:val="005C5E9C"/>
    <w:rsid w:val="005C5F43"/>
    <w:rsid w:val="005C67F3"/>
    <w:rsid w:val="005C6CE6"/>
    <w:rsid w:val="005C6F25"/>
    <w:rsid w:val="005C749C"/>
    <w:rsid w:val="005C7661"/>
    <w:rsid w:val="005C78A2"/>
    <w:rsid w:val="005D0229"/>
    <w:rsid w:val="005D0416"/>
    <w:rsid w:val="005D06F5"/>
    <w:rsid w:val="005D152B"/>
    <w:rsid w:val="005D1A14"/>
    <w:rsid w:val="005D1BBC"/>
    <w:rsid w:val="005D1F9C"/>
    <w:rsid w:val="005D2696"/>
    <w:rsid w:val="005D2752"/>
    <w:rsid w:val="005D299C"/>
    <w:rsid w:val="005D29F5"/>
    <w:rsid w:val="005D2BCD"/>
    <w:rsid w:val="005D351F"/>
    <w:rsid w:val="005D3864"/>
    <w:rsid w:val="005D4535"/>
    <w:rsid w:val="005D510B"/>
    <w:rsid w:val="005D51D5"/>
    <w:rsid w:val="005D55E7"/>
    <w:rsid w:val="005D5C04"/>
    <w:rsid w:val="005D5F75"/>
    <w:rsid w:val="005D6127"/>
    <w:rsid w:val="005D68FC"/>
    <w:rsid w:val="005D69BB"/>
    <w:rsid w:val="005D78C2"/>
    <w:rsid w:val="005D7AFB"/>
    <w:rsid w:val="005E04E4"/>
    <w:rsid w:val="005E053F"/>
    <w:rsid w:val="005E0BB5"/>
    <w:rsid w:val="005E1451"/>
    <w:rsid w:val="005E17C8"/>
    <w:rsid w:val="005E1920"/>
    <w:rsid w:val="005E216B"/>
    <w:rsid w:val="005E218A"/>
    <w:rsid w:val="005E24E3"/>
    <w:rsid w:val="005E2B06"/>
    <w:rsid w:val="005E3125"/>
    <w:rsid w:val="005E347E"/>
    <w:rsid w:val="005E3550"/>
    <w:rsid w:val="005E38B5"/>
    <w:rsid w:val="005E3B38"/>
    <w:rsid w:val="005E4423"/>
    <w:rsid w:val="005E44C3"/>
    <w:rsid w:val="005E4A3C"/>
    <w:rsid w:val="005E4C76"/>
    <w:rsid w:val="005E4C81"/>
    <w:rsid w:val="005E558F"/>
    <w:rsid w:val="005E5AB2"/>
    <w:rsid w:val="005E6411"/>
    <w:rsid w:val="005E66BD"/>
    <w:rsid w:val="005E6B08"/>
    <w:rsid w:val="005E71F0"/>
    <w:rsid w:val="005E722D"/>
    <w:rsid w:val="005E780F"/>
    <w:rsid w:val="005E78B1"/>
    <w:rsid w:val="005E79DE"/>
    <w:rsid w:val="005E7CA2"/>
    <w:rsid w:val="005E7F03"/>
    <w:rsid w:val="005E7F81"/>
    <w:rsid w:val="005F0377"/>
    <w:rsid w:val="005F0810"/>
    <w:rsid w:val="005F08B1"/>
    <w:rsid w:val="005F0B75"/>
    <w:rsid w:val="005F0D4D"/>
    <w:rsid w:val="005F0DFE"/>
    <w:rsid w:val="005F10D5"/>
    <w:rsid w:val="005F1243"/>
    <w:rsid w:val="005F1751"/>
    <w:rsid w:val="005F1DC4"/>
    <w:rsid w:val="005F2711"/>
    <w:rsid w:val="005F29B6"/>
    <w:rsid w:val="005F2BFD"/>
    <w:rsid w:val="005F2CF7"/>
    <w:rsid w:val="005F2D5A"/>
    <w:rsid w:val="005F321F"/>
    <w:rsid w:val="005F377F"/>
    <w:rsid w:val="005F382A"/>
    <w:rsid w:val="005F3860"/>
    <w:rsid w:val="005F39DD"/>
    <w:rsid w:val="005F47BD"/>
    <w:rsid w:val="005F4FE9"/>
    <w:rsid w:val="005F5616"/>
    <w:rsid w:val="005F588A"/>
    <w:rsid w:val="005F5A1A"/>
    <w:rsid w:val="005F5B29"/>
    <w:rsid w:val="005F5CA7"/>
    <w:rsid w:val="005F634B"/>
    <w:rsid w:val="005F66C8"/>
    <w:rsid w:val="005F6D68"/>
    <w:rsid w:val="005F7232"/>
    <w:rsid w:val="005F7330"/>
    <w:rsid w:val="005F7E94"/>
    <w:rsid w:val="005F7ED2"/>
    <w:rsid w:val="0060014A"/>
    <w:rsid w:val="00600542"/>
    <w:rsid w:val="00600ABE"/>
    <w:rsid w:val="00600ACF"/>
    <w:rsid w:val="00600C74"/>
    <w:rsid w:val="00601621"/>
    <w:rsid w:val="00601724"/>
    <w:rsid w:val="00601929"/>
    <w:rsid w:val="00601D07"/>
    <w:rsid w:val="00601D5B"/>
    <w:rsid w:val="0060285F"/>
    <w:rsid w:val="00602946"/>
    <w:rsid w:val="00603165"/>
    <w:rsid w:val="00603206"/>
    <w:rsid w:val="006033C2"/>
    <w:rsid w:val="006038DF"/>
    <w:rsid w:val="00603A8C"/>
    <w:rsid w:val="006044B4"/>
    <w:rsid w:val="00604AE0"/>
    <w:rsid w:val="00604D15"/>
    <w:rsid w:val="0060548C"/>
    <w:rsid w:val="006062EB"/>
    <w:rsid w:val="006063DB"/>
    <w:rsid w:val="006063DD"/>
    <w:rsid w:val="00606688"/>
    <w:rsid w:val="00606721"/>
    <w:rsid w:val="00606A9D"/>
    <w:rsid w:val="006077F7"/>
    <w:rsid w:val="00610E3E"/>
    <w:rsid w:val="00610E9F"/>
    <w:rsid w:val="006113B2"/>
    <w:rsid w:val="00611AA2"/>
    <w:rsid w:val="00611ADE"/>
    <w:rsid w:val="00612130"/>
    <w:rsid w:val="00612241"/>
    <w:rsid w:val="0061245C"/>
    <w:rsid w:val="006124CB"/>
    <w:rsid w:val="006128FE"/>
    <w:rsid w:val="00612BEA"/>
    <w:rsid w:val="00612C00"/>
    <w:rsid w:val="00612DD8"/>
    <w:rsid w:val="00612F9D"/>
    <w:rsid w:val="0061313A"/>
    <w:rsid w:val="006136FC"/>
    <w:rsid w:val="00613883"/>
    <w:rsid w:val="00613939"/>
    <w:rsid w:val="00613FFB"/>
    <w:rsid w:val="0061486E"/>
    <w:rsid w:val="00614B35"/>
    <w:rsid w:val="00614D68"/>
    <w:rsid w:val="00614F00"/>
    <w:rsid w:val="00615165"/>
    <w:rsid w:val="00615227"/>
    <w:rsid w:val="00615398"/>
    <w:rsid w:val="00615AD1"/>
    <w:rsid w:val="0061608C"/>
    <w:rsid w:val="00616321"/>
    <w:rsid w:val="00616A99"/>
    <w:rsid w:val="00616ABA"/>
    <w:rsid w:val="00616B7A"/>
    <w:rsid w:val="00616E1C"/>
    <w:rsid w:val="006176DD"/>
    <w:rsid w:val="00617DCD"/>
    <w:rsid w:val="00617FFC"/>
    <w:rsid w:val="00620049"/>
    <w:rsid w:val="006200AC"/>
    <w:rsid w:val="00620B4C"/>
    <w:rsid w:val="00620CE5"/>
    <w:rsid w:val="006211DB"/>
    <w:rsid w:val="00621714"/>
    <w:rsid w:val="00621BAE"/>
    <w:rsid w:val="006226F3"/>
    <w:rsid w:val="00622D53"/>
    <w:rsid w:val="00623D50"/>
    <w:rsid w:val="00623E9C"/>
    <w:rsid w:val="00623EF5"/>
    <w:rsid w:val="00625471"/>
    <w:rsid w:val="00625505"/>
    <w:rsid w:val="006258FB"/>
    <w:rsid w:val="00626854"/>
    <w:rsid w:val="00626B98"/>
    <w:rsid w:val="00627017"/>
    <w:rsid w:val="00627291"/>
    <w:rsid w:val="006279A1"/>
    <w:rsid w:val="00627B45"/>
    <w:rsid w:val="00627B58"/>
    <w:rsid w:val="00627C13"/>
    <w:rsid w:val="00627E51"/>
    <w:rsid w:val="006303E0"/>
    <w:rsid w:val="00630C9A"/>
    <w:rsid w:val="00630DEB"/>
    <w:rsid w:val="00631180"/>
    <w:rsid w:val="006312E8"/>
    <w:rsid w:val="00631D3D"/>
    <w:rsid w:val="00631F1D"/>
    <w:rsid w:val="006321D8"/>
    <w:rsid w:val="006323AA"/>
    <w:rsid w:val="006330A4"/>
    <w:rsid w:val="006345AD"/>
    <w:rsid w:val="006345EA"/>
    <w:rsid w:val="006346A7"/>
    <w:rsid w:val="00634878"/>
    <w:rsid w:val="00634A5A"/>
    <w:rsid w:val="00634B28"/>
    <w:rsid w:val="00634F5E"/>
    <w:rsid w:val="006351AE"/>
    <w:rsid w:val="006355A3"/>
    <w:rsid w:val="00635833"/>
    <w:rsid w:val="00635E8C"/>
    <w:rsid w:val="006362A5"/>
    <w:rsid w:val="00636432"/>
    <w:rsid w:val="00636BD8"/>
    <w:rsid w:val="006371FF"/>
    <w:rsid w:val="006378B7"/>
    <w:rsid w:val="00637B2D"/>
    <w:rsid w:val="00640028"/>
    <w:rsid w:val="0064016A"/>
    <w:rsid w:val="00640755"/>
    <w:rsid w:val="00640D1E"/>
    <w:rsid w:val="00641554"/>
    <w:rsid w:val="00641C6A"/>
    <w:rsid w:val="0064235D"/>
    <w:rsid w:val="006425C2"/>
    <w:rsid w:val="006427AF"/>
    <w:rsid w:val="00643424"/>
    <w:rsid w:val="00643726"/>
    <w:rsid w:val="00643E13"/>
    <w:rsid w:val="00644512"/>
    <w:rsid w:val="0064480D"/>
    <w:rsid w:val="00644FCC"/>
    <w:rsid w:val="00645006"/>
    <w:rsid w:val="0064512D"/>
    <w:rsid w:val="006452AD"/>
    <w:rsid w:val="006457D0"/>
    <w:rsid w:val="00645EA8"/>
    <w:rsid w:val="0064619A"/>
    <w:rsid w:val="00646A08"/>
    <w:rsid w:val="00647E9D"/>
    <w:rsid w:val="0065006A"/>
    <w:rsid w:val="00650329"/>
    <w:rsid w:val="00650ED5"/>
    <w:rsid w:val="0065136A"/>
    <w:rsid w:val="006513C9"/>
    <w:rsid w:val="00651952"/>
    <w:rsid w:val="006519A5"/>
    <w:rsid w:val="00651B89"/>
    <w:rsid w:val="00651C07"/>
    <w:rsid w:val="00651C38"/>
    <w:rsid w:val="006528C7"/>
    <w:rsid w:val="00652DF8"/>
    <w:rsid w:val="00653434"/>
    <w:rsid w:val="00653D41"/>
    <w:rsid w:val="00653E60"/>
    <w:rsid w:val="0065429A"/>
    <w:rsid w:val="006547A8"/>
    <w:rsid w:val="00654ABF"/>
    <w:rsid w:val="00654E59"/>
    <w:rsid w:val="00654E8E"/>
    <w:rsid w:val="0065526C"/>
    <w:rsid w:val="00655384"/>
    <w:rsid w:val="0065570E"/>
    <w:rsid w:val="006559C0"/>
    <w:rsid w:val="00655F71"/>
    <w:rsid w:val="0065645D"/>
    <w:rsid w:val="00656A6D"/>
    <w:rsid w:val="00657297"/>
    <w:rsid w:val="00657BE3"/>
    <w:rsid w:val="00657E9F"/>
    <w:rsid w:val="00660821"/>
    <w:rsid w:val="00660E6F"/>
    <w:rsid w:val="00661177"/>
    <w:rsid w:val="00661847"/>
    <w:rsid w:val="00661CC5"/>
    <w:rsid w:val="006624B9"/>
    <w:rsid w:val="00662903"/>
    <w:rsid w:val="00662DEE"/>
    <w:rsid w:val="00663018"/>
    <w:rsid w:val="0066365F"/>
    <w:rsid w:val="00663980"/>
    <w:rsid w:val="006639E0"/>
    <w:rsid w:val="00663C67"/>
    <w:rsid w:val="00663D85"/>
    <w:rsid w:val="00663E75"/>
    <w:rsid w:val="00663E95"/>
    <w:rsid w:val="0066403A"/>
    <w:rsid w:val="00664515"/>
    <w:rsid w:val="006645D1"/>
    <w:rsid w:val="00664658"/>
    <w:rsid w:val="00665C14"/>
    <w:rsid w:val="00665E36"/>
    <w:rsid w:val="00665F2F"/>
    <w:rsid w:val="00666910"/>
    <w:rsid w:val="006669E3"/>
    <w:rsid w:val="006675DA"/>
    <w:rsid w:val="00670233"/>
    <w:rsid w:val="0067093D"/>
    <w:rsid w:val="00670F35"/>
    <w:rsid w:val="006710F7"/>
    <w:rsid w:val="00671306"/>
    <w:rsid w:val="006713B6"/>
    <w:rsid w:val="0067238D"/>
    <w:rsid w:val="006723E0"/>
    <w:rsid w:val="00672D09"/>
    <w:rsid w:val="00672FDE"/>
    <w:rsid w:val="006737A8"/>
    <w:rsid w:val="00673A2D"/>
    <w:rsid w:val="00673B9E"/>
    <w:rsid w:val="00673BA3"/>
    <w:rsid w:val="00673E94"/>
    <w:rsid w:val="00674A42"/>
    <w:rsid w:val="00674A50"/>
    <w:rsid w:val="00674E12"/>
    <w:rsid w:val="00674F21"/>
    <w:rsid w:val="0067520F"/>
    <w:rsid w:val="0067524E"/>
    <w:rsid w:val="006755A4"/>
    <w:rsid w:val="0067593B"/>
    <w:rsid w:val="00675EFF"/>
    <w:rsid w:val="00675F8E"/>
    <w:rsid w:val="00676465"/>
    <w:rsid w:val="00676DA4"/>
    <w:rsid w:val="0068024E"/>
    <w:rsid w:val="006806D3"/>
    <w:rsid w:val="006807F9"/>
    <w:rsid w:val="00680C67"/>
    <w:rsid w:val="00681146"/>
    <w:rsid w:val="006818A7"/>
    <w:rsid w:val="006818B8"/>
    <w:rsid w:val="00681D5E"/>
    <w:rsid w:val="00681DD2"/>
    <w:rsid w:val="00682310"/>
    <w:rsid w:val="00682408"/>
    <w:rsid w:val="006824CE"/>
    <w:rsid w:val="0068396D"/>
    <w:rsid w:val="00683994"/>
    <w:rsid w:val="00683DF1"/>
    <w:rsid w:val="00683FF6"/>
    <w:rsid w:val="00684009"/>
    <w:rsid w:val="006841E3"/>
    <w:rsid w:val="006844F1"/>
    <w:rsid w:val="00684548"/>
    <w:rsid w:val="0068470A"/>
    <w:rsid w:val="00684955"/>
    <w:rsid w:val="0068631F"/>
    <w:rsid w:val="00686DA0"/>
    <w:rsid w:val="00687133"/>
    <w:rsid w:val="00687321"/>
    <w:rsid w:val="006873A2"/>
    <w:rsid w:val="0068758C"/>
    <w:rsid w:val="00687A47"/>
    <w:rsid w:val="00687CCE"/>
    <w:rsid w:val="00690167"/>
    <w:rsid w:val="00691591"/>
    <w:rsid w:val="0069183B"/>
    <w:rsid w:val="0069198B"/>
    <w:rsid w:val="00691C9D"/>
    <w:rsid w:val="006924F4"/>
    <w:rsid w:val="0069296E"/>
    <w:rsid w:val="00692DB1"/>
    <w:rsid w:val="006936DD"/>
    <w:rsid w:val="00693850"/>
    <w:rsid w:val="00693A20"/>
    <w:rsid w:val="00693C73"/>
    <w:rsid w:val="00693C86"/>
    <w:rsid w:val="00693DE9"/>
    <w:rsid w:val="00693FD4"/>
    <w:rsid w:val="006943E4"/>
    <w:rsid w:val="0069457C"/>
    <w:rsid w:val="006945D7"/>
    <w:rsid w:val="00694D42"/>
    <w:rsid w:val="00694ED5"/>
    <w:rsid w:val="00695867"/>
    <w:rsid w:val="006958A4"/>
    <w:rsid w:val="00695A56"/>
    <w:rsid w:val="006963B5"/>
    <w:rsid w:val="006964CA"/>
    <w:rsid w:val="006967DD"/>
    <w:rsid w:val="00696873"/>
    <w:rsid w:val="0069771B"/>
    <w:rsid w:val="0069791A"/>
    <w:rsid w:val="00697FCA"/>
    <w:rsid w:val="006A0346"/>
    <w:rsid w:val="006A0D02"/>
    <w:rsid w:val="006A0FDA"/>
    <w:rsid w:val="006A0FDF"/>
    <w:rsid w:val="006A1035"/>
    <w:rsid w:val="006A107E"/>
    <w:rsid w:val="006A11CD"/>
    <w:rsid w:val="006A1443"/>
    <w:rsid w:val="006A1B76"/>
    <w:rsid w:val="006A31D9"/>
    <w:rsid w:val="006A3738"/>
    <w:rsid w:val="006A4281"/>
    <w:rsid w:val="006A48A1"/>
    <w:rsid w:val="006A4CC1"/>
    <w:rsid w:val="006A5003"/>
    <w:rsid w:val="006A5209"/>
    <w:rsid w:val="006A5B3E"/>
    <w:rsid w:val="006A68FF"/>
    <w:rsid w:val="006A69F3"/>
    <w:rsid w:val="006A6ABE"/>
    <w:rsid w:val="006A6C9E"/>
    <w:rsid w:val="006A6DB0"/>
    <w:rsid w:val="006A7191"/>
    <w:rsid w:val="006A7226"/>
    <w:rsid w:val="006A7B0E"/>
    <w:rsid w:val="006B02CF"/>
    <w:rsid w:val="006B08A8"/>
    <w:rsid w:val="006B08C0"/>
    <w:rsid w:val="006B1323"/>
    <w:rsid w:val="006B1555"/>
    <w:rsid w:val="006B2710"/>
    <w:rsid w:val="006B3AE9"/>
    <w:rsid w:val="006B3D41"/>
    <w:rsid w:val="006B3D77"/>
    <w:rsid w:val="006B3F66"/>
    <w:rsid w:val="006B4182"/>
    <w:rsid w:val="006B46D5"/>
    <w:rsid w:val="006B4944"/>
    <w:rsid w:val="006B4A24"/>
    <w:rsid w:val="006B6210"/>
    <w:rsid w:val="006B63E2"/>
    <w:rsid w:val="006B6AC6"/>
    <w:rsid w:val="006B7002"/>
    <w:rsid w:val="006B7A5E"/>
    <w:rsid w:val="006B7B91"/>
    <w:rsid w:val="006C056D"/>
    <w:rsid w:val="006C07E1"/>
    <w:rsid w:val="006C0B11"/>
    <w:rsid w:val="006C0D6B"/>
    <w:rsid w:val="006C132E"/>
    <w:rsid w:val="006C1604"/>
    <w:rsid w:val="006C18EB"/>
    <w:rsid w:val="006C1B76"/>
    <w:rsid w:val="006C1D55"/>
    <w:rsid w:val="006C1EA5"/>
    <w:rsid w:val="006C2253"/>
    <w:rsid w:val="006C27A2"/>
    <w:rsid w:val="006C290E"/>
    <w:rsid w:val="006C2ABA"/>
    <w:rsid w:val="006C2D45"/>
    <w:rsid w:val="006C35AF"/>
    <w:rsid w:val="006C36A9"/>
    <w:rsid w:val="006C37B9"/>
    <w:rsid w:val="006C3D40"/>
    <w:rsid w:val="006C43EB"/>
    <w:rsid w:val="006C4647"/>
    <w:rsid w:val="006C47F0"/>
    <w:rsid w:val="006C4B33"/>
    <w:rsid w:val="006C4E17"/>
    <w:rsid w:val="006C5327"/>
    <w:rsid w:val="006C5717"/>
    <w:rsid w:val="006C58CA"/>
    <w:rsid w:val="006C5D02"/>
    <w:rsid w:val="006C6161"/>
    <w:rsid w:val="006C6D0E"/>
    <w:rsid w:val="006C6DAA"/>
    <w:rsid w:val="006C6FFF"/>
    <w:rsid w:val="006C78E6"/>
    <w:rsid w:val="006C7FD0"/>
    <w:rsid w:val="006D0004"/>
    <w:rsid w:val="006D016F"/>
    <w:rsid w:val="006D04B8"/>
    <w:rsid w:val="006D0855"/>
    <w:rsid w:val="006D0A36"/>
    <w:rsid w:val="006D0F0A"/>
    <w:rsid w:val="006D117A"/>
    <w:rsid w:val="006D1859"/>
    <w:rsid w:val="006D1E1E"/>
    <w:rsid w:val="006D1EFB"/>
    <w:rsid w:val="006D22CC"/>
    <w:rsid w:val="006D255D"/>
    <w:rsid w:val="006D270E"/>
    <w:rsid w:val="006D2842"/>
    <w:rsid w:val="006D2855"/>
    <w:rsid w:val="006D2EB7"/>
    <w:rsid w:val="006D2FBD"/>
    <w:rsid w:val="006D36FD"/>
    <w:rsid w:val="006D38FD"/>
    <w:rsid w:val="006D3946"/>
    <w:rsid w:val="006D4026"/>
    <w:rsid w:val="006D4A7E"/>
    <w:rsid w:val="006D5277"/>
    <w:rsid w:val="006D5423"/>
    <w:rsid w:val="006D5EA1"/>
    <w:rsid w:val="006D6098"/>
    <w:rsid w:val="006D64F7"/>
    <w:rsid w:val="006D6665"/>
    <w:rsid w:val="006D6BA0"/>
    <w:rsid w:val="006D70F7"/>
    <w:rsid w:val="006D712F"/>
    <w:rsid w:val="006D78FD"/>
    <w:rsid w:val="006E01C3"/>
    <w:rsid w:val="006E036F"/>
    <w:rsid w:val="006E07CF"/>
    <w:rsid w:val="006E0889"/>
    <w:rsid w:val="006E0953"/>
    <w:rsid w:val="006E0E6E"/>
    <w:rsid w:val="006E1099"/>
    <w:rsid w:val="006E10AA"/>
    <w:rsid w:val="006E167D"/>
    <w:rsid w:val="006E186F"/>
    <w:rsid w:val="006E18C3"/>
    <w:rsid w:val="006E1D47"/>
    <w:rsid w:val="006E1DC7"/>
    <w:rsid w:val="006E20CE"/>
    <w:rsid w:val="006E2716"/>
    <w:rsid w:val="006E2A8C"/>
    <w:rsid w:val="006E3111"/>
    <w:rsid w:val="006E3147"/>
    <w:rsid w:val="006E3164"/>
    <w:rsid w:val="006E3297"/>
    <w:rsid w:val="006E363B"/>
    <w:rsid w:val="006E3950"/>
    <w:rsid w:val="006E3968"/>
    <w:rsid w:val="006E3D40"/>
    <w:rsid w:val="006E3F19"/>
    <w:rsid w:val="006E3F38"/>
    <w:rsid w:val="006E4280"/>
    <w:rsid w:val="006E4D43"/>
    <w:rsid w:val="006E5118"/>
    <w:rsid w:val="006E5324"/>
    <w:rsid w:val="006E5A28"/>
    <w:rsid w:val="006E5BED"/>
    <w:rsid w:val="006E5FDA"/>
    <w:rsid w:val="006E6412"/>
    <w:rsid w:val="006E64EF"/>
    <w:rsid w:val="006E6B41"/>
    <w:rsid w:val="006E6C0C"/>
    <w:rsid w:val="006E6C47"/>
    <w:rsid w:val="006E6CCD"/>
    <w:rsid w:val="006E6F82"/>
    <w:rsid w:val="006E6F9C"/>
    <w:rsid w:val="006E6FDB"/>
    <w:rsid w:val="006E7008"/>
    <w:rsid w:val="006E7657"/>
    <w:rsid w:val="006E782A"/>
    <w:rsid w:val="006E7C2E"/>
    <w:rsid w:val="006E7ECA"/>
    <w:rsid w:val="006F011E"/>
    <w:rsid w:val="006F022D"/>
    <w:rsid w:val="006F0549"/>
    <w:rsid w:val="006F1085"/>
    <w:rsid w:val="006F10E2"/>
    <w:rsid w:val="006F1445"/>
    <w:rsid w:val="006F14A7"/>
    <w:rsid w:val="006F20ED"/>
    <w:rsid w:val="006F255E"/>
    <w:rsid w:val="006F309B"/>
    <w:rsid w:val="006F350A"/>
    <w:rsid w:val="006F374A"/>
    <w:rsid w:val="006F37CD"/>
    <w:rsid w:val="006F3915"/>
    <w:rsid w:val="006F3BB1"/>
    <w:rsid w:val="006F3D8C"/>
    <w:rsid w:val="006F4038"/>
    <w:rsid w:val="006F4888"/>
    <w:rsid w:val="006F4E1E"/>
    <w:rsid w:val="006F5008"/>
    <w:rsid w:val="006F50F3"/>
    <w:rsid w:val="006F559E"/>
    <w:rsid w:val="006F57A3"/>
    <w:rsid w:val="006F617A"/>
    <w:rsid w:val="006F71F8"/>
    <w:rsid w:val="006F735A"/>
    <w:rsid w:val="006F76C8"/>
    <w:rsid w:val="006F78DD"/>
    <w:rsid w:val="006F7AB0"/>
    <w:rsid w:val="006F7E6A"/>
    <w:rsid w:val="00700178"/>
    <w:rsid w:val="00700238"/>
    <w:rsid w:val="00700949"/>
    <w:rsid w:val="007009C0"/>
    <w:rsid w:val="00700C1E"/>
    <w:rsid w:val="0070103B"/>
    <w:rsid w:val="007014F9"/>
    <w:rsid w:val="00701574"/>
    <w:rsid w:val="00701602"/>
    <w:rsid w:val="00701740"/>
    <w:rsid w:val="0070175D"/>
    <w:rsid w:val="00701814"/>
    <w:rsid w:val="007022C0"/>
    <w:rsid w:val="00702647"/>
    <w:rsid w:val="00702759"/>
    <w:rsid w:val="007039EB"/>
    <w:rsid w:val="00703BAD"/>
    <w:rsid w:val="00703CF5"/>
    <w:rsid w:val="00703EBE"/>
    <w:rsid w:val="0070424A"/>
    <w:rsid w:val="007043C2"/>
    <w:rsid w:val="0070494C"/>
    <w:rsid w:val="00704A4D"/>
    <w:rsid w:val="00704F97"/>
    <w:rsid w:val="00705667"/>
    <w:rsid w:val="00705A8A"/>
    <w:rsid w:val="00705D07"/>
    <w:rsid w:val="00705DD2"/>
    <w:rsid w:val="007061A5"/>
    <w:rsid w:val="007062C4"/>
    <w:rsid w:val="007066E3"/>
    <w:rsid w:val="00706880"/>
    <w:rsid w:val="00706EE3"/>
    <w:rsid w:val="0070734F"/>
    <w:rsid w:val="0070755F"/>
    <w:rsid w:val="00707D95"/>
    <w:rsid w:val="00710400"/>
    <w:rsid w:val="0071047B"/>
    <w:rsid w:val="00710493"/>
    <w:rsid w:val="007105E2"/>
    <w:rsid w:val="00710610"/>
    <w:rsid w:val="00710877"/>
    <w:rsid w:val="00710AD8"/>
    <w:rsid w:val="00710E80"/>
    <w:rsid w:val="00710ED5"/>
    <w:rsid w:val="007111AD"/>
    <w:rsid w:val="007114DE"/>
    <w:rsid w:val="00711609"/>
    <w:rsid w:val="00711672"/>
    <w:rsid w:val="00712923"/>
    <w:rsid w:val="00713A30"/>
    <w:rsid w:val="00713BDC"/>
    <w:rsid w:val="00713E3C"/>
    <w:rsid w:val="00714294"/>
    <w:rsid w:val="007142D3"/>
    <w:rsid w:val="00714668"/>
    <w:rsid w:val="007146F1"/>
    <w:rsid w:val="00714FD6"/>
    <w:rsid w:val="00715ADA"/>
    <w:rsid w:val="00716336"/>
    <w:rsid w:val="007173EC"/>
    <w:rsid w:val="0071778A"/>
    <w:rsid w:val="00720164"/>
    <w:rsid w:val="00720522"/>
    <w:rsid w:val="007207CC"/>
    <w:rsid w:val="007208D0"/>
    <w:rsid w:val="00720C8D"/>
    <w:rsid w:val="00721AF4"/>
    <w:rsid w:val="00721EFD"/>
    <w:rsid w:val="007227FF"/>
    <w:rsid w:val="0072297F"/>
    <w:rsid w:val="00722AA9"/>
    <w:rsid w:val="00723104"/>
    <w:rsid w:val="00723263"/>
    <w:rsid w:val="007232C2"/>
    <w:rsid w:val="00723630"/>
    <w:rsid w:val="00723663"/>
    <w:rsid w:val="00723DA9"/>
    <w:rsid w:val="00723FBC"/>
    <w:rsid w:val="007245D3"/>
    <w:rsid w:val="00724924"/>
    <w:rsid w:val="00724AA4"/>
    <w:rsid w:val="00724CA9"/>
    <w:rsid w:val="00725860"/>
    <w:rsid w:val="00725A2C"/>
    <w:rsid w:val="00725CE7"/>
    <w:rsid w:val="007260F7"/>
    <w:rsid w:val="00726A48"/>
    <w:rsid w:val="00726D71"/>
    <w:rsid w:val="00727D8D"/>
    <w:rsid w:val="00727D8F"/>
    <w:rsid w:val="00727FE1"/>
    <w:rsid w:val="00730180"/>
    <w:rsid w:val="007305FF"/>
    <w:rsid w:val="00730646"/>
    <w:rsid w:val="007314A5"/>
    <w:rsid w:val="007317B4"/>
    <w:rsid w:val="00731EFF"/>
    <w:rsid w:val="00732199"/>
    <w:rsid w:val="00732468"/>
    <w:rsid w:val="00732822"/>
    <w:rsid w:val="00732899"/>
    <w:rsid w:val="0073341C"/>
    <w:rsid w:val="0073362B"/>
    <w:rsid w:val="007337AB"/>
    <w:rsid w:val="00733A80"/>
    <w:rsid w:val="00733C61"/>
    <w:rsid w:val="00733DBF"/>
    <w:rsid w:val="0073411D"/>
    <w:rsid w:val="0073418F"/>
    <w:rsid w:val="007350E1"/>
    <w:rsid w:val="00735425"/>
    <w:rsid w:val="007356CE"/>
    <w:rsid w:val="00735D99"/>
    <w:rsid w:val="00735E8A"/>
    <w:rsid w:val="007361D1"/>
    <w:rsid w:val="007365B9"/>
    <w:rsid w:val="00736970"/>
    <w:rsid w:val="00736C32"/>
    <w:rsid w:val="00737204"/>
    <w:rsid w:val="00737574"/>
    <w:rsid w:val="0073784F"/>
    <w:rsid w:val="00737AB4"/>
    <w:rsid w:val="00737D56"/>
    <w:rsid w:val="00737EA2"/>
    <w:rsid w:val="0074085F"/>
    <w:rsid w:val="00740AF3"/>
    <w:rsid w:val="00741704"/>
    <w:rsid w:val="00741768"/>
    <w:rsid w:val="00741991"/>
    <w:rsid w:val="007419BC"/>
    <w:rsid w:val="00741BA8"/>
    <w:rsid w:val="00741D2D"/>
    <w:rsid w:val="00741E63"/>
    <w:rsid w:val="007423F5"/>
    <w:rsid w:val="00742BAE"/>
    <w:rsid w:val="007430B8"/>
    <w:rsid w:val="007432B6"/>
    <w:rsid w:val="00744D34"/>
    <w:rsid w:val="00744D80"/>
    <w:rsid w:val="00744EA7"/>
    <w:rsid w:val="00745721"/>
    <w:rsid w:val="00746297"/>
    <w:rsid w:val="007462A2"/>
    <w:rsid w:val="007462F1"/>
    <w:rsid w:val="00746F49"/>
    <w:rsid w:val="007474B1"/>
    <w:rsid w:val="00747680"/>
    <w:rsid w:val="00750218"/>
    <w:rsid w:val="00750855"/>
    <w:rsid w:val="007509A8"/>
    <w:rsid w:val="00750BFF"/>
    <w:rsid w:val="00751155"/>
    <w:rsid w:val="00751420"/>
    <w:rsid w:val="00751BED"/>
    <w:rsid w:val="00751E31"/>
    <w:rsid w:val="00752345"/>
    <w:rsid w:val="00752833"/>
    <w:rsid w:val="007538A8"/>
    <w:rsid w:val="00753E1A"/>
    <w:rsid w:val="0075412A"/>
    <w:rsid w:val="0075473A"/>
    <w:rsid w:val="00754B93"/>
    <w:rsid w:val="00755791"/>
    <w:rsid w:val="0075579C"/>
    <w:rsid w:val="007559B0"/>
    <w:rsid w:val="00755E05"/>
    <w:rsid w:val="007561D5"/>
    <w:rsid w:val="007569DE"/>
    <w:rsid w:val="00756AF1"/>
    <w:rsid w:val="00756EAF"/>
    <w:rsid w:val="0075705D"/>
    <w:rsid w:val="00757159"/>
    <w:rsid w:val="00757320"/>
    <w:rsid w:val="00757547"/>
    <w:rsid w:val="007575E9"/>
    <w:rsid w:val="0075768C"/>
    <w:rsid w:val="00757812"/>
    <w:rsid w:val="0076021D"/>
    <w:rsid w:val="0076052E"/>
    <w:rsid w:val="007607DB"/>
    <w:rsid w:val="00760ACB"/>
    <w:rsid w:val="00761624"/>
    <w:rsid w:val="007616AF"/>
    <w:rsid w:val="0076244F"/>
    <w:rsid w:val="0076246F"/>
    <w:rsid w:val="007626D1"/>
    <w:rsid w:val="0076270D"/>
    <w:rsid w:val="00762E4F"/>
    <w:rsid w:val="007634F9"/>
    <w:rsid w:val="00763931"/>
    <w:rsid w:val="00763EBF"/>
    <w:rsid w:val="007642A3"/>
    <w:rsid w:val="00764D64"/>
    <w:rsid w:val="00764EF0"/>
    <w:rsid w:val="00765187"/>
    <w:rsid w:val="00765BB3"/>
    <w:rsid w:val="00765BFE"/>
    <w:rsid w:val="00765CC3"/>
    <w:rsid w:val="00765E36"/>
    <w:rsid w:val="00766D3A"/>
    <w:rsid w:val="00767B20"/>
    <w:rsid w:val="00767D61"/>
    <w:rsid w:val="00770600"/>
    <w:rsid w:val="00770858"/>
    <w:rsid w:val="00770D16"/>
    <w:rsid w:val="00771027"/>
    <w:rsid w:val="00771187"/>
    <w:rsid w:val="00771245"/>
    <w:rsid w:val="007712DB"/>
    <w:rsid w:val="00771635"/>
    <w:rsid w:val="00772277"/>
    <w:rsid w:val="00772396"/>
    <w:rsid w:val="007726A5"/>
    <w:rsid w:val="0077338C"/>
    <w:rsid w:val="007735CA"/>
    <w:rsid w:val="00773CB7"/>
    <w:rsid w:val="00774150"/>
    <w:rsid w:val="00774AE0"/>
    <w:rsid w:val="00774BE9"/>
    <w:rsid w:val="00774DD9"/>
    <w:rsid w:val="007750F4"/>
    <w:rsid w:val="00775312"/>
    <w:rsid w:val="007756D7"/>
    <w:rsid w:val="00775C6D"/>
    <w:rsid w:val="00775DB4"/>
    <w:rsid w:val="0077603F"/>
    <w:rsid w:val="007760E9"/>
    <w:rsid w:val="0077634E"/>
    <w:rsid w:val="0077651A"/>
    <w:rsid w:val="0077683F"/>
    <w:rsid w:val="00776933"/>
    <w:rsid w:val="00777178"/>
    <w:rsid w:val="00777514"/>
    <w:rsid w:val="007777B8"/>
    <w:rsid w:val="00777C54"/>
    <w:rsid w:val="00777E93"/>
    <w:rsid w:val="00780868"/>
    <w:rsid w:val="00780D14"/>
    <w:rsid w:val="007811F9"/>
    <w:rsid w:val="007815F0"/>
    <w:rsid w:val="007818D4"/>
    <w:rsid w:val="00782194"/>
    <w:rsid w:val="0078239F"/>
    <w:rsid w:val="00782A74"/>
    <w:rsid w:val="00783240"/>
    <w:rsid w:val="00783C60"/>
    <w:rsid w:val="00783E98"/>
    <w:rsid w:val="007846B2"/>
    <w:rsid w:val="0078593A"/>
    <w:rsid w:val="00785960"/>
    <w:rsid w:val="007861D2"/>
    <w:rsid w:val="0078637E"/>
    <w:rsid w:val="0078641E"/>
    <w:rsid w:val="00786701"/>
    <w:rsid w:val="00786A6D"/>
    <w:rsid w:val="00786B25"/>
    <w:rsid w:val="00786B50"/>
    <w:rsid w:val="00786CA4"/>
    <w:rsid w:val="00786DBB"/>
    <w:rsid w:val="00786E50"/>
    <w:rsid w:val="00787076"/>
    <w:rsid w:val="00787435"/>
    <w:rsid w:val="00787CB6"/>
    <w:rsid w:val="00787FA7"/>
    <w:rsid w:val="007906AC"/>
    <w:rsid w:val="0079094D"/>
    <w:rsid w:val="0079178B"/>
    <w:rsid w:val="00791B0E"/>
    <w:rsid w:val="00791F56"/>
    <w:rsid w:val="007920CA"/>
    <w:rsid w:val="0079284D"/>
    <w:rsid w:val="00792C0A"/>
    <w:rsid w:val="00792EB6"/>
    <w:rsid w:val="007939F0"/>
    <w:rsid w:val="00793CE7"/>
    <w:rsid w:val="00793D1B"/>
    <w:rsid w:val="00793FC9"/>
    <w:rsid w:val="007943DB"/>
    <w:rsid w:val="0079498B"/>
    <w:rsid w:val="00794BE2"/>
    <w:rsid w:val="00794F2A"/>
    <w:rsid w:val="00795218"/>
    <w:rsid w:val="007956B1"/>
    <w:rsid w:val="00795B24"/>
    <w:rsid w:val="0079611C"/>
    <w:rsid w:val="007962FE"/>
    <w:rsid w:val="00796587"/>
    <w:rsid w:val="00796699"/>
    <w:rsid w:val="00796B10"/>
    <w:rsid w:val="00797109"/>
    <w:rsid w:val="00797325"/>
    <w:rsid w:val="00797524"/>
    <w:rsid w:val="00797814"/>
    <w:rsid w:val="0079781B"/>
    <w:rsid w:val="0079782D"/>
    <w:rsid w:val="00797848"/>
    <w:rsid w:val="00797A09"/>
    <w:rsid w:val="007A07D6"/>
    <w:rsid w:val="007A1424"/>
    <w:rsid w:val="007A1C4B"/>
    <w:rsid w:val="007A1E56"/>
    <w:rsid w:val="007A1F03"/>
    <w:rsid w:val="007A27D1"/>
    <w:rsid w:val="007A2907"/>
    <w:rsid w:val="007A30BC"/>
    <w:rsid w:val="007A30C1"/>
    <w:rsid w:val="007A30F2"/>
    <w:rsid w:val="007A318B"/>
    <w:rsid w:val="007A31BB"/>
    <w:rsid w:val="007A345A"/>
    <w:rsid w:val="007A3C3E"/>
    <w:rsid w:val="007A40A9"/>
    <w:rsid w:val="007A4683"/>
    <w:rsid w:val="007A4982"/>
    <w:rsid w:val="007A4E6B"/>
    <w:rsid w:val="007A538A"/>
    <w:rsid w:val="007A64BA"/>
    <w:rsid w:val="007A69A5"/>
    <w:rsid w:val="007A6AB7"/>
    <w:rsid w:val="007A6D09"/>
    <w:rsid w:val="007A7898"/>
    <w:rsid w:val="007A796B"/>
    <w:rsid w:val="007A7AD7"/>
    <w:rsid w:val="007B01EF"/>
    <w:rsid w:val="007B0764"/>
    <w:rsid w:val="007B09CD"/>
    <w:rsid w:val="007B0C51"/>
    <w:rsid w:val="007B0DD4"/>
    <w:rsid w:val="007B1289"/>
    <w:rsid w:val="007B1B37"/>
    <w:rsid w:val="007B1BB8"/>
    <w:rsid w:val="007B2575"/>
    <w:rsid w:val="007B2FB0"/>
    <w:rsid w:val="007B3288"/>
    <w:rsid w:val="007B381F"/>
    <w:rsid w:val="007B3D43"/>
    <w:rsid w:val="007B4BC5"/>
    <w:rsid w:val="007B4D6C"/>
    <w:rsid w:val="007B51C8"/>
    <w:rsid w:val="007B5488"/>
    <w:rsid w:val="007B55E5"/>
    <w:rsid w:val="007B5CB2"/>
    <w:rsid w:val="007B5D1A"/>
    <w:rsid w:val="007B5E5C"/>
    <w:rsid w:val="007B6E09"/>
    <w:rsid w:val="007B7215"/>
    <w:rsid w:val="007B7254"/>
    <w:rsid w:val="007B72D1"/>
    <w:rsid w:val="007B7B92"/>
    <w:rsid w:val="007C0077"/>
    <w:rsid w:val="007C06C2"/>
    <w:rsid w:val="007C092C"/>
    <w:rsid w:val="007C0B05"/>
    <w:rsid w:val="007C0C2F"/>
    <w:rsid w:val="007C0DD5"/>
    <w:rsid w:val="007C17E0"/>
    <w:rsid w:val="007C18B1"/>
    <w:rsid w:val="007C197C"/>
    <w:rsid w:val="007C23B4"/>
    <w:rsid w:val="007C2663"/>
    <w:rsid w:val="007C2719"/>
    <w:rsid w:val="007C2764"/>
    <w:rsid w:val="007C2AF2"/>
    <w:rsid w:val="007C2BB7"/>
    <w:rsid w:val="007C2BF1"/>
    <w:rsid w:val="007C36FD"/>
    <w:rsid w:val="007C3840"/>
    <w:rsid w:val="007C3BF9"/>
    <w:rsid w:val="007C450D"/>
    <w:rsid w:val="007C466E"/>
    <w:rsid w:val="007C48ED"/>
    <w:rsid w:val="007C4F25"/>
    <w:rsid w:val="007C54E8"/>
    <w:rsid w:val="007C5703"/>
    <w:rsid w:val="007C5C8D"/>
    <w:rsid w:val="007C6248"/>
    <w:rsid w:val="007C686E"/>
    <w:rsid w:val="007C6D74"/>
    <w:rsid w:val="007C728D"/>
    <w:rsid w:val="007C7CED"/>
    <w:rsid w:val="007C7D05"/>
    <w:rsid w:val="007D04E7"/>
    <w:rsid w:val="007D06BB"/>
    <w:rsid w:val="007D1585"/>
    <w:rsid w:val="007D1824"/>
    <w:rsid w:val="007D1D56"/>
    <w:rsid w:val="007D1E5A"/>
    <w:rsid w:val="007D1FEF"/>
    <w:rsid w:val="007D229E"/>
    <w:rsid w:val="007D2FC0"/>
    <w:rsid w:val="007D3C14"/>
    <w:rsid w:val="007D3D68"/>
    <w:rsid w:val="007D3F13"/>
    <w:rsid w:val="007D4102"/>
    <w:rsid w:val="007D42A5"/>
    <w:rsid w:val="007D46CF"/>
    <w:rsid w:val="007D47F2"/>
    <w:rsid w:val="007D4822"/>
    <w:rsid w:val="007D5363"/>
    <w:rsid w:val="007D5638"/>
    <w:rsid w:val="007D6BD5"/>
    <w:rsid w:val="007D6EF9"/>
    <w:rsid w:val="007D7143"/>
    <w:rsid w:val="007D7C2F"/>
    <w:rsid w:val="007D7CE2"/>
    <w:rsid w:val="007E0564"/>
    <w:rsid w:val="007E065B"/>
    <w:rsid w:val="007E0820"/>
    <w:rsid w:val="007E09E6"/>
    <w:rsid w:val="007E0BCD"/>
    <w:rsid w:val="007E15FD"/>
    <w:rsid w:val="007E1AF5"/>
    <w:rsid w:val="007E1B11"/>
    <w:rsid w:val="007E1D66"/>
    <w:rsid w:val="007E25F5"/>
    <w:rsid w:val="007E27A2"/>
    <w:rsid w:val="007E2912"/>
    <w:rsid w:val="007E2E30"/>
    <w:rsid w:val="007E2F5F"/>
    <w:rsid w:val="007E306C"/>
    <w:rsid w:val="007E37BF"/>
    <w:rsid w:val="007E395A"/>
    <w:rsid w:val="007E3A0E"/>
    <w:rsid w:val="007E4448"/>
    <w:rsid w:val="007E4948"/>
    <w:rsid w:val="007E5F3C"/>
    <w:rsid w:val="007E62D3"/>
    <w:rsid w:val="007E6410"/>
    <w:rsid w:val="007E6B4B"/>
    <w:rsid w:val="007E6E62"/>
    <w:rsid w:val="007E746A"/>
    <w:rsid w:val="007E7CD8"/>
    <w:rsid w:val="007F052D"/>
    <w:rsid w:val="007F0756"/>
    <w:rsid w:val="007F0BC6"/>
    <w:rsid w:val="007F0C83"/>
    <w:rsid w:val="007F1150"/>
    <w:rsid w:val="007F12FB"/>
    <w:rsid w:val="007F1499"/>
    <w:rsid w:val="007F1801"/>
    <w:rsid w:val="007F1952"/>
    <w:rsid w:val="007F1A79"/>
    <w:rsid w:val="007F1A7D"/>
    <w:rsid w:val="007F2115"/>
    <w:rsid w:val="007F2411"/>
    <w:rsid w:val="007F253C"/>
    <w:rsid w:val="007F2B2E"/>
    <w:rsid w:val="007F2B5E"/>
    <w:rsid w:val="007F2CF0"/>
    <w:rsid w:val="007F2EF7"/>
    <w:rsid w:val="007F30DB"/>
    <w:rsid w:val="007F33F6"/>
    <w:rsid w:val="007F3D60"/>
    <w:rsid w:val="007F4126"/>
    <w:rsid w:val="007F50AC"/>
    <w:rsid w:val="007F5614"/>
    <w:rsid w:val="007F648B"/>
    <w:rsid w:val="007F6879"/>
    <w:rsid w:val="007F6B62"/>
    <w:rsid w:val="007F6C06"/>
    <w:rsid w:val="007F71B6"/>
    <w:rsid w:val="007F73F0"/>
    <w:rsid w:val="007F7494"/>
    <w:rsid w:val="007F74B3"/>
    <w:rsid w:val="007F78DF"/>
    <w:rsid w:val="007F79D2"/>
    <w:rsid w:val="007F7B35"/>
    <w:rsid w:val="0080024D"/>
    <w:rsid w:val="008006EA"/>
    <w:rsid w:val="00801281"/>
    <w:rsid w:val="00801356"/>
    <w:rsid w:val="0080204D"/>
    <w:rsid w:val="008023DC"/>
    <w:rsid w:val="008038D1"/>
    <w:rsid w:val="008043C8"/>
    <w:rsid w:val="0080442C"/>
    <w:rsid w:val="00804F0A"/>
    <w:rsid w:val="008054D9"/>
    <w:rsid w:val="00805F58"/>
    <w:rsid w:val="0080609F"/>
    <w:rsid w:val="008061FB"/>
    <w:rsid w:val="00806726"/>
    <w:rsid w:val="00806E79"/>
    <w:rsid w:val="00807402"/>
    <w:rsid w:val="008077F5"/>
    <w:rsid w:val="008079F8"/>
    <w:rsid w:val="008101F2"/>
    <w:rsid w:val="00810817"/>
    <w:rsid w:val="0081124B"/>
    <w:rsid w:val="00811B41"/>
    <w:rsid w:val="00811B89"/>
    <w:rsid w:val="00811D47"/>
    <w:rsid w:val="008123E4"/>
    <w:rsid w:val="008127C5"/>
    <w:rsid w:val="00812F43"/>
    <w:rsid w:val="0081305F"/>
    <w:rsid w:val="0081331A"/>
    <w:rsid w:val="008134D2"/>
    <w:rsid w:val="008136E4"/>
    <w:rsid w:val="00813BDA"/>
    <w:rsid w:val="00813CA8"/>
    <w:rsid w:val="00813CF6"/>
    <w:rsid w:val="00813E0A"/>
    <w:rsid w:val="008143B9"/>
    <w:rsid w:val="0081487B"/>
    <w:rsid w:val="008152E7"/>
    <w:rsid w:val="0081537E"/>
    <w:rsid w:val="0081547F"/>
    <w:rsid w:val="00815821"/>
    <w:rsid w:val="00815C7D"/>
    <w:rsid w:val="00815DC3"/>
    <w:rsid w:val="0081613B"/>
    <w:rsid w:val="0081652C"/>
    <w:rsid w:val="008167F6"/>
    <w:rsid w:val="00816A13"/>
    <w:rsid w:val="0081713D"/>
    <w:rsid w:val="00817B6D"/>
    <w:rsid w:val="00817EA5"/>
    <w:rsid w:val="0082028D"/>
    <w:rsid w:val="00820866"/>
    <w:rsid w:val="00820AE7"/>
    <w:rsid w:val="00820D35"/>
    <w:rsid w:val="00820D67"/>
    <w:rsid w:val="00820F76"/>
    <w:rsid w:val="008213B6"/>
    <w:rsid w:val="00821F55"/>
    <w:rsid w:val="0082255D"/>
    <w:rsid w:val="00822992"/>
    <w:rsid w:val="00822BC0"/>
    <w:rsid w:val="00823033"/>
    <w:rsid w:val="008230F8"/>
    <w:rsid w:val="00823684"/>
    <w:rsid w:val="008236C4"/>
    <w:rsid w:val="0082392A"/>
    <w:rsid w:val="00824079"/>
    <w:rsid w:val="00824279"/>
    <w:rsid w:val="008244E1"/>
    <w:rsid w:val="008246C1"/>
    <w:rsid w:val="0082478D"/>
    <w:rsid w:val="0082494A"/>
    <w:rsid w:val="00824F4E"/>
    <w:rsid w:val="0082595C"/>
    <w:rsid w:val="00826391"/>
    <w:rsid w:val="0082694F"/>
    <w:rsid w:val="00826A3A"/>
    <w:rsid w:val="00826ADB"/>
    <w:rsid w:val="00826AEC"/>
    <w:rsid w:val="00826F62"/>
    <w:rsid w:val="008279A2"/>
    <w:rsid w:val="00827EC0"/>
    <w:rsid w:val="00830608"/>
    <w:rsid w:val="00830AB4"/>
    <w:rsid w:val="00830B2B"/>
    <w:rsid w:val="00830D06"/>
    <w:rsid w:val="00830FBB"/>
    <w:rsid w:val="00831381"/>
    <w:rsid w:val="008320FC"/>
    <w:rsid w:val="0083241A"/>
    <w:rsid w:val="00832F8A"/>
    <w:rsid w:val="008332D3"/>
    <w:rsid w:val="008332F0"/>
    <w:rsid w:val="00833342"/>
    <w:rsid w:val="0083356C"/>
    <w:rsid w:val="00833BC0"/>
    <w:rsid w:val="00833FE2"/>
    <w:rsid w:val="008342F5"/>
    <w:rsid w:val="00834399"/>
    <w:rsid w:val="0083451B"/>
    <w:rsid w:val="008345FE"/>
    <w:rsid w:val="00834D34"/>
    <w:rsid w:val="00834F65"/>
    <w:rsid w:val="00835073"/>
    <w:rsid w:val="008355DF"/>
    <w:rsid w:val="0083607F"/>
    <w:rsid w:val="00836149"/>
    <w:rsid w:val="00836454"/>
    <w:rsid w:val="00836DB2"/>
    <w:rsid w:val="00836F15"/>
    <w:rsid w:val="0083769F"/>
    <w:rsid w:val="008378EC"/>
    <w:rsid w:val="00837AF2"/>
    <w:rsid w:val="00837C18"/>
    <w:rsid w:val="00837F65"/>
    <w:rsid w:val="00837FE3"/>
    <w:rsid w:val="008407FB"/>
    <w:rsid w:val="00840C14"/>
    <w:rsid w:val="00840CC7"/>
    <w:rsid w:val="0084145C"/>
    <w:rsid w:val="008414CA"/>
    <w:rsid w:val="00841975"/>
    <w:rsid w:val="00841AC1"/>
    <w:rsid w:val="00841F3F"/>
    <w:rsid w:val="00841FAD"/>
    <w:rsid w:val="00842460"/>
    <w:rsid w:val="00842BE3"/>
    <w:rsid w:val="00842C43"/>
    <w:rsid w:val="00842C5D"/>
    <w:rsid w:val="00842FE8"/>
    <w:rsid w:val="008431F8"/>
    <w:rsid w:val="00843A9F"/>
    <w:rsid w:val="00843F28"/>
    <w:rsid w:val="00844593"/>
    <w:rsid w:val="00844624"/>
    <w:rsid w:val="008446CC"/>
    <w:rsid w:val="008448A1"/>
    <w:rsid w:val="00845017"/>
    <w:rsid w:val="008455D2"/>
    <w:rsid w:val="00845A2B"/>
    <w:rsid w:val="0084610B"/>
    <w:rsid w:val="00846192"/>
    <w:rsid w:val="00846286"/>
    <w:rsid w:val="00846E92"/>
    <w:rsid w:val="0084742F"/>
    <w:rsid w:val="00847750"/>
    <w:rsid w:val="00847F63"/>
    <w:rsid w:val="008508CB"/>
    <w:rsid w:val="00850DC0"/>
    <w:rsid w:val="008514B9"/>
    <w:rsid w:val="008516D7"/>
    <w:rsid w:val="00851D27"/>
    <w:rsid w:val="0085205A"/>
    <w:rsid w:val="0085209B"/>
    <w:rsid w:val="00852379"/>
    <w:rsid w:val="00852688"/>
    <w:rsid w:val="00852C1D"/>
    <w:rsid w:val="00852CBA"/>
    <w:rsid w:val="00852DF8"/>
    <w:rsid w:val="00853007"/>
    <w:rsid w:val="008539B1"/>
    <w:rsid w:val="00853A6F"/>
    <w:rsid w:val="00853DDA"/>
    <w:rsid w:val="008543ED"/>
    <w:rsid w:val="00854489"/>
    <w:rsid w:val="00854D6C"/>
    <w:rsid w:val="00854D79"/>
    <w:rsid w:val="00854DA3"/>
    <w:rsid w:val="008550DD"/>
    <w:rsid w:val="00855525"/>
    <w:rsid w:val="00855765"/>
    <w:rsid w:val="00855A47"/>
    <w:rsid w:val="00855C34"/>
    <w:rsid w:val="00855F1D"/>
    <w:rsid w:val="00855F78"/>
    <w:rsid w:val="0085601A"/>
    <w:rsid w:val="008560AA"/>
    <w:rsid w:val="008561BB"/>
    <w:rsid w:val="008565F2"/>
    <w:rsid w:val="008565FC"/>
    <w:rsid w:val="00856743"/>
    <w:rsid w:val="00856752"/>
    <w:rsid w:val="00856A2E"/>
    <w:rsid w:val="00856ED2"/>
    <w:rsid w:val="008570C5"/>
    <w:rsid w:val="00857173"/>
    <w:rsid w:val="008571C0"/>
    <w:rsid w:val="00857E80"/>
    <w:rsid w:val="0086054E"/>
    <w:rsid w:val="0086073C"/>
    <w:rsid w:val="008607EB"/>
    <w:rsid w:val="00860F65"/>
    <w:rsid w:val="008613E0"/>
    <w:rsid w:val="00861AE8"/>
    <w:rsid w:val="00862539"/>
    <w:rsid w:val="008628B1"/>
    <w:rsid w:val="00862A56"/>
    <w:rsid w:val="0086307A"/>
    <w:rsid w:val="0086325B"/>
    <w:rsid w:val="00863A43"/>
    <w:rsid w:val="00863A82"/>
    <w:rsid w:val="00863D85"/>
    <w:rsid w:val="008641CA"/>
    <w:rsid w:val="00864AE4"/>
    <w:rsid w:val="00864B71"/>
    <w:rsid w:val="00864E1A"/>
    <w:rsid w:val="00864E77"/>
    <w:rsid w:val="0086506F"/>
    <w:rsid w:val="00865265"/>
    <w:rsid w:val="0086606C"/>
    <w:rsid w:val="008676A2"/>
    <w:rsid w:val="0086772D"/>
    <w:rsid w:val="00870200"/>
    <w:rsid w:val="00870D2C"/>
    <w:rsid w:val="0087156A"/>
    <w:rsid w:val="008716D7"/>
    <w:rsid w:val="00871AD2"/>
    <w:rsid w:val="008729EA"/>
    <w:rsid w:val="00872A52"/>
    <w:rsid w:val="00872C6E"/>
    <w:rsid w:val="00873D01"/>
    <w:rsid w:val="008746E7"/>
    <w:rsid w:val="008749C9"/>
    <w:rsid w:val="00874C23"/>
    <w:rsid w:val="00874CEC"/>
    <w:rsid w:val="00874F3E"/>
    <w:rsid w:val="00874F47"/>
    <w:rsid w:val="008751DB"/>
    <w:rsid w:val="008753AF"/>
    <w:rsid w:val="00875616"/>
    <w:rsid w:val="0087586D"/>
    <w:rsid w:val="00876315"/>
    <w:rsid w:val="0087670D"/>
    <w:rsid w:val="0087670F"/>
    <w:rsid w:val="00876B21"/>
    <w:rsid w:val="008770AD"/>
    <w:rsid w:val="0087713E"/>
    <w:rsid w:val="00877316"/>
    <w:rsid w:val="00877BC2"/>
    <w:rsid w:val="00877C40"/>
    <w:rsid w:val="008804BA"/>
    <w:rsid w:val="00880887"/>
    <w:rsid w:val="008808E2"/>
    <w:rsid w:val="008810AE"/>
    <w:rsid w:val="0088117F"/>
    <w:rsid w:val="00881486"/>
    <w:rsid w:val="008816C2"/>
    <w:rsid w:val="00881C2B"/>
    <w:rsid w:val="00881CDF"/>
    <w:rsid w:val="008821AD"/>
    <w:rsid w:val="008824EB"/>
    <w:rsid w:val="0088283A"/>
    <w:rsid w:val="00882ACD"/>
    <w:rsid w:val="00882AEC"/>
    <w:rsid w:val="00882FF7"/>
    <w:rsid w:val="00883B81"/>
    <w:rsid w:val="00883EA6"/>
    <w:rsid w:val="008845BC"/>
    <w:rsid w:val="00884EBB"/>
    <w:rsid w:val="00884F57"/>
    <w:rsid w:val="00884FD8"/>
    <w:rsid w:val="008855CC"/>
    <w:rsid w:val="008862A2"/>
    <w:rsid w:val="00886641"/>
    <w:rsid w:val="0088685F"/>
    <w:rsid w:val="00887042"/>
    <w:rsid w:val="008874BC"/>
    <w:rsid w:val="00887CEB"/>
    <w:rsid w:val="00890106"/>
    <w:rsid w:val="0089024C"/>
    <w:rsid w:val="00890AAB"/>
    <w:rsid w:val="00890F5D"/>
    <w:rsid w:val="00890F87"/>
    <w:rsid w:val="0089108E"/>
    <w:rsid w:val="00891140"/>
    <w:rsid w:val="00891698"/>
    <w:rsid w:val="00891C28"/>
    <w:rsid w:val="00891D1F"/>
    <w:rsid w:val="0089231B"/>
    <w:rsid w:val="00892477"/>
    <w:rsid w:val="00892C77"/>
    <w:rsid w:val="0089371E"/>
    <w:rsid w:val="00893E37"/>
    <w:rsid w:val="008942C0"/>
    <w:rsid w:val="008946E9"/>
    <w:rsid w:val="00894764"/>
    <w:rsid w:val="008950D7"/>
    <w:rsid w:val="008950FD"/>
    <w:rsid w:val="00895201"/>
    <w:rsid w:val="0089521F"/>
    <w:rsid w:val="00895637"/>
    <w:rsid w:val="008959D5"/>
    <w:rsid w:val="00895BC0"/>
    <w:rsid w:val="00895C61"/>
    <w:rsid w:val="00895EBF"/>
    <w:rsid w:val="00895FCA"/>
    <w:rsid w:val="00897072"/>
    <w:rsid w:val="008970C0"/>
    <w:rsid w:val="00897354"/>
    <w:rsid w:val="00897A97"/>
    <w:rsid w:val="00897F08"/>
    <w:rsid w:val="008A075D"/>
    <w:rsid w:val="008A0A63"/>
    <w:rsid w:val="008A1242"/>
    <w:rsid w:val="008A1440"/>
    <w:rsid w:val="008A1B12"/>
    <w:rsid w:val="008A2715"/>
    <w:rsid w:val="008A28E8"/>
    <w:rsid w:val="008A2FC9"/>
    <w:rsid w:val="008A3278"/>
    <w:rsid w:val="008A374E"/>
    <w:rsid w:val="008A3BC9"/>
    <w:rsid w:val="008A49FD"/>
    <w:rsid w:val="008A4AF1"/>
    <w:rsid w:val="008A4B0B"/>
    <w:rsid w:val="008A4B4E"/>
    <w:rsid w:val="008A5828"/>
    <w:rsid w:val="008A6085"/>
    <w:rsid w:val="008A64CA"/>
    <w:rsid w:val="008A6B0B"/>
    <w:rsid w:val="008A6FB5"/>
    <w:rsid w:val="008A7ABD"/>
    <w:rsid w:val="008B02A8"/>
    <w:rsid w:val="008B0671"/>
    <w:rsid w:val="008B06CD"/>
    <w:rsid w:val="008B072A"/>
    <w:rsid w:val="008B092E"/>
    <w:rsid w:val="008B0ADC"/>
    <w:rsid w:val="008B0C5F"/>
    <w:rsid w:val="008B1E95"/>
    <w:rsid w:val="008B1F2F"/>
    <w:rsid w:val="008B2C32"/>
    <w:rsid w:val="008B2E37"/>
    <w:rsid w:val="008B31F9"/>
    <w:rsid w:val="008B3559"/>
    <w:rsid w:val="008B4328"/>
    <w:rsid w:val="008B4996"/>
    <w:rsid w:val="008B4C8C"/>
    <w:rsid w:val="008B571F"/>
    <w:rsid w:val="008B5AC8"/>
    <w:rsid w:val="008B5C7D"/>
    <w:rsid w:val="008B5D00"/>
    <w:rsid w:val="008B63A6"/>
    <w:rsid w:val="008B6656"/>
    <w:rsid w:val="008B67B5"/>
    <w:rsid w:val="008B7478"/>
    <w:rsid w:val="008C007F"/>
    <w:rsid w:val="008C0111"/>
    <w:rsid w:val="008C0E71"/>
    <w:rsid w:val="008C11D2"/>
    <w:rsid w:val="008C1404"/>
    <w:rsid w:val="008C14F4"/>
    <w:rsid w:val="008C1C75"/>
    <w:rsid w:val="008C1CD6"/>
    <w:rsid w:val="008C1F67"/>
    <w:rsid w:val="008C27EE"/>
    <w:rsid w:val="008C2844"/>
    <w:rsid w:val="008C293B"/>
    <w:rsid w:val="008C2B48"/>
    <w:rsid w:val="008C3292"/>
    <w:rsid w:val="008C3446"/>
    <w:rsid w:val="008C43C8"/>
    <w:rsid w:val="008C4DBD"/>
    <w:rsid w:val="008C4DEF"/>
    <w:rsid w:val="008C4F47"/>
    <w:rsid w:val="008C53A6"/>
    <w:rsid w:val="008C5614"/>
    <w:rsid w:val="008C5768"/>
    <w:rsid w:val="008C5C56"/>
    <w:rsid w:val="008C6077"/>
    <w:rsid w:val="008C65BF"/>
    <w:rsid w:val="008C65C4"/>
    <w:rsid w:val="008C69B6"/>
    <w:rsid w:val="008C769C"/>
    <w:rsid w:val="008C7D2D"/>
    <w:rsid w:val="008C7E34"/>
    <w:rsid w:val="008C7ED8"/>
    <w:rsid w:val="008C7EF9"/>
    <w:rsid w:val="008C7F96"/>
    <w:rsid w:val="008C7FB7"/>
    <w:rsid w:val="008D026F"/>
    <w:rsid w:val="008D0526"/>
    <w:rsid w:val="008D0620"/>
    <w:rsid w:val="008D07CC"/>
    <w:rsid w:val="008D0D37"/>
    <w:rsid w:val="008D1069"/>
    <w:rsid w:val="008D1103"/>
    <w:rsid w:val="008D126C"/>
    <w:rsid w:val="008D1656"/>
    <w:rsid w:val="008D16E8"/>
    <w:rsid w:val="008D17BB"/>
    <w:rsid w:val="008D1E4F"/>
    <w:rsid w:val="008D2841"/>
    <w:rsid w:val="008D2A42"/>
    <w:rsid w:val="008D308E"/>
    <w:rsid w:val="008D3237"/>
    <w:rsid w:val="008D33CB"/>
    <w:rsid w:val="008D34B6"/>
    <w:rsid w:val="008D3550"/>
    <w:rsid w:val="008D35EB"/>
    <w:rsid w:val="008D37F6"/>
    <w:rsid w:val="008D39F2"/>
    <w:rsid w:val="008D3D7F"/>
    <w:rsid w:val="008D4EDC"/>
    <w:rsid w:val="008D525F"/>
    <w:rsid w:val="008D574C"/>
    <w:rsid w:val="008D591A"/>
    <w:rsid w:val="008D5FD8"/>
    <w:rsid w:val="008D6413"/>
    <w:rsid w:val="008D669F"/>
    <w:rsid w:val="008D6DC2"/>
    <w:rsid w:val="008D70B9"/>
    <w:rsid w:val="008D70E4"/>
    <w:rsid w:val="008D7210"/>
    <w:rsid w:val="008D7661"/>
    <w:rsid w:val="008D77FB"/>
    <w:rsid w:val="008D7889"/>
    <w:rsid w:val="008D7C3A"/>
    <w:rsid w:val="008E0961"/>
    <w:rsid w:val="008E0BC1"/>
    <w:rsid w:val="008E0BCA"/>
    <w:rsid w:val="008E10A1"/>
    <w:rsid w:val="008E1304"/>
    <w:rsid w:val="008E16EB"/>
    <w:rsid w:val="008E1F45"/>
    <w:rsid w:val="008E2126"/>
    <w:rsid w:val="008E2F15"/>
    <w:rsid w:val="008E2F45"/>
    <w:rsid w:val="008E3568"/>
    <w:rsid w:val="008E3A32"/>
    <w:rsid w:val="008E3D58"/>
    <w:rsid w:val="008E3EB4"/>
    <w:rsid w:val="008E3F7E"/>
    <w:rsid w:val="008E4129"/>
    <w:rsid w:val="008E42B3"/>
    <w:rsid w:val="008E4AE8"/>
    <w:rsid w:val="008E515C"/>
    <w:rsid w:val="008E5A45"/>
    <w:rsid w:val="008E5B81"/>
    <w:rsid w:val="008E63FE"/>
    <w:rsid w:val="008E65EE"/>
    <w:rsid w:val="008E69D1"/>
    <w:rsid w:val="008E6F65"/>
    <w:rsid w:val="008E7497"/>
    <w:rsid w:val="008E752F"/>
    <w:rsid w:val="008E7568"/>
    <w:rsid w:val="008E7926"/>
    <w:rsid w:val="008E7AE5"/>
    <w:rsid w:val="008E7B9E"/>
    <w:rsid w:val="008F0032"/>
    <w:rsid w:val="008F035F"/>
    <w:rsid w:val="008F0C62"/>
    <w:rsid w:val="008F1197"/>
    <w:rsid w:val="008F25D6"/>
    <w:rsid w:val="008F3A38"/>
    <w:rsid w:val="008F3B5C"/>
    <w:rsid w:val="008F3C1D"/>
    <w:rsid w:val="008F3E4E"/>
    <w:rsid w:val="008F3F4E"/>
    <w:rsid w:val="008F442E"/>
    <w:rsid w:val="008F4574"/>
    <w:rsid w:val="008F494F"/>
    <w:rsid w:val="008F4A16"/>
    <w:rsid w:val="008F4E1B"/>
    <w:rsid w:val="008F53A9"/>
    <w:rsid w:val="008F5709"/>
    <w:rsid w:val="008F598B"/>
    <w:rsid w:val="008F5BFD"/>
    <w:rsid w:val="008F63F2"/>
    <w:rsid w:val="008F644B"/>
    <w:rsid w:val="008F6A0C"/>
    <w:rsid w:val="008F6D23"/>
    <w:rsid w:val="008F6D50"/>
    <w:rsid w:val="008F75BD"/>
    <w:rsid w:val="00900837"/>
    <w:rsid w:val="00900D8A"/>
    <w:rsid w:val="0090121C"/>
    <w:rsid w:val="00901C92"/>
    <w:rsid w:val="00902538"/>
    <w:rsid w:val="009025E4"/>
    <w:rsid w:val="009028BE"/>
    <w:rsid w:val="00902A65"/>
    <w:rsid w:val="0090351C"/>
    <w:rsid w:val="00903722"/>
    <w:rsid w:val="00903A41"/>
    <w:rsid w:val="009041E7"/>
    <w:rsid w:val="00904738"/>
    <w:rsid w:val="00904872"/>
    <w:rsid w:val="00904A38"/>
    <w:rsid w:val="00904F7F"/>
    <w:rsid w:val="00905367"/>
    <w:rsid w:val="00905662"/>
    <w:rsid w:val="009062DA"/>
    <w:rsid w:val="009065F5"/>
    <w:rsid w:val="00906E48"/>
    <w:rsid w:val="00906F40"/>
    <w:rsid w:val="00906FC0"/>
    <w:rsid w:val="00906FDC"/>
    <w:rsid w:val="00907E13"/>
    <w:rsid w:val="00907F90"/>
    <w:rsid w:val="00907FBA"/>
    <w:rsid w:val="00910988"/>
    <w:rsid w:val="00910C2B"/>
    <w:rsid w:val="00910E8D"/>
    <w:rsid w:val="009117DB"/>
    <w:rsid w:val="00911855"/>
    <w:rsid w:val="009122C2"/>
    <w:rsid w:val="00912CD4"/>
    <w:rsid w:val="00912F1E"/>
    <w:rsid w:val="00912FA8"/>
    <w:rsid w:val="00913100"/>
    <w:rsid w:val="009136C4"/>
    <w:rsid w:val="00913847"/>
    <w:rsid w:val="00914152"/>
    <w:rsid w:val="00914229"/>
    <w:rsid w:val="0091435B"/>
    <w:rsid w:val="0091451C"/>
    <w:rsid w:val="0091455B"/>
    <w:rsid w:val="009146FE"/>
    <w:rsid w:val="00914852"/>
    <w:rsid w:val="00914B7B"/>
    <w:rsid w:val="00914BEB"/>
    <w:rsid w:val="00914E81"/>
    <w:rsid w:val="00915281"/>
    <w:rsid w:val="00915321"/>
    <w:rsid w:val="009154AA"/>
    <w:rsid w:val="00915F19"/>
    <w:rsid w:val="009160B1"/>
    <w:rsid w:val="009160CB"/>
    <w:rsid w:val="009165B9"/>
    <w:rsid w:val="0091722D"/>
    <w:rsid w:val="009172A7"/>
    <w:rsid w:val="00917324"/>
    <w:rsid w:val="0091751D"/>
    <w:rsid w:val="00917A09"/>
    <w:rsid w:val="00921910"/>
    <w:rsid w:val="00921E21"/>
    <w:rsid w:val="009226F1"/>
    <w:rsid w:val="00922BFF"/>
    <w:rsid w:val="0092308E"/>
    <w:rsid w:val="009234FF"/>
    <w:rsid w:val="00923590"/>
    <w:rsid w:val="0092367B"/>
    <w:rsid w:val="0092436B"/>
    <w:rsid w:val="009248A6"/>
    <w:rsid w:val="00924910"/>
    <w:rsid w:val="00924BE4"/>
    <w:rsid w:val="00924E09"/>
    <w:rsid w:val="0092544D"/>
    <w:rsid w:val="00925B6A"/>
    <w:rsid w:val="00925CB0"/>
    <w:rsid w:val="00925CFC"/>
    <w:rsid w:val="00926250"/>
    <w:rsid w:val="009269BF"/>
    <w:rsid w:val="009273A1"/>
    <w:rsid w:val="009275EC"/>
    <w:rsid w:val="009277B6"/>
    <w:rsid w:val="0092786C"/>
    <w:rsid w:val="009278A8"/>
    <w:rsid w:val="009278D0"/>
    <w:rsid w:val="00927CDE"/>
    <w:rsid w:val="00927F1E"/>
    <w:rsid w:val="00927F33"/>
    <w:rsid w:val="009306B6"/>
    <w:rsid w:val="009309C5"/>
    <w:rsid w:val="009309E2"/>
    <w:rsid w:val="00930D76"/>
    <w:rsid w:val="00930F00"/>
    <w:rsid w:val="0093104C"/>
    <w:rsid w:val="0093106A"/>
    <w:rsid w:val="009313D1"/>
    <w:rsid w:val="00931E09"/>
    <w:rsid w:val="00931E16"/>
    <w:rsid w:val="009327FB"/>
    <w:rsid w:val="00932B4D"/>
    <w:rsid w:val="00932D99"/>
    <w:rsid w:val="00933243"/>
    <w:rsid w:val="009334BA"/>
    <w:rsid w:val="00933845"/>
    <w:rsid w:val="00933D2A"/>
    <w:rsid w:val="009340EE"/>
    <w:rsid w:val="00934363"/>
    <w:rsid w:val="00934948"/>
    <w:rsid w:val="00935E67"/>
    <w:rsid w:val="00935EC1"/>
    <w:rsid w:val="00936A43"/>
    <w:rsid w:val="00936C5C"/>
    <w:rsid w:val="00936DB5"/>
    <w:rsid w:val="00936EFF"/>
    <w:rsid w:val="009373D1"/>
    <w:rsid w:val="009376F0"/>
    <w:rsid w:val="00937844"/>
    <w:rsid w:val="00937B51"/>
    <w:rsid w:val="00937F4F"/>
    <w:rsid w:val="009401DF"/>
    <w:rsid w:val="00941205"/>
    <w:rsid w:val="009416C8"/>
    <w:rsid w:val="009416D0"/>
    <w:rsid w:val="00941DA5"/>
    <w:rsid w:val="00941EE2"/>
    <w:rsid w:val="009422DF"/>
    <w:rsid w:val="0094261F"/>
    <w:rsid w:val="00942809"/>
    <w:rsid w:val="009428C1"/>
    <w:rsid w:val="00942A95"/>
    <w:rsid w:val="00942B5E"/>
    <w:rsid w:val="00942BD1"/>
    <w:rsid w:val="00942E21"/>
    <w:rsid w:val="00942EDE"/>
    <w:rsid w:val="00943207"/>
    <w:rsid w:val="00943843"/>
    <w:rsid w:val="009443C7"/>
    <w:rsid w:val="0094448F"/>
    <w:rsid w:val="009448BE"/>
    <w:rsid w:val="009450F2"/>
    <w:rsid w:val="00945A5E"/>
    <w:rsid w:val="00945B46"/>
    <w:rsid w:val="00945B6B"/>
    <w:rsid w:val="00945C9B"/>
    <w:rsid w:val="00945DFF"/>
    <w:rsid w:val="00945EB8"/>
    <w:rsid w:val="00945FF6"/>
    <w:rsid w:val="009465D7"/>
    <w:rsid w:val="00946784"/>
    <w:rsid w:val="00946A41"/>
    <w:rsid w:val="00946A5A"/>
    <w:rsid w:val="00946B88"/>
    <w:rsid w:val="00946BAC"/>
    <w:rsid w:val="00946EB2"/>
    <w:rsid w:val="00947499"/>
    <w:rsid w:val="00947572"/>
    <w:rsid w:val="009475D5"/>
    <w:rsid w:val="0094764B"/>
    <w:rsid w:val="009476D9"/>
    <w:rsid w:val="00947A30"/>
    <w:rsid w:val="00947C4E"/>
    <w:rsid w:val="00947E0B"/>
    <w:rsid w:val="00950308"/>
    <w:rsid w:val="0095042E"/>
    <w:rsid w:val="0095075D"/>
    <w:rsid w:val="0095095D"/>
    <w:rsid w:val="0095103D"/>
    <w:rsid w:val="00951388"/>
    <w:rsid w:val="00951ACA"/>
    <w:rsid w:val="0095206B"/>
    <w:rsid w:val="009525BF"/>
    <w:rsid w:val="009526F2"/>
    <w:rsid w:val="00952773"/>
    <w:rsid w:val="00952A14"/>
    <w:rsid w:val="00952A81"/>
    <w:rsid w:val="00952C12"/>
    <w:rsid w:val="00952C1B"/>
    <w:rsid w:val="00952D4D"/>
    <w:rsid w:val="00952F60"/>
    <w:rsid w:val="00953139"/>
    <w:rsid w:val="00953356"/>
    <w:rsid w:val="00953707"/>
    <w:rsid w:val="009538C5"/>
    <w:rsid w:val="00953DF9"/>
    <w:rsid w:val="0095434C"/>
    <w:rsid w:val="00954ACD"/>
    <w:rsid w:val="0095500F"/>
    <w:rsid w:val="00955219"/>
    <w:rsid w:val="00955D0E"/>
    <w:rsid w:val="00955E42"/>
    <w:rsid w:val="009562E1"/>
    <w:rsid w:val="0095645C"/>
    <w:rsid w:val="00957356"/>
    <w:rsid w:val="0095751B"/>
    <w:rsid w:val="009577AC"/>
    <w:rsid w:val="00957851"/>
    <w:rsid w:val="00957CC2"/>
    <w:rsid w:val="00957D03"/>
    <w:rsid w:val="00957D91"/>
    <w:rsid w:val="00957EB5"/>
    <w:rsid w:val="009602ED"/>
    <w:rsid w:val="009605D1"/>
    <w:rsid w:val="009607C4"/>
    <w:rsid w:val="009609CB"/>
    <w:rsid w:val="009609E7"/>
    <w:rsid w:val="00960EBB"/>
    <w:rsid w:val="00960ED7"/>
    <w:rsid w:val="00960F7A"/>
    <w:rsid w:val="009617CD"/>
    <w:rsid w:val="00961875"/>
    <w:rsid w:val="009619B0"/>
    <w:rsid w:val="00961FC6"/>
    <w:rsid w:val="009620D9"/>
    <w:rsid w:val="00962588"/>
    <w:rsid w:val="009627F3"/>
    <w:rsid w:val="00963398"/>
    <w:rsid w:val="00963862"/>
    <w:rsid w:val="009638FD"/>
    <w:rsid w:val="009639DC"/>
    <w:rsid w:val="00963AFF"/>
    <w:rsid w:val="0096405D"/>
    <w:rsid w:val="0096451A"/>
    <w:rsid w:val="0096485E"/>
    <w:rsid w:val="00964887"/>
    <w:rsid w:val="00964BC5"/>
    <w:rsid w:val="00964F11"/>
    <w:rsid w:val="009652B9"/>
    <w:rsid w:val="00965489"/>
    <w:rsid w:val="009659D9"/>
    <w:rsid w:val="00965C78"/>
    <w:rsid w:val="00966809"/>
    <w:rsid w:val="00966A26"/>
    <w:rsid w:val="00966D44"/>
    <w:rsid w:val="00966F53"/>
    <w:rsid w:val="00966FBB"/>
    <w:rsid w:val="009701D9"/>
    <w:rsid w:val="00970227"/>
    <w:rsid w:val="00970540"/>
    <w:rsid w:val="00970B91"/>
    <w:rsid w:val="0097106A"/>
    <w:rsid w:val="0097114F"/>
    <w:rsid w:val="009713F5"/>
    <w:rsid w:val="00971557"/>
    <w:rsid w:val="00971C4F"/>
    <w:rsid w:val="0097247F"/>
    <w:rsid w:val="00972750"/>
    <w:rsid w:val="00972E91"/>
    <w:rsid w:val="00973477"/>
    <w:rsid w:val="00973DB8"/>
    <w:rsid w:val="00974507"/>
    <w:rsid w:val="00974A15"/>
    <w:rsid w:val="00974AE0"/>
    <w:rsid w:val="00974E25"/>
    <w:rsid w:val="0097511C"/>
    <w:rsid w:val="0097518B"/>
    <w:rsid w:val="00975302"/>
    <w:rsid w:val="00975319"/>
    <w:rsid w:val="00975FF9"/>
    <w:rsid w:val="00976480"/>
    <w:rsid w:val="009767AE"/>
    <w:rsid w:val="00976FC7"/>
    <w:rsid w:val="00977580"/>
    <w:rsid w:val="00977A42"/>
    <w:rsid w:val="00977EF8"/>
    <w:rsid w:val="009800C1"/>
    <w:rsid w:val="009807C5"/>
    <w:rsid w:val="00980E1D"/>
    <w:rsid w:val="0098111C"/>
    <w:rsid w:val="009813CD"/>
    <w:rsid w:val="00982AA2"/>
    <w:rsid w:val="00983392"/>
    <w:rsid w:val="00983421"/>
    <w:rsid w:val="00983E25"/>
    <w:rsid w:val="00983E37"/>
    <w:rsid w:val="009847EB"/>
    <w:rsid w:val="0098487C"/>
    <w:rsid w:val="0098520D"/>
    <w:rsid w:val="0098565F"/>
    <w:rsid w:val="00985970"/>
    <w:rsid w:val="00985C7D"/>
    <w:rsid w:val="00986194"/>
    <w:rsid w:val="009861C7"/>
    <w:rsid w:val="00986A05"/>
    <w:rsid w:val="00986B5C"/>
    <w:rsid w:val="0098706D"/>
    <w:rsid w:val="009874FA"/>
    <w:rsid w:val="00987C90"/>
    <w:rsid w:val="00987EAE"/>
    <w:rsid w:val="00990389"/>
    <w:rsid w:val="00990580"/>
    <w:rsid w:val="00990AA5"/>
    <w:rsid w:val="00990C34"/>
    <w:rsid w:val="00990DAE"/>
    <w:rsid w:val="00990E01"/>
    <w:rsid w:val="009919A0"/>
    <w:rsid w:val="00991DD0"/>
    <w:rsid w:val="009929BA"/>
    <w:rsid w:val="00992BEF"/>
    <w:rsid w:val="00992F92"/>
    <w:rsid w:val="009936E6"/>
    <w:rsid w:val="00994312"/>
    <w:rsid w:val="0099452E"/>
    <w:rsid w:val="0099485E"/>
    <w:rsid w:val="00994931"/>
    <w:rsid w:val="00994B63"/>
    <w:rsid w:val="00994F50"/>
    <w:rsid w:val="00994FB7"/>
    <w:rsid w:val="00994FD0"/>
    <w:rsid w:val="009955C8"/>
    <w:rsid w:val="00995E57"/>
    <w:rsid w:val="00996534"/>
    <w:rsid w:val="009969D0"/>
    <w:rsid w:val="009975D4"/>
    <w:rsid w:val="00997E04"/>
    <w:rsid w:val="00997FEC"/>
    <w:rsid w:val="009A0488"/>
    <w:rsid w:val="009A12DA"/>
    <w:rsid w:val="009A13F1"/>
    <w:rsid w:val="009A16A6"/>
    <w:rsid w:val="009A1E15"/>
    <w:rsid w:val="009A207B"/>
    <w:rsid w:val="009A2857"/>
    <w:rsid w:val="009A2B09"/>
    <w:rsid w:val="009A347C"/>
    <w:rsid w:val="009A4862"/>
    <w:rsid w:val="009A4986"/>
    <w:rsid w:val="009A52EE"/>
    <w:rsid w:val="009A56FC"/>
    <w:rsid w:val="009A56FF"/>
    <w:rsid w:val="009A5742"/>
    <w:rsid w:val="009A5C0F"/>
    <w:rsid w:val="009A5C9B"/>
    <w:rsid w:val="009A5F47"/>
    <w:rsid w:val="009A644F"/>
    <w:rsid w:val="009A6676"/>
    <w:rsid w:val="009A71F3"/>
    <w:rsid w:val="009A73C8"/>
    <w:rsid w:val="009A741F"/>
    <w:rsid w:val="009A743F"/>
    <w:rsid w:val="009B00DD"/>
    <w:rsid w:val="009B0505"/>
    <w:rsid w:val="009B0BCD"/>
    <w:rsid w:val="009B12DE"/>
    <w:rsid w:val="009B1690"/>
    <w:rsid w:val="009B1F0A"/>
    <w:rsid w:val="009B2846"/>
    <w:rsid w:val="009B2873"/>
    <w:rsid w:val="009B401A"/>
    <w:rsid w:val="009B4131"/>
    <w:rsid w:val="009B415E"/>
    <w:rsid w:val="009B4922"/>
    <w:rsid w:val="009B5B21"/>
    <w:rsid w:val="009B5D34"/>
    <w:rsid w:val="009B67B9"/>
    <w:rsid w:val="009B6C0C"/>
    <w:rsid w:val="009B7E14"/>
    <w:rsid w:val="009C094D"/>
    <w:rsid w:val="009C0A9D"/>
    <w:rsid w:val="009C0CDD"/>
    <w:rsid w:val="009C0D98"/>
    <w:rsid w:val="009C0DBF"/>
    <w:rsid w:val="009C0F5D"/>
    <w:rsid w:val="009C11FC"/>
    <w:rsid w:val="009C131A"/>
    <w:rsid w:val="009C148E"/>
    <w:rsid w:val="009C178B"/>
    <w:rsid w:val="009C22D1"/>
    <w:rsid w:val="009C246A"/>
    <w:rsid w:val="009C3620"/>
    <w:rsid w:val="009C3A27"/>
    <w:rsid w:val="009C3E89"/>
    <w:rsid w:val="009C41DA"/>
    <w:rsid w:val="009C4215"/>
    <w:rsid w:val="009C449B"/>
    <w:rsid w:val="009C4507"/>
    <w:rsid w:val="009C4AC2"/>
    <w:rsid w:val="009C4CD3"/>
    <w:rsid w:val="009C5373"/>
    <w:rsid w:val="009C5C4A"/>
    <w:rsid w:val="009C5C4D"/>
    <w:rsid w:val="009C6950"/>
    <w:rsid w:val="009C69D4"/>
    <w:rsid w:val="009C7EDC"/>
    <w:rsid w:val="009D01E2"/>
    <w:rsid w:val="009D05DB"/>
    <w:rsid w:val="009D0898"/>
    <w:rsid w:val="009D0B2B"/>
    <w:rsid w:val="009D0B3B"/>
    <w:rsid w:val="009D0B50"/>
    <w:rsid w:val="009D0FD7"/>
    <w:rsid w:val="009D12C7"/>
    <w:rsid w:val="009D1418"/>
    <w:rsid w:val="009D1748"/>
    <w:rsid w:val="009D189A"/>
    <w:rsid w:val="009D1A0E"/>
    <w:rsid w:val="009D21AA"/>
    <w:rsid w:val="009D2B20"/>
    <w:rsid w:val="009D31F4"/>
    <w:rsid w:val="009D34E8"/>
    <w:rsid w:val="009D3CB8"/>
    <w:rsid w:val="009D3F2C"/>
    <w:rsid w:val="009D43C0"/>
    <w:rsid w:val="009D4551"/>
    <w:rsid w:val="009D49F6"/>
    <w:rsid w:val="009D4B7E"/>
    <w:rsid w:val="009D4F4F"/>
    <w:rsid w:val="009D50DC"/>
    <w:rsid w:val="009D5206"/>
    <w:rsid w:val="009D534A"/>
    <w:rsid w:val="009D5C97"/>
    <w:rsid w:val="009D5DEA"/>
    <w:rsid w:val="009D600E"/>
    <w:rsid w:val="009D6193"/>
    <w:rsid w:val="009D64B1"/>
    <w:rsid w:val="009D6E7E"/>
    <w:rsid w:val="009D6FCF"/>
    <w:rsid w:val="009D7204"/>
    <w:rsid w:val="009D7425"/>
    <w:rsid w:val="009D789B"/>
    <w:rsid w:val="009D789C"/>
    <w:rsid w:val="009D7D49"/>
    <w:rsid w:val="009E01D9"/>
    <w:rsid w:val="009E04BB"/>
    <w:rsid w:val="009E097B"/>
    <w:rsid w:val="009E09DF"/>
    <w:rsid w:val="009E111D"/>
    <w:rsid w:val="009E1205"/>
    <w:rsid w:val="009E1764"/>
    <w:rsid w:val="009E1A83"/>
    <w:rsid w:val="009E1EF9"/>
    <w:rsid w:val="009E2363"/>
    <w:rsid w:val="009E23D3"/>
    <w:rsid w:val="009E2FE3"/>
    <w:rsid w:val="009E31CA"/>
    <w:rsid w:val="009E33B6"/>
    <w:rsid w:val="009E3788"/>
    <w:rsid w:val="009E3A08"/>
    <w:rsid w:val="009E3EA5"/>
    <w:rsid w:val="009E4129"/>
    <w:rsid w:val="009E43DE"/>
    <w:rsid w:val="009E44AD"/>
    <w:rsid w:val="009E4652"/>
    <w:rsid w:val="009E4F40"/>
    <w:rsid w:val="009E4F4B"/>
    <w:rsid w:val="009E5297"/>
    <w:rsid w:val="009E52CF"/>
    <w:rsid w:val="009E5323"/>
    <w:rsid w:val="009E54B0"/>
    <w:rsid w:val="009E5E15"/>
    <w:rsid w:val="009E69CE"/>
    <w:rsid w:val="009E6BD1"/>
    <w:rsid w:val="009E6E19"/>
    <w:rsid w:val="009E7068"/>
    <w:rsid w:val="009E735C"/>
    <w:rsid w:val="009E7551"/>
    <w:rsid w:val="009E79E4"/>
    <w:rsid w:val="009F0153"/>
    <w:rsid w:val="009F02D0"/>
    <w:rsid w:val="009F06CB"/>
    <w:rsid w:val="009F0CCF"/>
    <w:rsid w:val="009F0E5D"/>
    <w:rsid w:val="009F0E60"/>
    <w:rsid w:val="009F0EBB"/>
    <w:rsid w:val="009F1067"/>
    <w:rsid w:val="009F115E"/>
    <w:rsid w:val="009F120F"/>
    <w:rsid w:val="009F1352"/>
    <w:rsid w:val="009F1397"/>
    <w:rsid w:val="009F171F"/>
    <w:rsid w:val="009F20A5"/>
    <w:rsid w:val="009F23C1"/>
    <w:rsid w:val="009F2B62"/>
    <w:rsid w:val="009F2D6F"/>
    <w:rsid w:val="009F3195"/>
    <w:rsid w:val="009F323A"/>
    <w:rsid w:val="009F3DD1"/>
    <w:rsid w:val="009F3E10"/>
    <w:rsid w:val="009F3E6D"/>
    <w:rsid w:val="009F4363"/>
    <w:rsid w:val="009F4542"/>
    <w:rsid w:val="009F4CFB"/>
    <w:rsid w:val="009F551B"/>
    <w:rsid w:val="009F5663"/>
    <w:rsid w:val="009F5BF0"/>
    <w:rsid w:val="009F5E50"/>
    <w:rsid w:val="009F60E6"/>
    <w:rsid w:val="009F60E9"/>
    <w:rsid w:val="009F619A"/>
    <w:rsid w:val="009F67AF"/>
    <w:rsid w:val="009F6E9E"/>
    <w:rsid w:val="009F6F2B"/>
    <w:rsid w:val="009F7220"/>
    <w:rsid w:val="009F75B1"/>
    <w:rsid w:val="009F78CE"/>
    <w:rsid w:val="00A004D1"/>
    <w:rsid w:val="00A00B55"/>
    <w:rsid w:val="00A00B61"/>
    <w:rsid w:val="00A00BB5"/>
    <w:rsid w:val="00A01484"/>
    <w:rsid w:val="00A014F0"/>
    <w:rsid w:val="00A0173D"/>
    <w:rsid w:val="00A01D55"/>
    <w:rsid w:val="00A02220"/>
    <w:rsid w:val="00A0252E"/>
    <w:rsid w:val="00A02B9C"/>
    <w:rsid w:val="00A032FB"/>
    <w:rsid w:val="00A03715"/>
    <w:rsid w:val="00A03758"/>
    <w:rsid w:val="00A03B6A"/>
    <w:rsid w:val="00A03F21"/>
    <w:rsid w:val="00A03F8A"/>
    <w:rsid w:val="00A048EC"/>
    <w:rsid w:val="00A05751"/>
    <w:rsid w:val="00A05F28"/>
    <w:rsid w:val="00A066D6"/>
    <w:rsid w:val="00A070BD"/>
    <w:rsid w:val="00A07192"/>
    <w:rsid w:val="00A07261"/>
    <w:rsid w:val="00A074FB"/>
    <w:rsid w:val="00A07A5F"/>
    <w:rsid w:val="00A07DC3"/>
    <w:rsid w:val="00A103FC"/>
    <w:rsid w:val="00A1058F"/>
    <w:rsid w:val="00A10B6D"/>
    <w:rsid w:val="00A10C78"/>
    <w:rsid w:val="00A10F44"/>
    <w:rsid w:val="00A10F4C"/>
    <w:rsid w:val="00A11542"/>
    <w:rsid w:val="00A122B3"/>
    <w:rsid w:val="00A122FE"/>
    <w:rsid w:val="00A1279F"/>
    <w:rsid w:val="00A13084"/>
    <w:rsid w:val="00A132B3"/>
    <w:rsid w:val="00A1334A"/>
    <w:rsid w:val="00A13A5C"/>
    <w:rsid w:val="00A13AA0"/>
    <w:rsid w:val="00A13DE1"/>
    <w:rsid w:val="00A13E4A"/>
    <w:rsid w:val="00A1423E"/>
    <w:rsid w:val="00A14381"/>
    <w:rsid w:val="00A14AB8"/>
    <w:rsid w:val="00A15223"/>
    <w:rsid w:val="00A15656"/>
    <w:rsid w:val="00A1575B"/>
    <w:rsid w:val="00A1659A"/>
    <w:rsid w:val="00A167BD"/>
    <w:rsid w:val="00A16ECB"/>
    <w:rsid w:val="00A17928"/>
    <w:rsid w:val="00A17F25"/>
    <w:rsid w:val="00A204C4"/>
    <w:rsid w:val="00A2054F"/>
    <w:rsid w:val="00A20D05"/>
    <w:rsid w:val="00A20E3A"/>
    <w:rsid w:val="00A20E70"/>
    <w:rsid w:val="00A20F8B"/>
    <w:rsid w:val="00A212F2"/>
    <w:rsid w:val="00A2132E"/>
    <w:rsid w:val="00A21860"/>
    <w:rsid w:val="00A21E7D"/>
    <w:rsid w:val="00A22045"/>
    <w:rsid w:val="00A22ABE"/>
    <w:rsid w:val="00A22F3F"/>
    <w:rsid w:val="00A238DE"/>
    <w:rsid w:val="00A23AB9"/>
    <w:rsid w:val="00A23B97"/>
    <w:rsid w:val="00A2407E"/>
    <w:rsid w:val="00A24C74"/>
    <w:rsid w:val="00A24C8F"/>
    <w:rsid w:val="00A24E89"/>
    <w:rsid w:val="00A253BD"/>
    <w:rsid w:val="00A260D6"/>
    <w:rsid w:val="00A263F4"/>
    <w:rsid w:val="00A26679"/>
    <w:rsid w:val="00A26D73"/>
    <w:rsid w:val="00A27148"/>
    <w:rsid w:val="00A27555"/>
    <w:rsid w:val="00A2759C"/>
    <w:rsid w:val="00A30043"/>
    <w:rsid w:val="00A30559"/>
    <w:rsid w:val="00A30576"/>
    <w:rsid w:val="00A30700"/>
    <w:rsid w:val="00A313BE"/>
    <w:rsid w:val="00A31B96"/>
    <w:rsid w:val="00A31C43"/>
    <w:rsid w:val="00A3214A"/>
    <w:rsid w:val="00A32340"/>
    <w:rsid w:val="00A32FD9"/>
    <w:rsid w:val="00A33027"/>
    <w:rsid w:val="00A334A7"/>
    <w:rsid w:val="00A334F2"/>
    <w:rsid w:val="00A33558"/>
    <w:rsid w:val="00A33A75"/>
    <w:rsid w:val="00A33C0D"/>
    <w:rsid w:val="00A33CAA"/>
    <w:rsid w:val="00A3401A"/>
    <w:rsid w:val="00A340AD"/>
    <w:rsid w:val="00A340F3"/>
    <w:rsid w:val="00A3431B"/>
    <w:rsid w:val="00A3448E"/>
    <w:rsid w:val="00A34625"/>
    <w:rsid w:val="00A35040"/>
    <w:rsid w:val="00A350CE"/>
    <w:rsid w:val="00A35621"/>
    <w:rsid w:val="00A35A53"/>
    <w:rsid w:val="00A378F1"/>
    <w:rsid w:val="00A401F4"/>
    <w:rsid w:val="00A4029E"/>
    <w:rsid w:val="00A4043D"/>
    <w:rsid w:val="00A4083F"/>
    <w:rsid w:val="00A4099F"/>
    <w:rsid w:val="00A40D94"/>
    <w:rsid w:val="00A40E9D"/>
    <w:rsid w:val="00A412F3"/>
    <w:rsid w:val="00A413A6"/>
    <w:rsid w:val="00A4154E"/>
    <w:rsid w:val="00A41A99"/>
    <w:rsid w:val="00A41C5E"/>
    <w:rsid w:val="00A41F29"/>
    <w:rsid w:val="00A41F8B"/>
    <w:rsid w:val="00A4201E"/>
    <w:rsid w:val="00A423F7"/>
    <w:rsid w:val="00A42DA2"/>
    <w:rsid w:val="00A440CC"/>
    <w:rsid w:val="00A4434B"/>
    <w:rsid w:val="00A4466C"/>
    <w:rsid w:val="00A44F12"/>
    <w:rsid w:val="00A45988"/>
    <w:rsid w:val="00A466F9"/>
    <w:rsid w:val="00A46E16"/>
    <w:rsid w:val="00A46F0E"/>
    <w:rsid w:val="00A502A9"/>
    <w:rsid w:val="00A5065C"/>
    <w:rsid w:val="00A50B16"/>
    <w:rsid w:val="00A51772"/>
    <w:rsid w:val="00A5188D"/>
    <w:rsid w:val="00A5190F"/>
    <w:rsid w:val="00A51EEA"/>
    <w:rsid w:val="00A522EE"/>
    <w:rsid w:val="00A523A8"/>
    <w:rsid w:val="00A52604"/>
    <w:rsid w:val="00A532B4"/>
    <w:rsid w:val="00A533B1"/>
    <w:rsid w:val="00A53CBB"/>
    <w:rsid w:val="00A53CEB"/>
    <w:rsid w:val="00A53F4C"/>
    <w:rsid w:val="00A540F5"/>
    <w:rsid w:val="00A541F1"/>
    <w:rsid w:val="00A542FA"/>
    <w:rsid w:val="00A54809"/>
    <w:rsid w:val="00A54DE0"/>
    <w:rsid w:val="00A5538F"/>
    <w:rsid w:val="00A553CB"/>
    <w:rsid w:val="00A55E17"/>
    <w:rsid w:val="00A5603E"/>
    <w:rsid w:val="00A5625A"/>
    <w:rsid w:val="00A56702"/>
    <w:rsid w:val="00A56A10"/>
    <w:rsid w:val="00A56E73"/>
    <w:rsid w:val="00A56E84"/>
    <w:rsid w:val="00A572B7"/>
    <w:rsid w:val="00A5773F"/>
    <w:rsid w:val="00A5791E"/>
    <w:rsid w:val="00A57A29"/>
    <w:rsid w:val="00A57F97"/>
    <w:rsid w:val="00A60E90"/>
    <w:rsid w:val="00A60FFB"/>
    <w:rsid w:val="00A61E20"/>
    <w:rsid w:val="00A624F1"/>
    <w:rsid w:val="00A63977"/>
    <w:rsid w:val="00A63D8D"/>
    <w:rsid w:val="00A64ABB"/>
    <w:rsid w:val="00A64F45"/>
    <w:rsid w:val="00A65022"/>
    <w:rsid w:val="00A65099"/>
    <w:rsid w:val="00A65162"/>
    <w:rsid w:val="00A65248"/>
    <w:rsid w:val="00A6529F"/>
    <w:rsid w:val="00A6599F"/>
    <w:rsid w:val="00A65BA9"/>
    <w:rsid w:val="00A65EFE"/>
    <w:rsid w:val="00A660C6"/>
    <w:rsid w:val="00A66606"/>
    <w:rsid w:val="00A66E0A"/>
    <w:rsid w:val="00A66F89"/>
    <w:rsid w:val="00A673FF"/>
    <w:rsid w:val="00A674D0"/>
    <w:rsid w:val="00A675AF"/>
    <w:rsid w:val="00A67BB7"/>
    <w:rsid w:val="00A67E0D"/>
    <w:rsid w:val="00A67EB6"/>
    <w:rsid w:val="00A70841"/>
    <w:rsid w:val="00A70ADA"/>
    <w:rsid w:val="00A71060"/>
    <w:rsid w:val="00A711DC"/>
    <w:rsid w:val="00A718AE"/>
    <w:rsid w:val="00A71B1C"/>
    <w:rsid w:val="00A7209A"/>
    <w:rsid w:val="00A7216D"/>
    <w:rsid w:val="00A7222C"/>
    <w:rsid w:val="00A723E7"/>
    <w:rsid w:val="00A73133"/>
    <w:rsid w:val="00A732E2"/>
    <w:rsid w:val="00A73448"/>
    <w:rsid w:val="00A73637"/>
    <w:rsid w:val="00A744CF"/>
    <w:rsid w:val="00A751D6"/>
    <w:rsid w:val="00A756EE"/>
    <w:rsid w:val="00A758C4"/>
    <w:rsid w:val="00A75DD8"/>
    <w:rsid w:val="00A75F74"/>
    <w:rsid w:val="00A76A13"/>
    <w:rsid w:val="00A76CE7"/>
    <w:rsid w:val="00A76D6F"/>
    <w:rsid w:val="00A77122"/>
    <w:rsid w:val="00A7729C"/>
    <w:rsid w:val="00A77E7D"/>
    <w:rsid w:val="00A8014E"/>
    <w:rsid w:val="00A801AB"/>
    <w:rsid w:val="00A80489"/>
    <w:rsid w:val="00A80CE6"/>
    <w:rsid w:val="00A81698"/>
    <w:rsid w:val="00A82A10"/>
    <w:rsid w:val="00A82B6D"/>
    <w:rsid w:val="00A82C70"/>
    <w:rsid w:val="00A82DF9"/>
    <w:rsid w:val="00A830DC"/>
    <w:rsid w:val="00A8319E"/>
    <w:rsid w:val="00A83446"/>
    <w:rsid w:val="00A838D1"/>
    <w:rsid w:val="00A83BF0"/>
    <w:rsid w:val="00A83C80"/>
    <w:rsid w:val="00A84008"/>
    <w:rsid w:val="00A84103"/>
    <w:rsid w:val="00A84AA8"/>
    <w:rsid w:val="00A856A6"/>
    <w:rsid w:val="00A859F7"/>
    <w:rsid w:val="00A85BB1"/>
    <w:rsid w:val="00A85E97"/>
    <w:rsid w:val="00A8606B"/>
    <w:rsid w:val="00A8713B"/>
    <w:rsid w:val="00A878B5"/>
    <w:rsid w:val="00A87BF9"/>
    <w:rsid w:val="00A9051A"/>
    <w:rsid w:val="00A90AE7"/>
    <w:rsid w:val="00A91334"/>
    <w:rsid w:val="00A91C3C"/>
    <w:rsid w:val="00A91CD4"/>
    <w:rsid w:val="00A91E97"/>
    <w:rsid w:val="00A91EA2"/>
    <w:rsid w:val="00A921DA"/>
    <w:rsid w:val="00A927C1"/>
    <w:rsid w:val="00A928D9"/>
    <w:rsid w:val="00A9326E"/>
    <w:rsid w:val="00A932EF"/>
    <w:rsid w:val="00A93441"/>
    <w:rsid w:val="00A9363E"/>
    <w:rsid w:val="00A938AB"/>
    <w:rsid w:val="00A938AD"/>
    <w:rsid w:val="00A95225"/>
    <w:rsid w:val="00A952B3"/>
    <w:rsid w:val="00A954A1"/>
    <w:rsid w:val="00A957DC"/>
    <w:rsid w:val="00A95833"/>
    <w:rsid w:val="00A96079"/>
    <w:rsid w:val="00A96BCE"/>
    <w:rsid w:val="00A970A4"/>
    <w:rsid w:val="00A97838"/>
    <w:rsid w:val="00A97886"/>
    <w:rsid w:val="00A978CF"/>
    <w:rsid w:val="00A97FC4"/>
    <w:rsid w:val="00AA008C"/>
    <w:rsid w:val="00AA00A3"/>
    <w:rsid w:val="00AA0334"/>
    <w:rsid w:val="00AA0432"/>
    <w:rsid w:val="00AA04D9"/>
    <w:rsid w:val="00AA06B2"/>
    <w:rsid w:val="00AA15E5"/>
    <w:rsid w:val="00AA18B9"/>
    <w:rsid w:val="00AA2202"/>
    <w:rsid w:val="00AA2390"/>
    <w:rsid w:val="00AA2470"/>
    <w:rsid w:val="00AA267F"/>
    <w:rsid w:val="00AA27E7"/>
    <w:rsid w:val="00AA2936"/>
    <w:rsid w:val="00AA31A2"/>
    <w:rsid w:val="00AA351E"/>
    <w:rsid w:val="00AA38B3"/>
    <w:rsid w:val="00AA4130"/>
    <w:rsid w:val="00AA4206"/>
    <w:rsid w:val="00AA45AE"/>
    <w:rsid w:val="00AA4C33"/>
    <w:rsid w:val="00AA4E2F"/>
    <w:rsid w:val="00AA4F11"/>
    <w:rsid w:val="00AA5B9E"/>
    <w:rsid w:val="00AA6C3F"/>
    <w:rsid w:val="00AA6E74"/>
    <w:rsid w:val="00AA7755"/>
    <w:rsid w:val="00AA7A64"/>
    <w:rsid w:val="00AA7BAB"/>
    <w:rsid w:val="00AB06D1"/>
    <w:rsid w:val="00AB089C"/>
    <w:rsid w:val="00AB12DD"/>
    <w:rsid w:val="00AB1860"/>
    <w:rsid w:val="00AB1AD5"/>
    <w:rsid w:val="00AB1BD6"/>
    <w:rsid w:val="00AB1D06"/>
    <w:rsid w:val="00AB1E80"/>
    <w:rsid w:val="00AB1E87"/>
    <w:rsid w:val="00AB2D50"/>
    <w:rsid w:val="00AB3229"/>
    <w:rsid w:val="00AB3328"/>
    <w:rsid w:val="00AB3DCC"/>
    <w:rsid w:val="00AB3F25"/>
    <w:rsid w:val="00AB4784"/>
    <w:rsid w:val="00AB47C1"/>
    <w:rsid w:val="00AB49CD"/>
    <w:rsid w:val="00AB4FE2"/>
    <w:rsid w:val="00AB5166"/>
    <w:rsid w:val="00AB5923"/>
    <w:rsid w:val="00AB5A26"/>
    <w:rsid w:val="00AB5B62"/>
    <w:rsid w:val="00AB5D21"/>
    <w:rsid w:val="00AB6553"/>
    <w:rsid w:val="00AB6D75"/>
    <w:rsid w:val="00AB7C5E"/>
    <w:rsid w:val="00AB7F7E"/>
    <w:rsid w:val="00AC056F"/>
    <w:rsid w:val="00AC0C58"/>
    <w:rsid w:val="00AC1216"/>
    <w:rsid w:val="00AC1E42"/>
    <w:rsid w:val="00AC2F83"/>
    <w:rsid w:val="00AC2FFF"/>
    <w:rsid w:val="00AC314B"/>
    <w:rsid w:val="00AC3526"/>
    <w:rsid w:val="00AC35AB"/>
    <w:rsid w:val="00AC3A5A"/>
    <w:rsid w:val="00AC3C1D"/>
    <w:rsid w:val="00AC4338"/>
    <w:rsid w:val="00AC52D2"/>
    <w:rsid w:val="00AC54C7"/>
    <w:rsid w:val="00AC58DF"/>
    <w:rsid w:val="00AC5F21"/>
    <w:rsid w:val="00AC6334"/>
    <w:rsid w:val="00AC66C0"/>
    <w:rsid w:val="00AC6B8A"/>
    <w:rsid w:val="00AC6E43"/>
    <w:rsid w:val="00AC74AB"/>
    <w:rsid w:val="00AC756B"/>
    <w:rsid w:val="00AC7C18"/>
    <w:rsid w:val="00AC7C4B"/>
    <w:rsid w:val="00AD007B"/>
    <w:rsid w:val="00AD071F"/>
    <w:rsid w:val="00AD08AB"/>
    <w:rsid w:val="00AD0909"/>
    <w:rsid w:val="00AD1CE5"/>
    <w:rsid w:val="00AD1E7D"/>
    <w:rsid w:val="00AD2A41"/>
    <w:rsid w:val="00AD2FFA"/>
    <w:rsid w:val="00AD33BF"/>
    <w:rsid w:val="00AD35B0"/>
    <w:rsid w:val="00AD39A9"/>
    <w:rsid w:val="00AD3C8B"/>
    <w:rsid w:val="00AD3E07"/>
    <w:rsid w:val="00AD3F65"/>
    <w:rsid w:val="00AD4D31"/>
    <w:rsid w:val="00AD4EF3"/>
    <w:rsid w:val="00AD566F"/>
    <w:rsid w:val="00AD59B4"/>
    <w:rsid w:val="00AD5B62"/>
    <w:rsid w:val="00AD5C99"/>
    <w:rsid w:val="00AD5E16"/>
    <w:rsid w:val="00AD6186"/>
    <w:rsid w:val="00AD6B99"/>
    <w:rsid w:val="00AD6C10"/>
    <w:rsid w:val="00AD6DE3"/>
    <w:rsid w:val="00AD7BD9"/>
    <w:rsid w:val="00AD7EA9"/>
    <w:rsid w:val="00AD7FF6"/>
    <w:rsid w:val="00AE0194"/>
    <w:rsid w:val="00AE0F21"/>
    <w:rsid w:val="00AE1163"/>
    <w:rsid w:val="00AE12FE"/>
    <w:rsid w:val="00AE14D8"/>
    <w:rsid w:val="00AE170B"/>
    <w:rsid w:val="00AE2196"/>
    <w:rsid w:val="00AE2333"/>
    <w:rsid w:val="00AE28D5"/>
    <w:rsid w:val="00AE2B7F"/>
    <w:rsid w:val="00AE2DAE"/>
    <w:rsid w:val="00AE2E1A"/>
    <w:rsid w:val="00AE2EFD"/>
    <w:rsid w:val="00AE325C"/>
    <w:rsid w:val="00AE35DF"/>
    <w:rsid w:val="00AE3755"/>
    <w:rsid w:val="00AE3930"/>
    <w:rsid w:val="00AE39B3"/>
    <w:rsid w:val="00AE3A8C"/>
    <w:rsid w:val="00AE4035"/>
    <w:rsid w:val="00AE411F"/>
    <w:rsid w:val="00AE44FC"/>
    <w:rsid w:val="00AE4B8E"/>
    <w:rsid w:val="00AE53BC"/>
    <w:rsid w:val="00AE5605"/>
    <w:rsid w:val="00AE5A13"/>
    <w:rsid w:val="00AE60C3"/>
    <w:rsid w:val="00AE6129"/>
    <w:rsid w:val="00AE66D2"/>
    <w:rsid w:val="00AE6B22"/>
    <w:rsid w:val="00AE6E33"/>
    <w:rsid w:val="00AE6F3E"/>
    <w:rsid w:val="00AE6F7D"/>
    <w:rsid w:val="00AE791D"/>
    <w:rsid w:val="00AE7DB2"/>
    <w:rsid w:val="00AE7E2D"/>
    <w:rsid w:val="00AF02A5"/>
    <w:rsid w:val="00AF0465"/>
    <w:rsid w:val="00AF0F27"/>
    <w:rsid w:val="00AF1186"/>
    <w:rsid w:val="00AF12D8"/>
    <w:rsid w:val="00AF186C"/>
    <w:rsid w:val="00AF1C01"/>
    <w:rsid w:val="00AF1D87"/>
    <w:rsid w:val="00AF1E4F"/>
    <w:rsid w:val="00AF1F62"/>
    <w:rsid w:val="00AF3268"/>
    <w:rsid w:val="00AF32EE"/>
    <w:rsid w:val="00AF39E9"/>
    <w:rsid w:val="00AF3F0B"/>
    <w:rsid w:val="00AF4262"/>
    <w:rsid w:val="00AF4618"/>
    <w:rsid w:val="00AF49A8"/>
    <w:rsid w:val="00AF4ED0"/>
    <w:rsid w:val="00AF5444"/>
    <w:rsid w:val="00AF558D"/>
    <w:rsid w:val="00AF5592"/>
    <w:rsid w:val="00AF66EE"/>
    <w:rsid w:val="00AF6920"/>
    <w:rsid w:val="00AF69B1"/>
    <w:rsid w:val="00AF7D59"/>
    <w:rsid w:val="00B0076E"/>
    <w:rsid w:val="00B00BB0"/>
    <w:rsid w:val="00B00D25"/>
    <w:rsid w:val="00B00D7A"/>
    <w:rsid w:val="00B00F97"/>
    <w:rsid w:val="00B01B72"/>
    <w:rsid w:val="00B01D33"/>
    <w:rsid w:val="00B021DE"/>
    <w:rsid w:val="00B025A9"/>
    <w:rsid w:val="00B025E6"/>
    <w:rsid w:val="00B02776"/>
    <w:rsid w:val="00B02AD9"/>
    <w:rsid w:val="00B032FF"/>
    <w:rsid w:val="00B03350"/>
    <w:rsid w:val="00B036C1"/>
    <w:rsid w:val="00B03751"/>
    <w:rsid w:val="00B03CA0"/>
    <w:rsid w:val="00B044B5"/>
    <w:rsid w:val="00B04829"/>
    <w:rsid w:val="00B051FD"/>
    <w:rsid w:val="00B053A6"/>
    <w:rsid w:val="00B056B6"/>
    <w:rsid w:val="00B05BC0"/>
    <w:rsid w:val="00B069DA"/>
    <w:rsid w:val="00B06B11"/>
    <w:rsid w:val="00B06BF5"/>
    <w:rsid w:val="00B06C9F"/>
    <w:rsid w:val="00B06FF3"/>
    <w:rsid w:val="00B075C4"/>
    <w:rsid w:val="00B07C2D"/>
    <w:rsid w:val="00B07E69"/>
    <w:rsid w:val="00B10FB3"/>
    <w:rsid w:val="00B117DA"/>
    <w:rsid w:val="00B11BE2"/>
    <w:rsid w:val="00B11C0E"/>
    <w:rsid w:val="00B11DA2"/>
    <w:rsid w:val="00B11FAC"/>
    <w:rsid w:val="00B1246D"/>
    <w:rsid w:val="00B12540"/>
    <w:rsid w:val="00B125AF"/>
    <w:rsid w:val="00B1292C"/>
    <w:rsid w:val="00B12CFD"/>
    <w:rsid w:val="00B12F19"/>
    <w:rsid w:val="00B13168"/>
    <w:rsid w:val="00B13292"/>
    <w:rsid w:val="00B13DE8"/>
    <w:rsid w:val="00B1415E"/>
    <w:rsid w:val="00B14296"/>
    <w:rsid w:val="00B143CC"/>
    <w:rsid w:val="00B14592"/>
    <w:rsid w:val="00B147E8"/>
    <w:rsid w:val="00B14A10"/>
    <w:rsid w:val="00B14AD8"/>
    <w:rsid w:val="00B14DF4"/>
    <w:rsid w:val="00B15152"/>
    <w:rsid w:val="00B1538A"/>
    <w:rsid w:val="00B153BE"/>
    <w:rsid w:val="00B15C97"/>
    <w:rsid w:val="00B1616D"/>
    <w:rsid w:val="00B161E0"/>
    <w:rsid w:val="00B16441"/>
    <w:rsid w:val="00B1663B"/>
    <w:rsid w:val="00B16795"/>
    <w:rsid w:val="00B16A19"/>
    <w:rsid w:val="00B16D90"/>
    <w:rsid w:val="00B16D9D"/>
    <w:rsid w:val="00B17028"/>
    <w:rsid w:val="00B1739C"/>
    <w:rsid w:val="00B178BB"/>
    <w:rsid w:val="00B17B57"/>
    <w:rsid w:val="00B17C33"/>
    <w:rsid w:val="00B17DAC"/>
    <w:rsid w:val="00B17E8D"/>
    <w:rsid w:val="00B20243"/>
    <w:rsid w:val="00B208D2"/>
    <w:rsid w:val="00B20B03"/>
    <w:rsid w:val="00B216F3"/>
    <w:rsid w:val="00B21735"/>
    <w:rsid w:val="00B21988"/>
    <w:rsid w:val="00B22379"/>
    <w:rsid w:val="00B22502"/>
    <w:rsid w:val="00B22FDA"/>
    <w:rsid w:val="00B23B85"/>
    <w:rsid w:val="00B2476E"/>
    <w:rsid w:val="00B24AE6"/>
    <w:rsid w:val="00B24C15"/>
    <w:rsid w:val="00B24CAD"/>
    <w:rsid w:val="00B24D76"/>
    <w:rsid w:val="00B25595"/>
    <w:rsid w:val="00B2575F"/>
    <w:rsid w:val="00B25AE1"/>
    <w:rsid w:val="00B25AF3"/>
    <w:rsid w:val="00B26121"/>
    <w:rsid w:val="00B2657B"/>
    <w:rsid w:val="00B269DA"/>
    <w:rsid w:val="00B26C8F"/>
    <w:rsid w:val="00B26DF9"/>
    <w:rsid w:val="00B2706F"/>
    <w:rsid w:val="00B27124"/>
    <w:rsid w:val="00B2774F"/>
    <w:rsid w:val="00B27AAE"/>
    <w:rsid w:val="00B303D9"/>
    <w:rsid w:val="00B309A3"/>
    <w:rsid w:val="00B315E3"/>
    <w:rsid w:val="00B3164D"/>
    <w:rsid w:val="00B32409"/>
    <w:rsid w:val="00B325A7"/>
    <w:rsid w:val="00B32629"/>
    <w:rsid w:val="00B327B6"/>
    <w:rsid w:val="00B32A8C"/>
    <w:rsid w:val="00B32BBF"/>
    <w:rsid w:val="00B32D5C"/>
    <w:rsid w:val="00B331A8"/>
    <w:rsid w:val="00B33751"/>
    <w:rsid w:val="00B33A3B"/>
    <w:rsid w:val="00B33D19"/>
    <w:rsid w:val="00B33EF3"/>
    <w:rsid w:val="00B33F01"/>
    <w:rsid w:val="00B34254"/>
    <w:rsid w:val="00B34298"/>
    <w:rsid w:val="00B34438"/>
    <w:rsid w:val="00B34707"/>
    <w:rsid w:val="00B34C82"/>
    <w:rsid w:val="00B35098"/>
    <w:rsid w:val="00B35589"/>
    <w:rsid w:val="00B3593B"/>
    <w:rsid w:val="00B35983"/>
    <w:rsid w:val="00B35C3F"/>
    <w:rsid w:val="00B35F13"/>
    <w:rsid w:val="00B36560"/>
    <w:rsid w:val="00B3680A"/>
    <w:rsid w:val="00B368BE"/>
    <w:rsid w:val="00B36DE0"/>
    <w:rsid w:val="00B36E4D"/>
    <w:rsid w:val="00B36E88"/>
    <w:rsid w:val="00B37A10"/>
    <w:rsid w:val="00B37F15"/>
    <w:rsid w:val="00B40051"/>
    <w:rsid w:val="00B40775"/>
    <w:rsid w:val="00B40A89"/>
    <w:rsid w:val="00B41147"/>
    <w:rsid w:val="00B414A7"/>
    <w:rsid w:val="00B42222"/>
    <w:rsid w:val="00B42F81"/>
    <w:rsid w:val="00B436DD"/>
    <w:rsid w:val="00B44296"/>
    <w:rsid w:val="00B442B6"/>
    <w:rsid w:val="00B44A67"/>
    <w:rsid w:val="00B45037"/>
    <w:rsid w:val="00B452DD"/>
    <w:rsid w:val="00B455E6"/>
    <w:rsid w:val="00B461E5"/>
    <w:rsid w:val="00B4621A"/>
    <w:rsid w:val="00B46C1B"/>
    <w:rsid w:val="00B4736A"/>
    <w:rsid w:val="00B47C9E"/>
    <w:rsid w:val="00B50239"/>
    <w:rsid w:val="00B50D7E"/>
    <w:rsid w:val="00B511FA"/>
    <w:rsid w:val="00B51294"/>
    <w:rsid w:val="00B51481"/>
    <w:rsid w:val="00B51B29"/>
    <w:rsid w:val="00B51BBD"/>
    <w:rsid w:val="00B51DAA"/>
    <w:rsid w:val="00B524CB"/>
    <w:rsid w:val="00B528A8"/>
    <w:rsid w:val="00B52BD4"/>
    <w:rsid w:val="00B52EB3"/>
    <w:rsid w:val="00B53350"/>
    <w:rsid w:val="00B53AC3"/>
    <w:rsid w:val="00B53CE3"/>
    <w:rsid w:val="00B53F5B"/>
    <w:rsid w:val="00B5444E"/>
    <w:rsid w:val="00B54680"/>
    <w:rsid w:val="00B54825"/>
    <w:rsid w:val="00B553C7"/>
    <w:rsid w:val="00B555A2"/>
    <w:rsid w:val="00B5589A"/>
    <w:rsid w:val="00B55AF9"/>
    <w:rsid w:val="00B564C2"/>
    <w:rsid w:val="00B56FA1"/>
    <w:rsid w:val="00B57365"/>
    <w:rsid w:val="00B57D89"/>
    <w:rsid w:val="00B6053B"/>
    <w:rsid w:val="00B60C9B"/>
    <w:rsid w:val="00B61018"/>
    <w:rsid w:val="00B614FB"/>
    <w:rsid w:val="00B61B27"/>
    <w:rsid w:val="00B61E62"/>
    <w:rsid w:val="00B62761"/>
    <w:rsid w:val="00B62A09"/>
    <w:rsid w:val="00B62B96"/>
    <w:rsid w:val="00B62D91"/>
    <w:rsid w:val="00B639F7"/>
    <w:rsid w:val="00B63C2D"/>
    <w:rsid w:val="00B644B1"/>
    <w:rsid w:val="00B6458D"/>
    <w:rsid w:val="00B64684"/>
    <w:rsid w:val="00B64F6A"/>
    <w:rsid w:val="00B6563D"/>
    <w:rsid w:val="00B65705"/>
    <w:rsid w:val="00B65771"/>
    <w:rsid w:val="00B65C07"/>
    <w:rsid w:val="00B6643C"/>
    <w:rsid w:val="00B66493"/>
    <w:rsid w:val="00B666BD"/>
    <w:rsid w:val="00B669B2"/>
    <w:rsid w:val="00B67694"/>
    <w:rsid w:val="00B67B64"/>
    <w:rsid w:val="00B67F0D"/>
    <w:rsid w:val="00B70214"/>
    <w:rsid w:val="00B7033A"/>
    <w:rsid w:val="00B70999"/>
    <w:rsid w:val="00B70A45"/>
    <w:rsid w:val="00B70B0D"/>
    <w:rsid w:val="00B70E47"/>
    <w:rsid w:val="00B70E91"/>
    <w:rsid w:val="00B71A33"/>
    <w:rsid w:val="00B71F65"/>
    <w:rsid w:val="00B71F6A"/>
    <w:rsid w:val="00B72224"/>
    <w:rsid w:val="00B73228"/>
    <w:rsid w:val="00B7355B"/>
    <w:rsid w:val="00B73C60"/>
    <w:rsid w:val="00B74873"/>
    <w:rsid w:val="00B749A9"/>
    <w:rsid w:val="00B74AD2"/>
    <w:rsid w:val="00B750FE"/>
    <w:rsid w:val="00B75132"/>
    <w:rsid w:val="00B75564"/>
    <w:rsid w:val="00B75592"/>
    <w:rsid w:val="00B75E0B"/>
    <w:rsid w:val="00B761D7"/>
    <w:rsid w:val="00B764F8"/>
    <w:rsid w:val="00B76C5F"/>
    <w:rsid w:val="00B77720"/>
    <w:rsid w:val="00B77755"/>
    <w:rsid w:val="00B77DCC"/>
    <w:rsid w:val="00B77F12"/>
    <w:rsid w:val="00B77F29"/>
    <w:rsid w:val="00B80338"/>
    <w:rsid w:val="00B807C3"/>
    <w:rsid w:val="00B80C01"/>
    <w:rsid w:val="00B810FD"/>
    <w:rsid w:val="00B815C0"/>
    <w:rsid w:val="00B8205E"/>
    <w:rsid w:val="00B8230B"/>
    <w:rsid w:val="00B823DE"/>
    <w:rsid w:val="00B826C1"/>
    <w:rsid w:val="00B82E64"/>
    <w:rsid w:val="00B82FC7"/>
    <w:rsid w:val="00B83132"/>
    <w:rsid w:val="00B83D4D"/>
    <w:rsid w:val="00B83D99"/>
    <w:rsid w:val="00B83F16"/>
    <w:rsid w:val="00B83F34"/>
    <w:rsid w:val="00B84706"/>
    <w:rsid w:val="00B85281"/>
    <w:rsid w:val="00B852E9"/>
    <w:rsid w:val="00B8571F"/>
    <w:rsid w:val="00B8573F"/>
    <w:rsid w:val="00B857F7"/>
    <w:rsid w:val="00B85D3C"/>
    <w:rsid w:val="00B8617E"/>
    <w:rsid w:val="00B865D1"/>
    <w:rsid w:val="00B86DC9"/>
    <w:rsid w:val="00B86E73"/>
    <w:rsid w:val="00B86EAB"/>
    <w:rsid w:val="00B86EEA"/>
    <w:rsid w:val="00B87260"/>
    <w:rsid w:val="00B8731E"/>
    <w:rsid w:val="00B873EE"/>
    <w:rsid w:val="00B8750A"/>
    <w:rsid w:val="00B87512"/>
    <w:rsid w:val="00B879D6"/>
    <w:rsid w:val="00B87A81"/>
    <w:rsid w:val="00B87DF4"/>
    <w:rsid w:val="00B9071B"/>
    <w:rsid w:val="00B919CF"/>
    <w:rsid w:val="00B91CCD"/>
    <w:rsid w:val="00B921A8"/>
    <w:rsid w:val="00B925DC"/>
    <w:rsid w:val="00B927DA"/>
    <w:rsid w:val="00B9299E"/>
    <w:rsid w:val="00B929EB"/>
    <w:rsid w:val="00B92C5A"/>
    <w:rsid w:val="00B92E72"/>
    <w:rsid w:val="00B93046"/>
    <w:rsid w:val="00B93867"/>
    <w:rsid w:val="00B93963"/>
    <w:rsid w:val="00B94699"/>
    <w:rsid w:val="00B94C47"/>
    <w:rsid w:val="00B9601E"/>
    <w:rsid w:val="00B96088"/>
    <w:rsid w:val="00B96376"/>
    <w:rsid w:val="00B96F2A"/>
    <w:rsid w:val="00B9785F"/>
    <w:rsid w:val="00B97BC6"/>
    <w:rsid w:val="00BA014E"/>
    <w:rsid w:val="00BA0236"/>
    <w:rsid w:val="00BA0306"/>
    <w:rsid w:val="00BA0B24"/>
    <w:rsid w:val="00BA0BB9"/>
    <w:rsid w:val="00BA0E2B"/>
    <w:rsid w:val="00BA0E96"/>
    <w:rsid w:val="00BA17B4"/>
    <w:rsid w:val="00BA240A"/>
    <w:rsid w:val="00BA24E9"/>
    <w:rsid w:val="00BA26F0"/>
    <w:rsid w:val="00BA2AF7"/>
    <w:rsid w:val="00BA2D07"/>
    <w:rsid w:val="00BA3981"/>
    <w:rsid w:val="00BA3EDB"/>
    <w:rsid w:val="00BA4A82"/>
    <w:rsid w:val="00BA4C7D"/>
    <w:rsid w:val="00BA516F"/>
    <w:rsid w:val="00BA5574"/>
    <w:rsid w:val="00BA57B6"/>
    <w:rsid w:val="00BA5D67"/>
    <w:rsid w:val="00BA630E"/>
    <w:rsid w:val="00BA64FB"/>
    <w:rsid w:val="00BA71FF"/>
    <w:rsid w:val="00BA7F40"/>
    <w:rsid w:val="00BB0184"/>
    <w:rsid w:val="00BB0220"/>
    <w:rsid w:val="00BB0574"/>
    <w:rsid w:val="00BB0668"/>
    <w:rsid w:val="00BB0696"/>
    <w:rsid w:val="00BB09C3"/>
    <w:rsid w:val="00BB0A98"/>
    <w:rsid w:val="00BB0F50"/>
    <w:rsid w:val="00BB0F74"/>
    <w:rsid w:val="00BB111B"/>
    <w:rsid w:val="00BB11F1"/>
    <w:rsid w:val="00BB1303"/>
    <w:rsid w:val="00BB163F"/>
    <w:rsid w:val="00BB190B"/>
    <w:rsid w:val="00BB1C0A"/>
    <w:rsid w:val="00BB1D17"/>
    <w:rsid w:val="00BB2125"/>
    <w:rsid w:val="00BB22D2"/>
    <w:rsid w:val="00BB26B0"/>
    <w:rsid w:val="00BB3BB6"/>
    <w:rsid w:val="00BB3C63"/>
    <w:rsid w:val="00BB3F26"/>
    <w:rsid w:val="00BB3F46"/>
    <w:rsid w:val="00BB46DC"/>
    <w:rsid w:val="00BB4BA7"/>
    <w:rsid w:val="00BB52C8"/>
    <w:rsid w:val="00BB5881"/>
    <w:rsid w:val="00BB5E59"/>
    <w:rsid w:val="00BB5F79"/>
    <w:rsid w:val="00BB6427"/>
    <w:rsid w:val="00BB6518"/>
    <w:rsid w:val="00BB6D42"/>
    <w:rsid w:val="00BB6E59"/>
    <w:rsid w:val="00BB7933"/>
    <w:rsid w:val="00BB7DC2"/>
    <w:rsid w:val="00BB7F56"/>
    <w:rsid w:val="00BC02D9"/>
    <w:rsid w:val="00BC075B"/>
    <w:rsid w:val="00BC13EB"/>
    <w:rsid w:val="00BC14E0"/>
    <w:rsid w:val="00BC23BD"/>
    <w:rsid w:val="00BC2C1D"/>
    <w:rsid w:val="00BC2D59"/>
    <w:rsid w:val="00BC3191"/>
    <w:rsid w:val="00BC37EE"/>
    <w:rsid w:val="00BC3B92"/>
    <w:rsid w:val="00BC3E9A"/>
    <w:rsid w:val="00BC418E"/>
    <w:rsid w:val="00BC425A"/>
    <w:rsid w:val="00BC42C6"/>
    <w:rsid w:val="00BC4507"/>
    <w:rsid w:val="00BC473D"/>
    <w:rsid w:val="00BC4995"/>
    <w:rsid w:val="00BC4E0A"/>
    <w:rsid w:val="00BC531F"/>
    <w:rsid w:val="00BC53AD"/>
    <w:rsid w:val="00BC5EB6"/>
    <w:rsid w:val="00BC5ED9"/>
    <w:rsid w:val="00BC6ACB"/>
    <w:rsid w:val="00BC6C20"/>
    <w:rsid w:val="00BC6FDA"/>
    <w:rsid w:val="00BC7171"/>
    <w:rsid w:val="00BC71D7"/>
    <w:rsid w:val="00BC76E4"/>
    <w:rsid w:val="00BC7B76"/>
    <w:rsid w:val="00BC7C73"/>
    <w:rsid w:val="00BD01DE"/>
    <w:rsid w:val="00BD03C7"/>
    <w:rsid w:val="00BD06ED"/>
    <w:rsid w:val="00BD09F9"/>
    <w:rsid w:val="00BD0C19"/>
    <w:rsid w:val="00BD1306"/>
    <w:rsid w:val="00BD1875"/>
    <w:rsid w:val="00BD1D4D"/>
    <w:rsid w:val="00BD1EA8"/>
    <w:rsid w:val="00BD20D9"/>
    <w:rsid w:val="00BD28C1"/>
    <w:rsid w:val="00BD29DE"/>
    <w:rsid w:val="00BD2CD8"/>
    <w:rsid w:val="00BD2E12"/>
    <w:rsid w:val="00BD336C"/>
    <w:rsid w:val="00BD33F1"/>
    <w:rsid w:val="00BD34F8"/>
    <w:rsid w:val="00BD39AE"/>
    <w:rsid w:val="00BD4341"/>
    <w:rsid w:val="00BD4543"/>
    <w:rsid w:val="00BD4990"/>
    <w:rsid w:val="00BD584D"/>
    <w:rsid w:val="00BD681F"/>
    <w:rsid w:val="00BD693C"/>
    <w:rsid w:val="00BD69E2"/>
    <w:rsid w:val="00BD6C7D"/>
    <w:rsid w:val="00BD6D43"/>
    <w:rsid w:val="00BD72B8"/>
    <w:rsid w:val="00BD772A"/>
    <w:rsid w:val="00BD7EAC"/>
    <w:rsid w:val="00BE0128"/>
    <w:rsid w:val="00BE014F"/>
    <w:rsid w:val="00BE0438"/>
    <w:rsid w:val="00BE0460"/>
    <w:rsid w:val="00BE069E"/>
    <w:rsid w:val="00BE08F2"/>
    <w:rsid w:val="00BE0B63"/>
    <w:rsid w:val="00BE0D24"/>
    <w:rsid w:val="00BE0D3F"/>
    <w:rsid w:val="00BE0F2B"/>
    <w:rsid w:val="00BE118D"/>
    <w:rsid w:val="00BE11A4"/>
    <w:rsid w:val="00BE121F"/>
    <w:rsid w:val="00BE16CF"/>
    <w:rsid w:val="00BE17A1"/>
    <w:rsid w:val="00BE192A"/>
    <w:rsid w:val="00BE1956"/>
    <w:rsid w:val="00BE1BD3"/>
    <w:rsid w:val="00BE2229"/>
    <w:rsid w:val="00BE22C1"/>
    <w:rsid w:val="00BE2AB7"/>
    <w:rsid w:val="00BE2D0C"/>
    <w:rsid w:val="00BE3061"/>
    <w:rsid w:val="00BE33EF"/>
    <w:rsid w:val="00BE3674"/>
    <w:rsid w:val="00BE36E6"/>
    <w:rsid w:val="00BE3724"/>
    <w:rsid w:val="00BE395B"/>
    <w:rsid w:val="00BE39F8"/>
    <w:rsid w:val="00BE3AD9"/>
    <w:rsid w:val="00BE4492"/>
    <w:rsid w:val="00BE45FC"/>
    <w:rsid w:val="00BE48AC"/>
    <w:rsid w:val="00BE4962"/>
    <w:rsid w:val="00BE49A2"/>
    <w:rsid w:val="00BE4B71"/>
    <w:rsid w:val="00BE4D4A"/>
    <w:rsid w:val="00BE4F07"/>
    <w:rsid w:val="00BE502E"/>
    <w:rsid w:val="00BE55BF"/>
    <w:rsid w:val="00BE5640"/>
    <w:rsid w:val="00BE594D"/>
    <w:rsid w:val="00BE5A25"/>
    <w:rsid w:val="00BE5B3E"/>
    <w:rsid w:val="00BE5C90"/>
    <w:rsid w:val="00BE5FD9"/>
    <w:rsid w:val="00BE61C2"/>
    <w:rsid w:val="00BE6345"/>
    <w:rsid w:val="00BE6821"/>
    <w:rsid w:val="00BE6D3B"/>
    <w:rsid w:val="00BE6E85"/>
    <w:rsid w:val="00BE6FC2"/>
    <w:rsid w:val="00BE76C3"/>
    <w:rsid w:val="00BE78FB"/>
    <w:rsid w:val="00BE790E"/>
    <w:rsid w:val="00BF0134"/>
    <w:rsid w:val="00BF016A"/>
    <w:rsid w:val="00BF0949"/>
    <w:rsid w:val="00BF0A9E"/>
    <w:rsid w:val="00BF0E19"/>
    <w:rsid w:val="00BF1310"/>
    <w:rsid w:val="00BF144F"/>
    <w:rsid w:val="00BF1AA9"/>
    <w:rsid w:val="00BF1CE4"/>
    <w:rsid w:val="00BF1F4B"/>
    <w:rsid w:val="00BF2A83"/>
    <w:rsid w:val="00BF2CCF"/>
    <w:rsid w:val="00BF3BEE"/>
    <w:rsid w:val="00BF3CEC"/>
    <w:rsid w:val="00BF4203"/>
    <w:rsid w:val="00BF42C7"/>
    <w:rsid w:val="00BF4749"/>
    <w:rsid w:val="00BF48E9"/>
    <w:rsid w:val="00BF49F7"/>
    <w:rsid w:val="00BF4A18"/>
    <w:rsid w:val="00BF52BF"/>
    <w:rsid w:val="00BF562F"/>
    <w:rsid w:val="00BF566E"/>
    <w:rsid w:val="00BF6048"/>
    <w:rsid w:val="00BF61E6"/>
    <w:rsid w:val="00BF67D9"/>
    <w:rsid w:val="00BF6918"/>
    <w:rsid w:val="00BF6945"/>
    <w:rsid w:val="00BF7124"/>
    <w:rsid w:val="00BF7A33"/>
    <w:rsid w:val="00C003A4"/>
    <w:rsid w:val="00C00418"/>
    <w:rsid w:val="00C005F5"/>
    <w:rsid w:val="00C00E2A"/>
    <w:rsid w:val="00C019CE"/>
    <w:rsid w:val="00C0216C"/>
    <w:rsid w:val="00C0269C"/>
    <w:rsid w:val="00C029A5"/>
    <w:rsid w:val="00C02F08"/>
    <w:rsid w:val="00C034E9"/>
    <w:rsid w:val="00C0355C"/>
    <w:rsid w:val="00C03979"/>
    <w:rsid w:val="00C03985"/>
    <w:rsid w:val="00C03C4B"/>
    <w:rsid w:val="00C04055"/>
    <w:rsid w:val="00C04C0B"/>
    <w:rsid w:val="00C0517C"/>
    <w:rsid w:val="00C052CE"/>
    <w:rsid w:val="00C059D4"/>
    <w:rsid w:val="00C05C25"/>
    <w:rsid w:val="00C06371"/>
    <w:rsid w:val="00C0641F"/>
    <w:rsid w:val="00C06572"/>
    <w:rsid w:val="00C069FF"/>
    <w:rsid w:val="00C07001"/>
    <w:rsid w:val="00C0727D"/>
    <w:rsid w:val="00C072A5"/>
    <w:rsid w:val="00C07D0F"/>
    <w:rsid w:val="00C07EC6"/>
    <w:rsid w:val="00C10A69"/>
    <w:rsid w:val="00C11457"/>
    <w:rsid w:val="00C11B77"/>
    <w:rsid w:val="00C11E18"/>
    <w:rsid w:val="00C11FCB"/>
    <w:rsid w:val="00C12708"/>
    <w:rsid w:val="00C12E5A"/>
    <w:rsid w:val="00C13D12"/>
    <w:rsid w:val="00C142A2"/>
    <w:rsid w:val="00C14367"/>
    <w:rsid w:val="00C143E5"/>
    <w:rsid w:val="00C14757"/>
    <w:rsid w:val="00C14F68"/>
    <w:rsid w:val="00C15605"/>
    <w:rsid w:val="00C15936"/>
    <w:rsid w:val="00C15FA6"/>
    <w:rsid w:val="00C16073"/>
    <w:rsid w:val="00C162E8"/>
    <w:rsid w:val="00C16318"/>
    <w:rsid w:val="00C17022"/>
    <w:rsid w:val="00C170FA"/>
    <w:rsid w:val="00C172A0"/>
    <w:rsid w:val="00C2016C"/>
    <w:rsid w:val="00C20799"/>
    <w:rsid w:val="00C20983"/>
    <w:rsid w:val="00C21367"/>
    <w:rsid w:val="00C21368"/>
    <w:rsid w:val="00C21436"/>
    <w:rsid w:val="00C21740"/>
    <w:rsid w:val="00C21E3A"/>
    <w:rsid w:val="00C21E66"/>
    <w:rsid w:val="00C22067"/>
    <w:rsid w:val="00C2279C"/>
    <w:rsid w:val="00C22976"/>
    <w:rsid w:val="00C22A23"/>
    <w:rsid w:val="00C23135"/>
    <w:rsid w:val="00C2370A"/>
    <w:rsid w:val="00C2431D"/>
    <w:rsid w:val="00C245E8"/>
    <w:rsid w:val="00C253ED"/>
    <w:rsid w:val="00C254B9"/>
    <w:rsid w:val="00C25666"/>
    <w:rsid w:val="00C2571C"/>
    <w:rsid w:val="00C25774"/>
    <w:rsid w:val="00C25AEA"/>
    <w:rsid w:val="00C25B4C"/>
    <w:rsid w:val="00C25C39"/>
    <w:rsid w:val="00C260D5"/>
    <w:rsid w:val="00C26384"/>
    <w:rsid w:val="00C265DB"/>
    <w:rsid w:val="00C26976"/>
    <w:rsid w:val="00C2737E"/>
    <w:rsid w:val="00C27518"/>
    <w:rsid w:val="00C279CA"/>
    <w:rsid w:val="00C27B47"/>
    <w:rsid w:val="00C27CF9"/>
    <w:rsid w:val="00C304BB"/>
    <w:rsid w:val="00C30530"/>
    <w:rsid w:val="00C30A5F"/>
    <w:rsid w:val="00C30DDE"/>
    <w:rsid w:val="00C30E9A"/>
    <w:rsid w:val="00C30EA0"/>
    <w:rsid w:val="00C31176"/>
    <w:rsid w:val="00C3177F"/>
    <w:rsid w:val="00C31BB5"/>
    <w:rsid w:val="00C32009"/>
    <w:rsid w:val="00C324A6"/>
    <w:rsid w:val="00C3257B"/>
    <w:rsid w:val="00C32B5F"/>
    <w:rsid w:val="00C333DB"/>
    <w:rsid w:val="00C3360C"/>
    <w:rsid w:val="00C339D4"/>
    <w:rsid w:val="00C33BDF"/>
    <w:rsid w:val="00C33C46"/>
    <w:rsid w:val="00C33F54"/>
    <w:rsid w:val="00C3419A"/>
    <w:rsid w:val="00C3420A"/>
    <w:rsid w:val="00C34572"/>
    <w:rsid w:val="00C348EE"/>
    <w:rsid w:val="00C34B1C"/>
    <w:rsid w:val="00C354AD"/>
    <w:rsid w:val="00C355EB"/>
    <w:rsid w:val="00C35741"/>
    <w:rsid w:val="00C35B35"/>
    <w:rsid w:val="00C35E80"/>
    <w:rsid w:val="00C36295"/>
    <w:rsid w:val="00C36328"/>
    <w:rsid w:val="00C36D4A"/>
    <w:rsid w:val="00C371A5"/>
    <w:rsid w:val="00C3737C"/>
    <w:rsid w:val="00C373BE"/>
    <w:rsid w:val="00C37658"/>
    <w:rsid w:val="00C37E10"/>
    <w:rsid w:val="00C40521"/>
    <w:rsid w:val="00C40713"/>
    <w:rsid w:val="00C40F5D"/>
    <w:rsid w:val="00C412E3"/>
    <w:rsid w:val="00C41769"/>
    <w:rsid w:val="00C41DA8"/>
    <w:rsid w:val="00C41E9F"/>
    <w:rsid w:val="00C42625"/>
    <w:rsid w:val="00C42B3C"/>
    <w:rsid w:val="00C43271"/>
    <w:rsid w:val="00C435D9"/>
    <w:rsid w:val="00C43DF7"/>
    <w:rsid w:val="00C450A2"/>
    <w:rsid w:val="00C450DA"/>
    <w:rsid w:val="00C458C8"/>
    <w:rsid w:val="00C45A83"/>
    <w:rsid w:val="00C45B9A"/>
    <w:rsid w:val="00C45C6B"/>
    <w:rsid w:val="00C45C8B"/>
    <w:rsid w:val="00C46544"/>
    <w:rsid w:val="00C4675C"/>
    <w:rsid w:val="00C46B53"/>
    <w:rsid w:val="00C472BF"/>
    <w:rsid w:val="00C476C7"/>
    <w:rsid w:val="00C476D6"/>
    <w:rsid w:val="00C50088"/>
    <w:rsid w:val="00C50168"/>
    <w:rsid w:val="00C50408"/>
    <w:rsid w:val="00C50DF1"/>
    <w:rsid w:val="00C51112"/>
    <w:rsid w:val="00C51113"/>
    <w:rsid w:val="00C51162"/>
    <w:rsid w:val="00C5140D"/>
    <w:rsid w:val="00C516AC"/>
    <w:rsid w:val="00C517B3"/>
    <w:rsid w:val="00C51D52"/>
    <w:rsid w:val="00C51F28"/>
    <w:rsid w:val="00C52C93"/>
    <w:rsid w:val="00C52DA4"/>
    <w:rsid w:val="00C53B3B"/>
    <w:rsid w:val="00C546BE"/>
    <w:rsid w:val="00C54A54"/>
    <w:rsid w:val="00C54D9F"/>
    <w:rsid w:val="00C54EE3"/>
    <w:rsid w:val="00C5525B"/>
    <w:rsid w:val="00C557E3"/>
    <w:rsid w:val="00C558AE"/>
    <w:rsid w:val="00C55ACD"/>
    <w:rsid w:val="00C55E2E"/>
    <w:rsid w:val="00C55F24"/>
    <w:rsid w:val="00C564AC"/>
    <w:rsid w:val="00C56A57"/>
    <w:rsid w:val="00C56DC2"/>
    <w:rsid w:val="00C56DEF"/>
    <w:rsid w:val="00C56FC8"/>
    <w:rsid w:val="00C5704F"/>
    <w:rsid w:val="00C5728E"/>
    <w:rsid w:val="00C572D8"/>
    <w:rsid w:val="00C57408"/>
    <w:rsid w:val="00C57669"/>
    <w:rsid w:val="00C576C1"/>
    <w:rsid w:val="00C5788B"/>
    <w:rsid w:val="00C6038D"/>
    <w:rsid w:val="00C6039A"/>
    <w:rsid w:val="00C603EB"/>
    <w:rsid w:val="00C60562"/>
    <w:rsid w:val="00C60886"/>
    <w:rsid w:val="00C60B0D"/>
    <w:rsid w:val="00C612CA"/>
    <w:rsid w:val="00C61359"/>
    <w:rsid w:val="00C61656"/>
    <w:rsid w:val="00C61A55"/>
    <w:rsid w:val="00C61B6C"/>
    <w:rsid w:val="00C61CC0"/>
    <w:rsid w:val="00C61CEA"/>
    <w:rsid w:val="00C61EC1"/>
    <w:rsid w:val="00C61F20"/>
    <w:rsid w:val="00C62015"/>
    <w:rsid w:val="00C62179"/>
    <w:rsid w:val="00C62816"/>
    <w:rsid w:val="00C62D17"/>
    <w:rsid w:val="00C635BB"/>
    <w:rsid w:val="00C642AA"/>
    <w:rsid w:val="00C6507E"/>
    <w:rsid w:val="00C651C5"/>
    <w:rsid w:val="00C6532A"/>
    <w:rsid w:val="00C65508"/>
    <w:rsid w:val="00C656C9"/>
    <w:rsid w:val="00C6573E"/>
    <w:rsid w:val="00C6573F"/>
    <w:rsid w:val="00C65983"/>
    <w:rsid w:val="00C65F28"/>
    <w:rsid w:val="00C6627B"/>
    <w:rsid w:val="00C6636E"/>
    <w:rsid w:val="00C66437"/>
    <w:rsid w:val="00C6653E"/>
    <w:rsid w:val="00C671BD"/>
    <w:rsid w:val="00C67822"/>
    <w:rsid w:val="00C700E1"/>
    <w:rsid w:val="00C701EE"/>
    <w:rsid w:val="00C70F39"/>
    <w:rsid w:val="00C711AE"/>
    <w:rsid w:val="00C717F9"/>
    <w:rsid w:val="00C718C9"/>
    <w:rsid w:val="00C71C36"/>
    <w:rsid w:val="00C729DC"/>
    <w:rsid w:val="00C73241"/>
    <w:rsid w:val="00C7351E"/>
    <w:rsid w:val="00C73558"/>
    <w:rsid w:val="00C73612"/>
    <w:rsid w:val="00C73826"/>
    <w:rsid w:val="00C73E03"/>
    <w:rsid w:val="00C74763"/>
    <w:rsid w:val="00C74786"/>
    <w:rsid w:val="00C74941"/>
    <w:rsid w:val="00C74ED8"/>
    <w:rsid w:val="00C74FD7"/>
    <w:rsid w:val="00C75029"/>
    <w:rsid w:val="00C750C9"/>
    <w:rsid w:val="00C754D5"/>
    <w:rsid w:val="00C754E5"/>
    <w:rsid w:val="00C75769"/>
    <w:rsid w:val="00C75FBA"/>
    <w:rsid w:val="00C7621D"/>
    <w:rsid w:val="00C76511"/>
    <w:rsid w:val="00C766B1"/>
    <w:rsid w:val="00C76AF6"/>
    <w:rsid w:val="00C76CB3"/>
    <w:rsid w:val="00C77304"/>
    <w:rsid w:val="00C77B33"/>
    <w:rsid w:val="00C77C77"/>
    <w:rsid w:val="00C80139"/>
    <w:rsid w:val="00C80140"/>
    <w:rsid w:val="00C8083C"/>
    <w:rsid w:val="00C80E6C"/>
    <w:rsid w:val="00C81077"/>
    <w:rsid w:val="00C812ED"/>
    <w:rsid w:val="00C81589"/>
    <w:rsid w:val="00C81818"/>
    <w:rsid w:val="00C81C91"/>
    <w:rsid w:val="00C81CB5"/>
    <w:rsid w:val="00C81DB2"/>
    <w:rsid w:val="00C82072"/>
    <w:rsid w:val="00C8233F"/>
    <w:rsid w:val="00C82482"/>
    <w:rsid w:val="00C825DF"/>
    <w:rsid w:val="00C82697"/>
    <w:rsid w:val="00C82964"/>
    <w:rsid w:val="00C82E22"/>
    <w:rsid w:val="00C83533"/>
    <w:rsid w:val="00C83960"/>
    <w:rsid w:val="00C8443D"/>
    <w:rsid w:val="00C844FA"/>
    <w:rsid w:val="00C84E5E"/>
    <w:rsid w:val="00C854AC"/>
    <w:rsid w:val="00C85787"/>
    <w:rsid w:val="00C85B09"/>
    <w:rsid w:val="00C866A3"/>
    <w:rsid w:val="00C867C3"/>
    <w:rsid w:val="00C86A2E"/>
    <w:rsid w:val="00C86CA0"/>
    <w:rsid w:val="00C8713A"/>
    <w:rsid w:val="00C875E2"/>
    <w:rsid w:val="00C876A2"/>
    <w:rsid w:val="00C8773A"/>
    <w:rsid w:val="00C87766"/>
    <w:rsid w:val="00C87A13"/>
    <w:rsid w:val="00C90338"/>
    <w:rsid w:val="00C9057B"/>
    <w:rsid w:val="00C90755"/>
    <w:rsid w:val="00C90783"/>
    <w:rsid w:val="00C907D6"/>
    <w:rsid w:val="00C921B3"/>
    <w:rsid w:val="00C92F26"/>
    <w:rsid w:val="00C92FE5"/>
    <w:rsid w:val="00C93333"/>
    <w:rsid w:val="00C93491"/>
    <w:rsid w:val="00C9352B"/>
    <w:rsid w:val="00C938BB"/>
    <w:rsid w:val="00C9393E"/>
    <w:rsid w:val="00C94B2D"/>
    <w:rsid w:val="00C95118"/>
    <w:rsid w:val="00C9535E"/>
    <w:rsid w:val="00C95421"/>
    <w:rsid w:val="00C9595F"/>
    <w:rsid w:val="00C95CBC"/>
    <w:rsid w:val="00C960EB"/>
    <w:rsid w:val="00C96285"/>
    <w:rsid w:val="00C966B5"/>
    <w:rsid w:val="00C968EE"/>
    <w:rsid w:val="00C96AFA"/>
    <w:rsid w:val="00C97093"/>
    <w:rsid w:val="00C9774A"/>
    <w:rsid w:val="00C97A4C"/>
    <w:rsid w:val="00C97AB7"/>
    <w:rsid w:val="00C97C40"/>
    <w:rsid w:val="00C97C5A"/>
    <w:rsid w:val="00C97FE3"/>
    <w:rsid w:val="00CA0116"/>
    <w:rsid w:val="00CA05C6"/>
    <w:rsid w:val="00CA0E8C"/>
    <w:rsid w:val="00CA0F78"/>
    <w:rsid w:val="00CA1433"/>
    <w:rsid w:val="00CA1B5F"/>
    <w:rsid w:val="00CA1C29"/>
    <w:rsid w:val="00CA2EAF"/>
    <w:rsid w:val="00CA3242"/>
    <w:rsid w:val="00CA3E41"/>
    <w:rsid w:val="00CA3FEB"/>
    <w:rsid w:val="00CA41F5"/>
    <w:rsid w:val="00CA46DA"/>
    <w:rsid w:val="00CA4B47"/>
    <w:rsid w:val="00CA4CD1"/>
    <w:rsid w:val="00CA5E3A"/>
    <w:rsid w:val="00CA66FF"/>
    <w:rsid w:val="00CA67BB"/>
    <w:rsid w:val="00CA6A7F"/>
    <w:rsid w:val="00CA6DB6"/>
    <w:rsid w:val="00CA768B"/>
    <w:rsid w:val="00CA77CE"/>
    <w:rsid w:val="00CA7E48"/>
    <w:rsid w:val="00CB003B"/>
    <w:rsid w:val="00CB01CF"/>
    <w:rsid w:val="00CB033F"/>
    <w:rsid w:val="00CB039A"/>
    <w:rsid w:val="00CB0607"/>
    <w:rsid w:val="00CB095F"/>
    <w:rsid w:val="00CB0E2E"/>
    <w:rsid w:val="00CB105D"/>
    <w:rsid w:val="00CB128D"/>
    <w:rsid w:val="00CB18DE"/>
    <w:rsid w:val="00CB1D44"/>
    <w:rsid w:val="00CB20BF"/>
    <w:rsid w:val="00CB210C"/>
    <w:rsid w:val="00CB2279"/>
    <w:rsid w:val="00CB2B13"/>
    <w:rsid w:val="00CB318F"/>
    <w:rsid w:val="00CB35A0"/>
    <w:rsid w:val="00CB35FC"/>
    <w:rsid w:val="00CB3AAB"/>
    <w:rsid w:val="00CB3C5F"/>
    <w:rsid w:val="00CB3E0A"/>
    <w:rsid w:val="00CB42AF"/>
    <w:rsid w:val="00CB4897"/>
    <w:rsid w:val="00CB4BA3"/>
    <w:rsid w:val="00CB4D7E"/>
    <w:rsid w:val="00CB4FF3"/>
    <w:rsid w:val="00CB5731"/>
    <w:rsid w:val="00CB57C0"/>
    <w:rsid w:val="00CB5D63"/>
    <w:rsid w:val="00CB62F1"/>
    <w:rsid w:val="00CB6573"/>
    <w:rsid w:val="00CB7304"/>
    <w:rsid w:val="00CB7436"/>
    <w:rsid w:val="00CC043B"/>
    <w:rsid w:val="00CC0ABB"/>
    <w:rsid w:val="00CC0FC6"/>
    <w:rsid w:val="00CC1147"/>
    <w:rsid w:val="00CC17A1"/>
    <w:rsid w:val="00CC2362"/>
    <w:rsid w:val="00CC2ACC"/>
    <w:rsid w:val="00CC2ADF"/>
    <w:rsid w:val="00CC2D25"/>
    <w:rsid w:val="00CC2E67"/>
    <w:rsid w:val="00CC342F"/>
    <w:rsid w:val="00CC34F7"/>
    <w:rsid w:val="00CC354E"/>
    <w:rsid w:val="00CC3567"/>
    <w:rsid w:val="00CC3BE1"/>
    <w:rsid w:val="00CC433F"/>
    <w:rsid w:val="00CC4578"/>
    <w:rsid w:val="00CC476D"/>
    <w:rsid w:val="00CC4FDC"/>
    <w:rsid w:val="00CC52C8"/>
    <w:rsid w:val="00CC553C"/>
    <w:rsid w:val="00CC559C"/>
    <w:rsid w:val="00CC56C5"/>
    <w:rsid w:val="00CC5906"/>
    <w:rsid w:val="00CC5A2D"/>
    <w:rsid w:val="00CC5D98"/>
    <w:rsid w:val="00CC65F1"/>
    <w:rsid w:val="00CC6A4A"/>
    <w:rsid w:val="00CC6C46"/>
    <w:rsid w:val="00CC6DA0"/>
    <w:rsid w:val="00CC6FB6"/>
    <w:rsid w:val="00CC7095"/>
    <w:rsid w:val="00CC76C5"/>
    <w:rsid w:val="00CC7A46"/>
    <w:rsid w:val="00CC7A51"/>
    <w:rsid w:val="00CC7B46"/>
    <w:rsid w:val="00CC7F8B"/>
    <w:rsid w:val="00CD0167"/>
    <w:rsid w:val="00CD03FE"/>
    <w:rsid w:val="00CD0693"/>
    <w:rsid w:val="00CD0765"/>
    <w:rsid w:val="00CD0B6F"/>
    <w:rsid w:val="00CD0D90"/>
    <w:rsid w:val="00CD14A8"/>
    <w:rsid w:val="00CD169E"/>
    <w:rsid w:val="00CD1745"/>
    <w:rsid w:val="00CD1C2B"/>
    <w:rsid w:val="00CD1CAF"/>
    <w:rsid w:val="00CD2FEB"/>
    <w:rsid w:val="00CD39DC"/>
    <w:rsid w:val="00CD3A01"/>
    <w:rsid w:val="00CD3A5A"/>
    <w:rsid w:val="00CD3FEB"/>
    <w:rsid w:val="00CD48FB"/>
    <w:rsid w:val="00CD4D93"/>
    <w:rsid w:val="00CD4E9E"/>
    <w:rsid w:val="00CD4EF1"/>
    <w:rsid w:val="00CD545D"/>
    <w:rsid w:val="00CD55EF"/>
    <w:rsid w:val="00CD576F"/>
    <w:rsid w:val="00CD66C6"/>
    <w:rsid w:val="00CD679E"/>
    <w:rsid w:val="00CD67EA"/>
    <w:rsid w:val="00CD715F"/>
    <w:rsid w:val="00CD78A8"/>
    <w:rsid w:val="00CD7C24"/>
    <w:rsid w:val="00CD7C26"/>
    <w:rsid w:val="00CD7FF7"/>
    <w:rsid w:val="00CE01E9"/>
    <w:rsid w:val="00CE02D6"/>
    <w:rsid w:val="00CE043B"/>
    <w:rsid w:val="00CE04B7"/>
    <w:rsid w:val="00CE057F"/>
    <w:rsid w:val="00CE09E9"/>
    <w:rsid w:val="00CE0B89"/>
    <w:rsid w:val="00CE0FA5"/>
    <w:rsid w:val="00CE125A"/>
    <w:rsid w:val="00CE12C6"/>
    <w:rsid w:val="00CE144D"/>
    <w:rsid w:val="00CE1645"/>
    <w:rsid w:val="00CE1867"/>
    <w:rsid w:val="00CE1F2B"/>
    <w:rsid w:val="00CE270F"/>
    <w:rsid w:val="00CE2CB5"/>
    <w:rsid w:val="00CE33B1"/>
    <w:rsid w:val="00CE3438"/>
    <w:rsid w:val="00CE354E"/>
    <w:rsid w:val="00CE35A3"/>
    <w:rsid w:val="00CE363A"/>
    <w:rsid w:val="00CE3881"/>
    <w:rsid w:val="00CE3D3B"/>
    <w:rsid w:val="00CE3EA2"/>
    <w:rsid w:val="00CE3FCD"/>
    <w:rsid w:val="00CE4676"/>
    <w:rsid w:val="00CE491E"/>
    <w:rsid w:val="00CE4BF1"/>
    <w:rsid w:val="00CE4D8B"/>
    <w:rsid w:val="00CE4E72"/>
    <w:rsid w:val="00CE5077"/>
    <w:rsid w:val="00CE5546"/>
    <w:rsid w:val="00CE5774"/>
    <w:rsid w:val="00CE5B48"/>
    <w:rsid w:val="00CE5C05"/>
    <w:rsid w:val="00CE5CCB"/>
    <w:rsid w:val="00CE5FD1"/>
    <w:rsid w:val="00CE5FE8"/>
    <w:rsid w:val="00CE614E"/>
    <w:rsid w:val="00CE66B4"/>
    <w:rsid w:val="00CE6B38"/>
    <w:rsid w:val="00CE7DF4"/>
    <w:rsid w:val="00CF05BD"/>
    <w:rsid w:val="00CF06BB"/>
    <w:rsid w:val="00CF0AFF"/>
    <w:rsid w:val="00CF0C44"/>
    <w:rsid w:val="00CF0C45"/>
    <w:rsid w:val="00CF1143"/>
    <w:rsid w:val="00CF15AE"/>
    <w:rsid w:val="00CF1770"/>
    <w:rsid w:val="00CF2415"/>
    <w:rsid w:val="00CF28F4"/>
    <w:rsid w:val="00CF2E40"/>
    <w:rsid w:val="00CF36FD"/>
    <w:rsid w:val="00CF3A10"/>
    <w:rsid w:val="00CF42D1"/>
    <w:rsid w:val="00CF4AB8"/>
    <w:rsid w:val="00CF4C81"/>
    <w:rsid w:val="00CF5248"/>
    <w:rsid w:val="00CF5936"/>
    <w:rsid w:val="00CF61D9"/>
    <w:rsid w:val="00CF6223"/>
    <w:rsid w:val="00CF6251"/>
    <w:rsid w:val="00CF6849"/>
    <w:rsid w:val="00CF6D21"/>
    <w:rsid w:val="00CF6DC2"/>
    <w:rsid w:val="00CF7072"/>
    <w:rsid w:val="00CF764D"/>
    <w:rsid w:val="00CF7908"/>
    <w:rsid w:val="00CF7C60"/>
    <w:rsid w:val="00D0037F"/>
    <w:rsid w:val="00D0047F"/>
    <w:rsid w:val="00D00520"/>
    <w:rsid w:val="00D00616"/>
    <w:rsid w:val="00D00C64"/>
    <w:rsid w:val="00D00C9C"/>
    <w:rsid w:val="00D00F8E"/>
    <w:rsid w:val="00D01136"/>
    <w:rsid w:val="00D01546"/>
    <w:rsid w:val="00D01710"/>
    <w:rsid w:val="00D019C3"/>
    <w:rsid w:val="00D01CB3"/>
    <w:rsid w:val="00D01DB2"/>
    <w:rsid w:val="00D01E8B"/>
    <w:rsid w:val="00D01F52"/>
    <w:rsid w:val="00D0263E"/>
    <w:rsid w:val="00D0342A"/>
    <w:rsid w:val="00D036CE"/>
    <w:rsid w:val="00D03D61"/>
    <w:rsid w:val="00D03DDB"/>
    <w:rsid w:val="00D048C8"/>
    <w:rsid w:val="00D04C1A"/>
    <w:rsid w:val="00D0537F"/>
    <w:rsid w:val="00D057C2"/>
    <w:rsid w:val="00D057FA"/>
    <w:rsid w:val="00D05CE9"/>
    <w:rsid w:val="00D05D41"/>
    <w:rsid w:val="00D05E5D"/>
    <w:rsid w:val="00D0608B"/>
    <w:rsid w:val="00D0608F"/>
    <w:rsid w:val="00D067CD"/>
    <w:rsid w:val="00D06BDD"/>
    <w:rsid w:val="00D06BE3"/>
    <w:rsid w:val="00D0730E"/>
    <w:rsid w:val="00D075AB"/>
    <w:rsid w:val="00D0772E"/>
    <w:rsid w:val="00D07EC1"/>
    <w:rsid w:val="00D10ABC"/>
    <w:rsid w:val="00D11123"/>
    <w:rsid w:val="00D11388"/>
    <w:rsid w:val="00D124D2"/>
    <w:rsid w:val="00D1255C"/>
    <w:rsid w:val="00D12E1A"/>
    <w:rsid w:val="00D12F6E"/>
    <w:rsid w:val="00D1301E"/>
    <w:rsid w:val="00D130E2"/>
    <w:rsid w:val="00D13777"/>
    <w:rsid w:val="00D139C4"/>
    <w:rsid w:val="00D1419B"/>
    <w:rsid w:val="00D141FA"/>
    <w:rsid w:val="00D14394"/>
    <w:rsid w:val="00D143A6"/>
    <w:rsid w:val="00D14FDC"/>
    <w:rsid w:val="00D15257"/>
    <w:rsid w:val="00D15A34"/>
    <w:rsid w:val="00D15AFA"/>
    <w:rsid w:val="00D165C4"/>
    <w:rsid w:val="00D1674B"/>
    <w:rsid w:val="00D16C1D"/>
    <w:rsid w:val="00D170C8"/>
    <w:rsid w:val="00D17168"/>
    <w:rsid w:val="00D17211"/>
    <w:rsid w:val="00D17417"/>
    <w:rsid w:val="00D1762A"/>
    <w:rsid w:val="00D1796A"/>
    <w:rsid w:val="00D17C4C"/>
    <w:rsid w:val="00D205C2"/>
    <w:rsid w:val="00D20926"/>
    <w:rsid w:val="00D20A8D"/>
    <w:rsid w:val="00D21948"/>
    <w:rsid w:val="00D21ADD"/>
    <w:rsid w:val="00D21BC7"/>
    <w:rsid w:val="00D21ED6"/>
    <w:rsid w:val="00D220E3"/>
    <w:rsid w:val="00D221D0"/>
    <w:rsid w:val="00D23081"/>
    <w:rsid w:val="00D23480"/>
    <w:rsid w:val="00D237EF"/>
    <w:rsid w:val="00D239C9"/>
    <w:rsid w:val="00D23B6E"/>
    <w:rsid w:val="00D23F49"/>
    <w:rsid w:val="00D24A7E"/>
    <w:rsid w:val="00D24F72"/>
    <w:rsid w:val="00D25126"/>
    <w:rsid w:val="00D25866"/>
    <w:rsid w:val="00D25B32"/>
    <w:rsid w:val="00D26009"/>
    <w:rsid w:val="00D260C5"/>
    <w:rsid w:val="00D2685F"/>
    <w:rsid w:val="00D269B1"/>
    <w:rsid w:val="00D26BCA"/>
    <w:rsid w:val="00D26DDA"/>
    <w:rsid w:val="00D270D2"/>
    <w:rsid w:val="00D2730C"/>
    <w:rsid w:val="00D27BB7"/>
    <w:rsid w:val="00D304D7"/>
    <w:rsid w:val="00D3092B"/>
    <w:rsid w:val="00D3092C"/>
    <w:rsid w:val="00D309C5"/>
    <w:rsid w:val="00D30A46"/>
    <w:rsid w:val="00D30C5D"/>
    <w:rsid w:val="00D30DBA"/>
    <w:rsid w:val="00D30F68"/>
    <w:rsid w:val="00D31E81"/>
    <w:rsid w:val="00D32039"/>
    <w:rsid w:val="00D32040"/>
    <w:rsid w:val="00D320C5"/>
    <w:rsid w:val="00D323DD"/>
    <w:rsid w:val="00D33215"/>
    <w:rsid w:val="00D33291"/>
    <w:rsid w:val="00D33528"/>
    <w:rsid w:val="00D33837"/>
    <w:rsid w:val="00D33BE9"/>
    <w:rsid w:val="00D34B95"/>
    <w:rsid w:val="00D3522A"/>
    <w:rsid w:val="00D35474"/>
    <w:rsid w:val="00D356B8"/>
    <w:rsid w:val="00D35A04"/>
    <w:rsid w:val="00D368D1"/>
    <w:rsid w:val="00D36DC7"/>
    <w:rsid w:val="00D36E10"/>
    <w:rsid w:val="00D36F88"/>
    <w:rsid w:val="00D3703B"/>
    <w:rsid w:val="00D3719A"/>
    <w:rsid w:val="00D372C3"/>
    <w:rsid w:val="00D372FD"/>
    <w:rsid w:val="00D376F7"/>
    <w:rsid w:val="00D3782F"/>
    <w:rsid w:val="00D37F28"/>
    <w:rsid w:val="00D40078"/>
    <w:rsid w:val="00D4013E"/>
    <w:rsid w:val="00D405E7"/>
    <w:rsid w:val="00D406CD"/>
    <w:rsid w:val="00D411A9"/>
    <w:rsid w:val="00D41416"/>
    <w:rsid w:val="00D415B5"/>
    <w:rsid w:val="00D42232"/>
    <w:rsid w:val="00D42AFD"/>
    <w:rsid w:val="00D42B11"/>
    <w:rsid w:val="00D42B4B"/>
    <w:rsid w:val="00D42D5F"/>
    <w:rsid w:val="00D42DCD"/>
    <w:rsid w:val="00D4375E"/>
    <w:rsid w:val="00D4387F"/>
    <w:rsid w:val="00D43FCB"/>
    <w:rsid w:val="00D44006"/>
    <w:rsid w:val="00D4421F"/>
    <w:rsid w:val="00D44628"/>
    <w:rsid w:val="00D44C63"/>
    <w:rsid w:val="00D44D91"/>
    <w:rsid w:val="00D4540C"/>
    <w:rsid w:val="00D458E2"/>
    <w:rsid w:val="00D45D1D"/>
    <w:rsid w:val="00D461EC"/>
    <w:rsid w:val="00D46832"/>
    <w:rsid w:val="00D4688F"/>
    <w:rsid w:val="00D46C84"/>
    <w:rsid w:val="00D46E12"/>
    <w:rsid w:val="00D46F19"/>
    <w:rsid w:val="00D47028"/>
    <w:rsid w:val="00D4755A"/>
    <w:rsid w:val="00D478C3"/>
    <w:rsid w:val="00D479FF"/>
    <w:rsid w:val="00D47A70"/>
    <w:rsid w:val="00D50325"/>
    <w:rsid w:val="00D50388"/>
    <w:rsid w:val="00D50530"/>
    <w:rsid w:val="00D505D9"/>
    <w:rsid w:val="00D511E1"/>
    <w:rsid w:val="00D5131A"/>
    <w:rsid w:val="00D51524"/>
    <w:rsid w:val="00D51C7E"/>
    <w:rsid w:val="00D5253B"/>
    <w:rsid w:val="00D535E8"/>
    <w:rsid w:val="00D5380E"/>
    <w:rsid w:val="00D538C0"/>
    <w:rsid w:val="00D53BF2"/>
    <w:rsid w:val="00D53F4A"/>
    <w:rsid w:val="00D54121"/>
    <w:rsid w:val="00D54564"/>
    <w:rsid w:val="00D54716"/>
    <w:rsid w:val="00D5482C"/>
    <w:rsid w:val="00D54978"/>
    <w:rsid w:val="00D54ADD"/>
    <w:rsid w:val="00D54CFC"/>
    <w:rsid w:val="00D55649"/>
    <w:rsid w:val="00D56534"/>
    <w:rsid w:val="00D56701"/>
    <w:rsid w:val="00D569A1"/>
    <w:rsid w:val="00D5713A"/>
    <w:rsid w:val="00D573ED"/>
    <w:rsid w:val="00D576A4"/>
    <w:rsid w:val="00D601B6"/>
    <w:rsid w:val="00D601C5"/>
    <w:rsid w:val="00D60260"/>
    <w:rsid w:val="00D60463"/>
    <w:rsid w:val="00D609E3"/>
    <w:rsid w:val="00D60B56"/>
    <w:rsid w:val="00D60EEE"/>
    <w:rsid w:val="00D61D66"/>
    <w:rsid w:val="00D61D9C"/>
    <w:rsid w:val="00D62597"/>
    <w:rsid w:val="00D62777"/>
    <w:rsid w:val="00D631D4"/>
    <w:rsid w:val="00D6326A"/>
    <w:rsid w:val="00D63C29"/>
    <w:rsid w:val="00D63D84"/>
    <w:rsid w:val="00D63F9F"/>
    <w:rsid w:val="00D6400D"/>
    <w:rsid w:val="00D64053"/>
    <w:rsid w:val="00D642C8"/>
    <w:rsid w:val="00D64924"/>
    <w:rsid w:val="00D64EAB"/>
    <w:rsid w:val="00D6536D"/>
    <w:rsid w:val="00D65E6E"/>
    <w:rsid w:val="00D65EDF"/>
    <w:rsid w:val="00D66254"/>
    <w:rsid w:val="00D66684"/>
    <w:rsid w:val="00D672C8"/>
    <w:rsid w:val="00D67513"/>
    <w:rsid w:val="00D67931"/>
    <w:rsid w:val="00D67FDF"/>
    <w:rsid w:val="00D7026C"/>
    <w:rsid w:val="00D707AA"/>
    <w:rsid w:val="00D70856"/>
    <w:rsid w:val="00D70A3B"/>
    <w:rsid w:val="00D70CE9"/>
    <w:rsid w:val="00D70CF8"/>
    <w:rsid w:val="00D70DA0"/>
    <w:rsid w:val="00D71FB7"/>
    <w:rsid w:val="00D728F9"/>
    <w:rsid w:val="00D73A35"/>
    <w:rsid w:val="00D73DD4"/>
    <w:rsid w:val="00D73E4D"/>
    <w:rsid w:val="00D740B0"/>
    <w:rsid w:val="00D740C3"/>
    <w:rsid w:val="00D744B6"/>
    <w:rsid w:val="00D75073"/>
    <w:rsid w:val="00D7541A"/>
    <w:rsid w:val="00D757E7"/>
    <w:rsid w:val="00D759A4"/>
    <w:rsid w:val="00D75D02"/>
    <w:rsid w:val="00D76B71"/>
    <w:rsid w:val="00D76DC8"/>
    <w:rsid w:val="00D76DDD"/>
    <w:rsid w:val="00D76E28"/>
    <w:rsid w:val="00D772F2"/>
    <w:rsid w:val="00D7795B"/>
    <w:rsid w:val="00D77E0D"/>
    <w:rsid w:val="00D802CB"/>
    <w:rsid w:val="00D80AAC"/>
    <w:rsid w:val="00D80EBE"/>
    <w:rsid w:val="00D81A93"/>
    <w:rsid w:val="00D8225F"/>
    <w:rsid w:val="00D82386"/>
    <w:rsid w:val="00D825E2"/>
    <w:rsid w:val="00D83DA3"/>
    <w:rsid w:val="00D840AC"/>
    <w:rsid w:val="00D84301"/>
    <w:rsid w:val="00D856B9"/>
    <w:rsid w:val="00D85D72"/>
    <w:rsid w:val="00D85F7C"/>
    <w:rsid w:val="00D86347"/>
    <w:rsid w:val="00D868FD"/>
    <w:rsid w:val="00D86BEA"/>
    <w:rsid w:val="00D86C93"/>
    <w:rsid w:val="00D86CF8"/>
    <w:rsid w:val="00D870A9"/>
    <w:rsid w:val="00D87156"/>
    <w:rsid w:val="00D8739A"/>
    <w:rsid w:val="00D8783E"/>
    <w:rsid w:val="00D87BFB"/>
    <w:rsid w:val="00D87EC5"/>
    <w:rsid w:val="00D90071"/>
    <w:rsid w:val="00D90129"/>
    <w:rsid w:val="00D9024E"/>
    <w:rsid w:val="00D902E4"/>
    <w:rsid w:val="00D9031F"/>
    <w:rsid w:val="00D904FC"/>
    <w:rsid w:val="00D90788"/>
    <w:rsid w:val="00D909D9"/>
    <w:rsid w:val="00D90A98"/>
    <w:rsid w:val="00D90E17"/>
    <w:rsid w:val="00D90E74"/>
    <w:rsid w:val="00D9126A"/>
    <w:rsid w:val="00D9167B"/>
    <w:rsid w:val="00D91E93"/>
    <w:rsid w:val="00D91ED4"/>
    <w:rsid w:val="00D924BE"/>
    <w:rsid w:val="00D92947"/>
    <w:rsid w:val="00D9378A"/>
    <w:rsid w:val="00D93A70"/>
    <w:rsid w:val="00D94092"/>
    <w:rsid w:val="00D94445"/>
    <w:rsid w:val="00D9462A"/>
    <w:rsid w:val="00D948A4"/>
    <w:rsid w:val="00D94A3A"/>
    <w:rsid w:val="00D95263"/>
    <w:rsid w:val="00D95565"/>
    <w:rsid w:val="00D95924"/>
    <w:rsid w:val="00D961BC"/>
    <w:rsid w:val="00D963B2"/>
    <w:rsid w:val="00D96586"/>
    <w:rsid w:val="00D96758"/>
    <w:rsid w:val="00D9687C"/>
    <w:rsid w:val="00D96D91"/>
    <w:rsid w:val="00D96F75"/>
    <w:rsid w:val="00D9709B"/>
    <w:rsid w:val="00D977A2"/>
    <w:rsid w:val="00DA0051"/>
    <w:rsid w:val="00DA0714"/>
    <w:rsid w:val="00DA1079"/>
    <w:rsid w:val="00DA1111"/>
    <w:rsid w:val="00DA11B4"/>
    <w:rsid w:val="00DA141E"/>
    <w:rsid w:val="00DA2070"/>
    <w:rsid w:val="00DA26FB"/>
    <w:rsid w:val="00DA2702"/>
    <w:rsid w:val="00DA27DE"/>
    <w:rsid w:val="00DA291B"/>
    <w:rsid w:val="00DA29E8"/>
    <w:rsid w:val="00DA2A84"/>
    <w:rsid w:val="00DA2F3E"/>
    <w:rsid w:val="00DA3053"/>
    <w:rsid w:val="00DA31FE"/>
    <w:rsid w:val="00DA37A8"/>
    <w:rsid w:val="00DA3C44"/>
    <w:rsid w:val="00DA3FF2"/>
    <w:rsid w:val="00DA424F"/>
    <w:rsid w:val="00DA4390"/>
    <w:rsid w:val="00DA45AD"/>
    <w:rsid w:val="00DA4C40"/>
    <w:rsid w:val="00DA54AB"/>
    <w:rsid w:val="00DA579D"/>
    <w:rsid w:val="00DA57D8"/>
    <w:rsid w:val="00DA593A"/>
    <w:rsid w:val="00DA5EF4"/>
    <w:rsid w:val="00DA615E"/>
    <w:rsid w:val="00DA62D6"/>
    <w:rsid w:val="00DA6390"/>
    <w:rsid w:val="00DA6B02"/>
    <w:rsid w:val="00DA6C97"/>
    <w:rsid w:val="00DA6E4A"/>
    <w:rsid w:val="00DA6FA9"/>
    <w:rsid w:val="00DA727D"/>
    <w:rsid w:val="00DA79D0"/>
    <w:rsid w:val="00DA7E45"/>
    <w:rsid w:val="00DB008B"/>
    <w:rsid w:val="00DB0682"/>
    <w:rsid w:val="00DB0A3C"/>
    <w:rsid w:val="00DB0BAA"/>
    <w:rsid w:val="00DB101A"/>
    <w:rsid w:val="00DB169F"/>
    <w:rsid w:val="00DB17B1"/>
    <w:rsid w:val="00DB1C0A"/>
    <w:rsid w:val="00DB224A"/>
    <w:rsid w:val="00DB2265"/>
    <w:rsid w:val="00DB24D9"/>
    <w:rsid w:val="00DB3438"/>
    <w:rsid w:val="00DB3B84"/>
    <w:rsid w:val="00DB4065"/>
    <w:rsid w:val="00DB42FE"/>
    <w:rsid w:val="00DB547C"/>
    <w:rsid w:val="00DB5679"/>
    <w:rsid w:val="00DB5979"/>
    <w:rsid w:val="00DB5BC1"/>
    <w:rsid w:val="00DB6305"/>
    <w:rsid w:val="00DB6A3D"/>
    <w:rsid w:val="00DB6DAF"/>
    <w:rsid w:val="00DC0026"/>
    <w:rsid w:val="00DC0C0C"/>
    <w:rsid w:val="00DC0D46"/>
    <w:rsid w:val="00DC0EF0"/>
    <w:rsid w:val="00DC1D43"/>
    <w:rsid w:val="00DC1E8A"/>
    <w:rsid w:val="00DC2229"/>
    <w:rsid w:val="00DC2499"/>
    <w:rsid w:val="00DC2A6C"/>
    <w:rsid w:val="00DC2D75"/>
    <w:rsid w:val="00DC2E21"/>
    <w:rsid w:val="00DC2E3D"/>
    <w:rsid w:val="00DC2F4F"/>
    <w:rsid w:val="00DC2F89"/>
    <w:rsid w:val="00DC3436"/>
    <w:rsid w:val="00DC3531"/>
    <w:rsid w:val="00DC3868"/>
    <w:rsid w:val="00DC40AF"/>
    <w:rsid w:val="00DC4785"/>
    <w:rsid w:val="00DC481E"/>
    <w:rsid w:val="00DC4BBD"/>
    <w:rsid w:val="00DC4D45"/>
    <w:rsid w:val="00DC5415"/>
    <w:rsid w:val="00DC5452"/>
    <w:rsid w:val="00DC55A1"/>
    <w:rsid w:val="00DC6611"/>
    <w:rsid w:val="00DC6636"/>
    <w:rsid w:val="00DC6700"/>
    <w:rsid w:val="00DC6AC3"/>
    <w:rsid w:val="00DC6BDC"/>
    <w:rsid w:val="00DC6D4C"/>
    <w:rsid w:val="00DC6FD5"/>
    <w:rsid w:val="00DC76AB"/>
    <w:rsid w:val="00DD039D"/>
    <w:rsid w:val="00DD041A"/>
    <w:rsid w:val="00DD0D18"/>
    <w:rsid w:val="00DD11AD"/>
    <w:rsid w:val="00DD159A"/>
    <w:rsid w:val="00DD1697"/>
    <w:rsid w:val="00DD16E9"/>
    <w:rsid w:val="00DD192D"/>
    <w:rsid w:val="00DD1CA3"/>
    <w:rsid w:val="00DD261C"/>
    <w:rsid w:val="00DD2843"/>
    <w:rsid w:val="00DD294B"/>
    <w:rsid w:val="00DD298D"/>
    <w:rsid w:val="00DD2FDB"/>
    <w:rsid w:val="00DD3151"/>
    <w:rsid w:val="00DD3301"/>
    <w:rsid w:val="00DD360C"/>
    <w:rsid w:val="00DD3957"/>
    <w:rsid w:val="00DD3DF8"/>
    <w:rsid w:val="00DD42DC"/>
    <w:rsid w:val="00DD4590"/>
    <w:rsid w:val="00DD4654"/>
    <w:rsid w:val="00DD4964"/>
    <w:rsid w:val="00DD4A49"/>
    <w:rsid w:val="00DD4BC7"/>
    <w:rsid w:val="00DD4C8B"/>
    <w:rsid w:val="00DD4D1D"/>
    <w:rsid w:val="00DD4D35"/>
    <w:rsid w:val="00DD50C3"/>
    <w:rsid w:val="00DD51AD"/>
    <w:rsid w:val="00DD590F"/>
    <w:rsid w:val="00DD5CCC"/>
    <w:rsid w:val="00DD5E96"/>
    <w:rsid w:val="00DD6392"/>
    <w:rsid w:val="00DD66E6"/>
    <w:rsid w:val="00DD6ACA"/>
    <w:rsid w:val="00DD75A3"/>
    <w:rsid w:val="00DD7672"/>
    <w:rsid w:val="00DD7C12"/>
    <w:rsid w:val="00DE0E86"/>
    <w:rsid w:val="00DE0FFD"/>
    <w:rsid w:val="00DE119D"/>
    <w:rsid w:val="00DE1316"/>
    <w:rsid w:val="00DE13A2"/>
    <w:rsid w:val="00DE1918"/>
    <w:rsid w:val="00DE1CE4"/>
    <w:rsid w:val="00DE2177"/>
    <w:rsid w:val="00DE2C9E"/>
    <w:rsid w:val="00DE2DB9"/>
    <w:rsid w:val="00DE3095"/>
    <w:rsid w:val="00DE32BD"/>
    <w:rsid w:val="00DE3A3F"/>
    <w:rsid w:val="00DE3CE1"/>
    <w:rsid w:val="00DE41C2"/>
    <w:rsid w:val="00DE4769"/>
    <w:rsid w:val="00DE4A91"/>
    <w:rsid w:val="00DE4F18"/>
    <w:rsid w:val="00DE5159"/>
    <w:rsid w:val="00DE540D"/>
    <w:rsid w:val="00DE5A9D"/>
    <w:rsid w:val="00DE5C4B"/>
    <w:rsid w:val="00DE5C64"/>
    <w:rsid w:val="00DE606E"/>
    <w:rsid w:val="00DE6132"/>
    <w:rsid w:val="00DE619A"/>
    <w:rsid w:val="00DE6491"/>
    <w:rsid w:val="00DE6829"/>
    <w:rsid w:val="00DE69D2"/>
    <w:rsid w:val="00DE6CB7"/>
    <w:rsid w:val="00DE70CB"/>
    <w:rsid w:val="00DE75FD"/>
    <w:rsid w:val="00DE7902"/>
    <w:rsid w:val="00DE7A35"/>
    <w:rsid w:val="00DE7D4F"/>
    <w:rsid w:val="00DE7EC1"/>
    <w:rsid w:val="00DE7F2A"/>
    <w:rsid w:val="00DF0108"/>
    <w:rsid w:val="00DF072C"/>
    <w:rsid w:val="00DF07D3"/>
    <w:rsid w:val="00DF1342"/>
    <w:rsid w:val="00DF1E45"/>
    <w:rsid w:val="00DF220E"/>
    <w:rsid w:val="00DF248A"/>
    <w:rsid w:val="00DF2ACA"/>
    <w:rsid w:val="00DF2E2B"/>
    <w:rsid w:val="00DF30F6"/>
    <w:rsid w:val="00DF3714"/>
    <w:rsid w:val="00DF379F"/>
    <w:rsid w:val="00DF3A3B"/>
    <w:rsid w:val="00DF3CE9"/>
    <w:rsid w:val="00DF417F"/>
    <w:rsid w:val="00DF4188"/>
    <w:rsid w:val="00DF44B3"/>
    <w:rsid w:val="00DF4C97"/>
    <w:rsid w:val="00DF537B"/>
    <w:rsid w:val="00DF53F8"/>
    <w:rsid w:val="00DF66AC"/>
    <w:rsid w:val="00DF6A52"/>
    <w:rsid w:val="00DF6FEC"/>
    <w:rsid w:val="00DF700E"/>
    <w:rsid w:val="00DF71C3"/>
    <w:rsid w:val="00DF753C"/>
    <w:rsid w:val="00DF7585"/>
    <w:rsid w:val="00DF7736"/>
    <w:rsid w:val="00DF7867"/>
    <w:rsid w:val="00DF7BD9"/>
    <w:rsid w:val="00E00423"/>
    <w:rsid w:val="00E00950"/>
    <w:rsid w:val="00E00A07"/>
    <w:rsid w:val="00E00A7F"/>
    <w:rsid w:val="00E00AA2"/>
    <w:rsid w:val="00E01520"/>
    <w:rsid w:val="00E01975"/>
    <w:rsid w:val="00E028F5"/>
    <w:rsid w:val="00E02B9C"/>
    <w:rsid w:val="00E02D33"/>
    <w:rsid w:val="00E02E18"/>
    <w:rsid w:val="00E03023"/>
    <w:rsid w:val="00E03D55"/>
    <w:rsid w:val="00E03E6A"/>
    <w:rsid w:val="00E044A3"/>
    <w:rsid w:val="00E04882"/>
    <w:rsid w:val="00E048FE"/>
    <w:rsid w:val="00E04932"/>
    <w:rsid w:val="00E04AC9"/>
    <w:rsid w:val="00E054BF"/>
    <w:rsid w:val="00E05A29"/>
    <w:rsid w:val="00E05B11"/>
    <w:rsid w:val="00E05CD5"/>
    <w:rsid w:val="00E06542"/>
    <w:rsid w:val="00E073D8"/>
    <w:rsid w:val="00E0741E"/>
    <w:rsid w:val="00E07AD7"/>
    <w:rsid w:val="00E07BA2"/>
    <w:rsid w:val="00E10227"/>
    <w:rsid w:val="00E103B8"/>
    <w:rsid w:val="00E1068A"/>
    <w:rsid w:val="00E10750"/>
    <w:rsid w:val="00E109DD"/>
    <w:rsid w:val="00E111EE"/>
    <w:rsid w:val="00E11400"/>
    <w:rsid w:val="00E116FD"/>
    <w:rsid w:val="00E118B4"/>
    <w:rsid w:val="00E118D6"/>
    <w:rsid w:val="00E11C53"/>
    <w:rsid w:val="00E121E5"/>
    <w:rsid w:val="00E12F4E"/>
    <w:rsid w:val="00E130F3"/>
    <w:rsid w:val="00E13603"/>
    <w:rsid w:val="00E138F4"/>
    <w:rsid w:val="00E13A20"/>
    <w:rsid w:val="00E14308"/>
    <w:rsid w:val="00E14525"/>
    <w:rsid w:val="00E14EB3"/>
    <w:rsid w:val="00E15552"/>
    <w:rsid w:val="00E1573E"/>
    <w:rsid w:val="00E15C11"/>
    <w:rsid w:val="00E15FDB"/>
    <w:rsid w:val="00E160DD"/>
    <w:rsid w:val="00E161B6"/>
    <w:rsid w:val="00E16231"/>
    <w:rsid w:val="00E164F0"/>
    <w:rsid w:val="00E16E06"/>
    <w:rsid w:val="00E1726A"/>
    <w:rsid w:val="00E17BB8"/>
    <w:rsid w:val="00E219C4"/>
    <w:rsid w:val="00E221F0"/>
    <w:rsid w:val="00E22779"/>
    <w:rsid w:val="00E23F77"/>
    <w:rsid w:val="00E245C8"/>
    <w:rsid w:val="00E24686"/>
    <w:rsid w:val="00E24718"/>
    <w:rsid w:val="00E24AFD"/>
    <w:rsid w:val="00E2574C"/>
    <w:rsid w:val="00E259B0"/>
    <w:rsid w:val="00E2652D"/>
    <w:rsid w:val="00E266C4"/>
    <w:rsid w:val="00E26FBD"/>
    <w:rsid w:val="00E270C1"/>
    <w:rsid w:val="00E30166"/>
    <w:rsid w:val="00E305C1"/>
    <w:rsid w:val="00E31011"/>
    <w:rsid w:val="00E3102C"/>
    <w:rsid w:val="00E3179B"/>
    <w:rsid w:val="00E3179C"/>
    <w:rsid w:val="00E31BB2"/>
    <w:rsid w:val="00E31E84"/>
    <w:rsid w:val="00E3248C"/>
    <w:rsid w:val="00E3274A"/>
    <w:rsid w:val="00E32994"/>
    <w:rsid w:val="00E32CD8"/>
    <w:rsid w:val="00E32D53"/>
    <w:rsid w:val="00E3302C"/>
    <w:rsid w:val="00E330E4"/>
    <w:rsid w:val="00E33314"/>
    <w:rsid w:val="00E33726"/>
    <w:rsid w:val="00E33C94"/>
    <w:rsid w:val="00E341F3"/>
    <w:rsid w:val="00E3447E"/>
    <w:rsid w:val="00E3461F"/>
    <w:rsid w:val="00E34E61"/>
    <w:rsid w:val="00E35320"/>
    <w:rsid w:val="00E355DA"/>
    <w:rsid w:val="00E359E0"/>
    <w:rsid w:val="00E360B5"/>
    <w:rsid w:val="00E36A9E"/>
    <w:rsid w:val="00E37747"/>
    <w:rsid w:val="00E37C57"/>
    <w:rsid w:val="00E37D56"/>
    <w:rsid w:val="00E37DA7"/>
    <w:rsid w:val="00E40490"/>
    <w:rsid w:val="00E40A20"/>
    <w:rsid w:val="00E40B32"/>
    <w:rsid w:val="00E41558"/>
    <w:rsid w:val="00E4156A"/>
    <w:rsid w:val="00E41A25"/>
    <w:rsid w:val="00E41BB7"/>
    <w:rsid w:val="00E42B83"/>
    <w:rsid w:val="00E43581"/>
    <w:rsid w:val="00E43D3C"/>
    <w:rsid w:val="00E448D2"/>
    <w:rsid w:val="00E44AD1"/>
    <w:rsid w:val="00E44AE7"/>
    <w:rsid w:val="00E45AAD"/>
    <w:rsid w:val="00E45F09"/>
    <w:rsid w:val="00E46654"/>
    <w:rsid w:val="00E4673E"/>
    <w:rsid w:val="00E469F7"/>
    <w:rsid w:val="00E46D0E"/>
    <w:rsid w:val="00E46FD2"/>
    <w:rsid w:val="00E4747D"/>
    <w:rsid w:val="00E47484"/>
    <w:rsid w:val="00E4766F"/>
    <w:rsid w:val="00E47701"/>
    <w:rsid w:val="00E4773B"/>
    <w:rsid w:val="00E47ACE"/>
    <w:rsid w:val="00E47CD5"/>
    <w:rsid w:val="00E47DA4"/>
    <w:rsid w:val="00E47FB0"/>
    <w:rsid w:val="00E50095"/>
    <w:rsid w:val="00E501C5"/>
    <w:rsid w:val="00E503B8"/>
    <w:rsid w:val="00E50421"/>
    <w:rsid w:val="00E50739"/>
    <w:rsid w:val="00E5077D"/>
    <w:rsid w:val="00E51189"/>
    <w:rsid w:val="00E51707"/>
    <w:rsid w:val="00E51AF5"/>
    <w:rsid w:val="00E52441"/>
    <w:rsid w:val="00E524FE"/>
    <w:rsid w:val="00E52811"/>
    <w:rsid w:val="00E52C30"/>
    <w:rsid w:val="00E52CCA"/>
    <w:rsid w:val="00E53378"/>
    <w:rsid w:val="00E53A27"/>
    <w:rsid w:val="00E53C53"/>
    <w:rsid w:val="00E54DA8"/>
    <w:rsid w:val="00E54E29"/>
    <w:rsid w:val="00E54F26"/>
    <w:rsid w:val="00E550A6"/>
    <w:rsid w:val="00E55957"/>
    <w:rsid w:val="00E55BD3"/>
    <w:rsid w:val="00E55CB1"/>
    <w:rsid w:val="00E55D8F"/>
    <w:rsid w:val="00E566FF"/>
    <w:rsid w:val="00E568BC"/>
    <w:rsid w:val="00E572F2"/>
    <w:rsid w:val="00E575CB"/>
    <w:rsid w:val="00E57838"/>
    <w:rsid w:val="00E600E3"/>
    <w:rsid w:val="00E60140"/>
    <w:rsid w:val="00E60149"/>
    <w:rsid w:val="00E6019F"/>
    <w:rsid w:val="00E601D9"/>
    <w:rsid w:val="00E60C51"/>
    <w:rsid w:val="00E60EA9"/>
    <w:rsid w:val="00E61494"/>
    <w:rsid w:val="00E614BD"/>
    <w:rsid w:val="00E61E84"/>
    <w:rsid w:val="00E624E2"/>
    <w:rsid w:val="00E62583"/>
    <w:rsid w:val="00E62F14"/>
    <w:rsid w:val="00E63199"/>
    <w:rsid w:val="00E6327F"/>
    <w:rsid w:val="00E6344A"/>
    <w:rsid w:val="00E63500"/>
    <w:rsid w:val="00E635AB"/>
    <w:rsid w:val="00E6368D"/>
    <w:rsid w:val="00E63809"/>
    <w:rsid w:val="00E63B7D"/>
    <w:rsid w:val="00E64439"/>
    <w:rsid w:val="00E6455D"/>
    <w:rsid w:val="00E6469C"/>
    <w:rsid w:val="00E64859"/>
    <w:rsid w:val="00E64ADA"/>
    <w:rsid w:val="00E659CC"/>
    <w:rsid w:val="00E665A5"/>
    <w:rsid w:val="00E6664D"/>
    <w:rsid w:val="00E66965"/>
    <w:rsid w:val="00E66C58"/>
    <w:rsid w:val="00E67972"/>
    <w:rsid w:val="00E67AA4"/>
    <w:rsid w:val="00E67FE6"/>
    <w:rsid w:val="00E70207"/>
    <w:rsid w:val="00E70365"/>
    <w:rsid w:val="00E70ED0"/>
    <w:rsid w:val="00E70F35"/>
    <w:rsid w:val="00E710D8"/>
    <w:rsid w:val="00E7184E"/>
    <w:rsid w:val="00E71CC3"/>
    <w:rsid w:val="00E71DCA"/>
    <w:rsid w:val="00E727DA"/>
    <w:rsid w:val="00E72DCA"/>
    <w:rsid w:val="00E7347B"/>
    <w:rsid w:val="00E73C72"/>
    <w:rsid w:val="00E742CF"/>
    <w:rsid w:val="00E74953"/>
    <w:rsid w:val="00E749A8"/>
    <w:rsid w:val="00E74A6F"/>
    <w:rsid w:val="00E74B2E"/>
    <w:rsid w:val="00E74BC6"/>
    <w:rsid w:val="00E74CEE"/>
    <w:rsid w:val="00E74EF5"/>
    <w:rsid w:val="00E755EC"/>
    <w:rsid w:val="00E75946"/>
    <w:rsid w:val="00E75B5B"/>
    <w:rsid w:val="00E75DF0"/>
    <w:rsid w:val="00E76018"/>
    <w:rsid w:val="00E760F3"/>
    <w:rsid w:val="00E763B7"/>
    <w:rsid w:val="00E76640"/>
    <w:rsid w:val="00E7727B"/>
    <w:rsid w:val="00E778C8"/>
    <w:rsid w:val="00E77CD9"/>
    <w:rsid w:val="00E77E26"/>
    <w:rsid w:val="00E80819"/>
    <w:rsid w:val="00E808BF"/>
    <w:rsid w:val="00E80E35"/>
    <w:rsid w:val="00E81065"/>
    <w:rsid w:val="00E8224C"/>
    <w:rsid w:val="00E823AB"/>
    <w:rsid w:val="00E82E71"/>
    <w:rsid w:val="00E82FA2"/>
    <w:rsid w:val="00E839FE"/>
    <w:rsid w:val="00E8422B"/>
    <w:rsid w:val="00E84493"/>
    <w:rsid w:val="00E84790"/>
    <w:rsid w:val="00E849CB"/>
    <w:rsid w:val="00E84C65"/>
    <w:rsid w:val="00E855F4"/>
    <w:rsid w:val="00E85766"/>
    <w:rsid w:val="00E85855"/>
    <w:rsid w:val="00E85B5A"/>
    <w:rsid w:val="00E85DE0"/>
    <w:rsid w:val="00E862A9"/>
    <w:rsid w:val="00E8651E"/>
    <w:rsid w:val="00E8676E"/>
    <w:rsid w:val="00E86A4E"/>
    <w:rsid w:val="00E86C71"/>
    <w:rsid w:val="00E86DCD"/>
    <w:rsid w:val="00E8742E"/>
    <w:rsid w:val="00E87767"/>
    <w:rsid w:val="00E877D7"/>
    <w:rsid w:val="00E90003"/>
    <w:rsid w:val="00E9042B"/>
    <w:rsid w:val="00E90F4C"/>
    <w:rsid w:val="00E91274"/>
    <w:rsid w:val="00E91395"/>
    <w:rsid w:val="00E914D0"/>
    <w:rsid w:val="00E9184F"/>
    <w:rsid w:val="00E91F0F"/>
    <w:rsid w:val="00E92192"/>
    <w:rsid w:val="00E92471"/>
    <w:rsid w:val="00E9291D"/>
    <w:rsid w:val="00E939F9"/>
    <w:rsid w:val="00E93C7C"/>
    <w:rsid w:val="00E94408"/>
    <w:rsid w:val="00E947E4"/>
    <w:rsid w:val="00E9529C"/>
    <w:rsid w:val="00E9625A"/>
    <w:rsid w:val="00E96498"/>
    <w:rsid w:val="00E96520"/>
    <w:rsid w:val="00E968E9"/>
    <w:rsid w:val="00E96CD5"/>
    <w:rsid w:val="00E96F39"/>
    <w:rsid w:val="00E9702A"/>
    <w:rsid w:val="00E971F8"/>
    <w:rsid w:val="00E97577"/>
    <w:rsid w:val="00E97579"/>
    <w:rsid w:val="00E97A2C"/>
    <w:rsid w:val="00E97CF3"/>
    <w:rsid w:val="00E97F59"/>
    <w:rsid w:val="00EA006F"/>
    <w:rsid w:val="00EA029E"/>
    <w:rsid w:val="00EA0F8E"/>
    <w:rsid w:val="00EA1100"/>
    <w:rsid w:val="00EA20C6"/>
    <w:rsid w:val="00EA249C"/>
    <w:rsid w:val="00EA3226"/>
    <w:rsid w:val="00EA3635"/>
    <w:rsid w:val="00EA3659"/>
    <w:rsid w:val="00EA3A27"/>
    <w:rsid w:val="00EA3BA3"/>
    <w:rsid w:val="00EA4058"/>
    <w:rsid w:val="00EA4504"/>
    <w:rsid w:val="00EA49E8"/>
    <w:rsid w:val="00EA4CE5"/>
    <w:rsid w:val="00EA4FB6"/>
    <w:rsid w:val="00EA53CE"/>
    <w:rsid w:val="00EA57CD"/>
    <w:rsid w:val="00EA5836"/>
    <w:rsid w:val="00EA5937"/>
    <w:rsid w:val="00EA5CB5"/>
    <w:rsid w:val="00EA5EB6"/>
    <w:rsid w:val="00EA608D"/>
    <w:rsid w:val="00EA6104"/>
    <w:rsid w:val="00EA62CD"/>
    <w:rsid w:val="00EA62CE"/>
    <w:rsid w:val="00EA6344"/>
    <w:rsid w:val="00EA71DA"/>
    <w:rsid w:val="00EA7340"/>
    <w:rsid w:val="00EB0281"/>
    <w:rsid w:val="00EB10A2"/>
    <w:rsid w:val="00EB12C0"/>
    <w:rsid w:val="00EB159D"/>
    <w:rsid w:val="00EB182E"/>
    <w:rsid w:val="00EB1C80"/>
    <w:rsid w:val="00EB2029"/>
    <w:rsid w:val="00EB24AF"/>
    <w:rsid w:val="00EB26D6"/>
    <w:rsid w:val="00EB306C"/>
    <w:rsid w:val="00EB30AD"/>
    <w:rsid w:val="00EB34C4"/>
    <w:rsid w:val="00EB3C7B"/>
    <w:rsid w:val="00EB3EE6"/>
    <w:rsid w:val="00EB43C8"/>
    <w:rsid w:val="00EB4921"/>
    <w:rsid w:val="00EB4997"/>
    <w:rsid w:val="00EB4BE8"/>
    <w:rsid w:val="00EB4C5F"/>
    <w:rsid w:val="00EB4DC6"/>
    <w:rsid w:val="00EB51C4"/>
    <w:rsid w:val="00EB539A"/>
    <w:rsid w:val="00EB53B5"/>
    <w:rsid w:val="00EB565D"/>
    <w:rsid w:val="00EB5765"/>
    <w:rsid w:val="00EB58CA"/>
    <w:rsid w:val="00EB60EE"/>
    <w:rsid w:val="00EB6335"/>
    <w:rsid w:val="00EB65BD"/>
    <w:rsid w:val="00EB6678"/>
    <w:rsid w:val="00EB6703"/>
    <w:rsid w:val="00EB6DD6"/>
    <w:rsid w:val="00EB75D2"/>
    <w:rsid w:val="00EB787F"/>
    <w:rsid w:val="00EC0F14"/>
    <w:rsid w:val="00EC102B"/>
    <w:rsid w:val="00EC1276"/>
    <w:rsid w:val="00EC1817"/>
    <w:rsid w:val="00EC1BFF"/>
    <w:rsid w:val="00EC2560"/>
    <w:rsid w:val="00EC31AB"/>
    <w:rsid w:val="00EC32A0"/>
    <w:rsid w:val="00EC349E"/>
    <w:rsid w:val="00EC36E8"/>
    <w:rsid w:val="00EC4741"/>
    <w:rsid w:val="00EC4E0A"/>
    <w:rsid w:val="00EC51D5"/>
    <w:rsid w:val="00EC56E4"/>
    <w:rsid w:val="00EC5A87"/>
    <w:rsid w:val="00EC5B93"/>
    <w:rsid w:val="00EC5DA1"/>
    <w:rsid w:val="00EC5E62"/>
    <w:rsid w:val="00EC63CF"/>
    <w:rsid w:val="00EC6E10"/>
    <w:rsid w:val="00EC701E"/>
    <w:rsid w:val="00EC7993"/>
    <w:rsid w:val="00ED04CD"/>
    <w:rsid w:val="00ED05E0"/>
    <w:rsid w:val="00ED0651"/>
    <w:rsid w:val="00ED077A"/>
    <w:rsid w:val="00ED090D"/>
    <w:rsid w:val="00ED1862"/>
    <w:rsid w:val="00ED19F6"/>
    <w:rsid w:val="00ED1EA5"/>
    <w:rsid w:val="00ED1F76"/>
    <w:rsid w:val="00ED2110"/>
    <w:rsid w:val="00ED2168"/>
    <w:rsid w:val="00ED28E0"/>
    <w:rsid w:val="00ED2958"/>
    <w:rsid w:val="00ED3131"/>
    <w:rsid w:val="00ED3765"/>
    <w:rsid w:val="00ED4F97"/>
    <w:rsid w:val="00ED5209"/>
    <w:rsid w:val="00ED5A96"/>
    <w:rsid w:val="00ED5AA5"/>
    <w:rsid w:val="00ED6219"/>
    <w:rsid w:val="00ED6224"/>
    <w:rsid w:val="00ED645E"/>
    <w:rsid w:val="00ED67C7"/>
    <w:rsid w:val="00ED6924"/>
    <w:rsid w:val="00ED731D"/>
    <w:rsid w:val="00ED7326"/>
    <w:rsid w:val="00ED74EB"/>
    <w:rsid w:val="00ED7807"/>
    <w:rsid w:val="00ED78BA"/>
    <w:rsid w:val="00ED794C"/>
    <w:rsid w:val="00ED7B9D"/>
    <w:rsid w:val="00ED7CB3"/>
    <w:rsid w:val="00ED7E60"/>
    <w:rsid w:val="00EE0A2C"/>
    <w:rsid w:val="00EE11F5"/>
    <w:rsid w:val="00EE1505"/>
    <w:rsid w:val="00EE189C"/>
    <w:rsid w:val="00EE1B3E"/>
    <w:rsid w:val="00EE1C0C"/>
    <w:rsid w:val="00EE2619"/>
    <w:rsid w:val="00EE2664"/>
    <w:rsid w:val="00EE2854"/>
    <w:rsid w:val="00EE28A1"/>
    <w:rsid w:val="00EE2B82"/>
    <w:rsid w:val="00EE2E3E"/>
    <w:rsid w:val="00EE35E2"/>
    <w:rsid w:val="00EE3A48"/>
    <w:rsid w:val="00EE3DE5"/>
    <w:rsid w:val="00EE4046"/>
    <w:rsid w:val="00EE422D"/>
    <w:rsid w:val="00EE4746"/>
    <w:rsid w:val="00EE4F76"/>
    <w:rsid w:val="00EE50FD"/>
    <w:rsid w:val="00EE521B"/>
    <w:rsid w:val="00EE5380"/>
    <w:rsid w:val="00EE5C41"/>
    <w:rsid w:val="00EE67C4"/>
    <w:rsid w:val="00EE6A70"/>
    <w:rsid w:val="00EE7053"/>
    <w:rsid w:val="00EE743A"/>
    <w:rsid w:val="00EE785C"/>
    <w:rsid w:val="00EE79D0"/>
    <w:rsid w:val="00EF01CA"/>
    <w:rsid w:val="00EF03DE"/>
    <w:rsid w:val="00EF0846"/>
    <w:rsid w:val="00EF0BC9"/>
    <w:rsid w:val="00EF0F73"/>
    <w:rsid w:val="00EF134F"/>
    <w:rsid w:val="00EF1504"/>
    <w:rsid w:val="00EF1526"/>
    <w:rsid w:val="00EF1AE8"/>
    <w:rsid w:val="00EF1FCF"/>
    <w:rsid w:val="00EF2428"/>
    <w:rsid w:val="00EF2470"/>
    <w:rsid w:val="00EF24CD"/>
    <w:rsid w:val="00EF27FF"/>
    <w:rsid w:val="00EF29FA"/>
    <w:rsid w:val="00EF2C0B"/>
    <w:rsid w:val="00EF33C0"/>
    <w:rsid w:val="00EF3AEA"/>
    <w:rsid w:val="00EF45FE"/>
    <w:rsid w:val="00EF4D80"/>
    <w:rsid w:val="00EF4FC8"/>
    <w:rsid w:val="00EF5280"/>
    <w:rsid w:val="00EF549E"/>
    <w:rsid w:val="00EF54FD"/>
    <w:rsid w:val="00EF578F"/>
    <w:rsid w:val="00EF60E1"/>
    <w:rsid w:val="00EF69C8"/>
    <w:rsid w:val="00EF6B20"/>
    <w:rsid w:val="00EF6C09"/>
    <w:rsid w:val="00EF6FEA"/>
    <w:rsid w:val="00EF70E6"/>
    <w:rsid w:val="00EF7543"/>
    <w:rsid w:val="00EF79E9"/>
    <w:rsid w:val="00EF7AE8"/>
    <w:rsid w:val="00EF7BEB"/>
    <w:rsid w:val="00EF7EA8"/>
    <w:rsid w:val="00F00229"/>
    <w:rsid w:val="00F00690"/>
    <w:rsid w:val="00F00B53"/>
    <w:rsid w:val="00F00CCC"/>
    <w:rsid w:val="00F01222"/>
    <w:rsid w:val="00F012F2"/>
    <w:rsid w:val="00F01481"/>
    <w:rsid w:val="00F01AFA"/>
    <w:rsid w:val="00F01B01"/>
    <w:rsid w:val="00F0234C"/>
    <w:rsid w:val="00F02C71"/>
    <w:rsid w:val="00F02CDE"/>
    <w:rsid w:val="00F02FEF"/>
    <w:rsid w:val="00F038D3"/>
    <w:rsid w:val="00F03E06"/>
    <w:rsid w:val="00F0400A"/>
    <w:rsid w:val="00F0424C"/>
    <w:rsid w:val="00F043EC"/>
    <w:rsid w:val="00F05329"/>
    <w:rsid w:val="00F057DC"/>
    <w:rsid w:val="00F05E6B"/>
    <w:rsid w:val="00F05F01"/>
    <w:rsid w:val="00F063F7"/>
    <w:rsid w:val="00F06620"/>
    <w:rsid w:val="00F06D23"/>
    <w:rsid w:val="00F06DCF"/>
    <w:rsid w:val="00F07043"/>
    <w:rsid w:val="00F0749B"/>
    <w:rsid w:val="00F075EB"/>
    <w:rsid w:val="00F07896"/>
    <w:rsid w:val="00F078D2"/>
    <w:rsid w:val="00F078F2"/>
    <w:rsid w:val="00F07A2B"/>
    <w:rsid w:val="00F07C51"/>
    <w:rsid w:val="00F07DF5"/>
    <w:rsid w:val="00F104D9"/>
    <w:rsid w:val="00F10763"/>
    <w:rsid w:val="00F1093C"/>
    <w:rsid w:val="00F1095D"/>
    <w:rsid w:val="00F10AFF"/>
    <w:rsid w:val="00F10E23"/>
    <w:rsid w:val="00F113AE"/>
    <w:rsid w:val="00F11485"/>
    <w:rsid w:val="00F1186C"/>
    <w:rsid w:val="00F11C34"/>
    <w:rsid w:val="00F12693"/>
    <w:rsid w:val="00F1299E"/>
    <w:rsid w:val="00F129E2"/>
    <w:rsid w:val="00F12D90"/>
    <w:rsid w:val="00F12E60"/>
    <w:rsid w:val="00F12FFB"/>
    <w:rsid w:val="00F1389F"/>
    <w:rsid w:val="00F13C5D"/>
    <w:rsid w:val="00F13EE0"/>
    <w:rsid w:val="00F14263"/>
    <w:rsid w:val="00F14364"/>
    <w:rsid w:val="00F14490"/>
    <w:rsid w:val="00F14999"/>
    <w:rsid w:val="00F14E64"/>
    <w:rsid w:val="00F1506D"/>
    <w:rsid w:val="00F15557"/>
    <w:rsid w:val="00F1558B"/>
    <w:rsid w:val="00F155FA"/>
    <w:rsid w:val="00F159D8"/>
    <w:rsid w:val="00F16016"/>
    <w:rsid w:val="00F1605C"/>
    <w:rsid w:val="00F16459"/>
    <w:rsid w:val="00F1661F"/>
    <w:rsid w:val="00F16933"/>
    <w:rsid w:val="00F1766E"/>
    <w:rsid w:val="00F17EF6"/>
    <w:rsid w:val="00F20AAA"/>
    <w:rsid w:val="00F2110A"/>
    <w:rsid w:val="00F21DD0"/>
    <w:rsid w:val="00F220F6"/>
    <w:rsid w:val="00F22255"/>
    <w:rsid w:val="00F226AC"/>
    <w:rsid w:val="00F22AFE"/>
    <w:rsid w:val="00F22D9D"/>
    <w:rsid w:val="00F230E2"/>
    <w:rsid w:val="00F23488"/>
    <w:rsid w:val="00F23898"/>
    <w:rsid w:val="00F239D5"/>
    <w:rsid w:val="00F23AF7"/>
    <w:rsid w:val="00F24148"/>
    <w:rsid w:val="00F24209"/>
    <w:rsid w:val="00F2429A"/>
    <w:rsid w:val="00F24406"/>
    <w:rsid w:val="00F24784"/>
    <w:rsid w:val="00F24C66"/>
    <w:rsid w:val="00F24D80"/>
    <w:rsid w:val="00F25737"/>
    <w:rsid w:val="00F25975"/>
    <w:rsid w:val="00F25FA3"/>
    <w:rsid w:val="00F262ED"/>
    <w:rsid w:val="00F2635A"/>
    <w:rsid w:val="00F26471"/>
    <w:rsid w:val="00F266A4"/>
    <w:rsid w:val="00F26F1F"/>
    <w:rsid w:val="00F27007"/>
    <w:rsid w:val="00F276B6"/>
    <w:rsid w:val="00F27E77"/>
    <w:rsid w:val="00F27FEB"/>
    <w:rsid w:val="00F30066"/>
    <w:rsid w:val="00F30469"/>
    <w:rsid w:val="00F30762"/>
    <w:rsid w:val="00F30CE1"/>
    <w:rsid w:val="00F30E18"/>
    <w:rsid w:val="00F31137"/>
    <w:rsid w:val="00F32049"/>
    <w:rsid w:val="00F32204"/>
    <w:rsid w:val="00F32E69"/>
    <w:rsid w:val="00F330DE"/>
    <w:rsid w:val="00F33362"/>
    <w:rsid w:val="00F33814"/>
    <w:rsid w:val="00F33DD0"/>
    <w:rsid w:val="00F3478B"/>
    <w:rsid w:val="00F355A4"/>
    <w:rsid w:val="00F3636F"/>
    <w:rsid w:val="00F364D3"/>
    <w:rsid w:val="00F3683F"/>
    <w:rsid w:val="00F37395"/>
    <w:rsid w:val="00F37ACA"/>
    <w:rsid w:val="00F37C29"/>
    <w:rsid w:val="00F40039"/>
    <w:rsid w:val="00F4024A"/>
    <w:rsid w:val="00F402F7"/>
    <w:rsid w:val="00F4037F"/>
    <w:rsid w:val="00F40ADA"/>
    <w:rsid w:val="00F40D23"/>
    <w:rsid w:val="00F41316"/>
    <w:rsid w:val="00F4140B"/>
    <w:rsid w:val="00F41520"/>
    <w:rsid w:val="00F41E86"/>
    <w:rsid w:val="00F41E8A"/>
    <w:rsid w:val="00F420AC"/>
    <w:rsid w:val="00F421C6"/>
    <w:rsid w:val="00F42587"/>
    <w:rsid w:val="00F427E4"/>
    <w:rsid w:val="00F432A9"/>
    <w:rsid w:val="00F4353F"/>
    <w:rsid w:val="00F435DD"/>
    <w:rsid w:val="00F4371C"/>
    <w:rsid w:val="00F44068"/>
    <w:rsid w:val="00F44324"/>
    <w:rsid w:val="00F448F6"/>
    <w:rsid w:val="00F44E5E"/>
    <w:rsid w:val="00F450F1"/>
    <w:rsid w:val="00F45A13"/>
    <w:rsid w:val="00F46123"/>
    <w:rsid w:val="00F464DA"/>
    <w:rsid w:val="00F4665C"/>
    <w:rsid w:val="00F46848"/>
    <w:rsid w:val="00F46D1A"/>
    <w:rsid w:val="00F46D4B"/>
    <w:rsid w:val="00F46FCB"/>
    <w:rsid w:val="00F472B0"/>
    <w:rsid w:val="00F47752"/>
    <w:rsid w:val="00F47959"/>
    <w:rsid w:val="00F47AA3"/>
    <w:rsid w:val="00F47B51"/>
    <w:rsid w:val="00F502CC"/>
    <w:rsid w:val="00F502F2"/>
    <w:rsid w:val="00F51190"/>
    <w:rsid w:val="00F5145C"/>
    <w:rsid w:val="00F515AD"/>
    <w:rsid w:val="00F515CE"/>
    <w:rsid w:val="00F51CFE"/>
    <w:rsid w:val="00F51E58"/>
    <w:rsid w:val="00F52172"/>
    <w:rsid w:val="00F524B7"/>
    <w:rsid w:val="00F52588"/>
    <w:rsid w:val="00F528F1"/>
    <w:rsid w:val="00F52BE4"/>
    <w:rsid w:val="00F52E56"/>
    <w:rsid w:val="00F52FA4"/>
    <w:rsid w:val="00F53668"/>
    <w:rsid w:val="00F53B34"/>
    <w:rsid w:val="00F53CF2"/>
    <w:rsid w:val="00F53FF2"/>
    <w:rsid w:val="00F542FE"/>
    <w:rsid w:val="00F5466A"/>
    <w:rsid w:val="00F5496B"/>
    <w:rsid w:val="00F55010"/>
    <w:rsid w:val="00F554E2"/>
    <w:rsid w:val="00F555F3"/>
    <w:rsid w:val="00F55609"/>
    <w:rsid w:val="00F55DE0"/>
    <w:rsid w:val="00F56944"/>
    <w:rsid w:val="00F5699E"/>
    <w:rsid w:val="00F56C35"/>
    <w:rsid w:val="00F56C3F"/>
    <w:rsid w:val="00F57270"/>
    <w:rsid w:val="00F577B6"/>
    <w:rsid w:val="00F57972"/>
    <w:rsid w:val="00F60265"/>
    <w:rsid w:val="00F60281"/>
    <w:rsid w:val="00F60B52"/>
    <w:rsid w:val="00F6129B"/>
    <w:rsid w:val="00F613B1"/>
    <w:rsid w:val="00F61A51"/>
    <w:rsid w:val="00F61F4F"/>
    <w:rsid w:val="00F620DD"/>
    <w:rsid w:val="00F6216F"/>
    <w:rsid w:val="00F62534"/>
    <w:rsid w:val="00F626C8"/>
    <w:rsid w:val="00F629CE"/>
    <w:rsid w:val="00F62CEB"/>
    <w:rsid w:val="00F6366A"/>
    <w:rsid w:val="00F6385D"/>
    <w:rsid w:val="00F64477"/>
    <w:rsid w:val="00F647DF"/>
    <w:rsid w:val="00F6489C"/>
    <w:rsid w:val="00F64B09"/>
    <w:rsid w:val="00F64C9F"/>
    <w:rsid w:val="00F650FF"/>
    <w:rsid w:val="00F6521C"/>
    <w:rsid w:val="00F65234"/>
    <w:rsid w:val="00F65433"/>
    <w:rsid w:val="00F65489"/>
    <w:rsid w:val="00F656CA"/>
    <w:rsid w:val="00F658AD"/>
    <w:rsid w:val="00F65A51"/>
    <w:rsid w:val="00F65ABB"/>
    <w:rsid w:val="00F65BA7"/>
    <w:rsid w:val="00F65E90"/>
    <w:rsid w:val="00F6640D"/>
    <w:rsid w:val="00F6661C"/>
    <w:rsid w:val="00F669B3"/>
    <w:rsid w:val="00F6704F"/>
    <w:rsid w:val="00F673C6"/>
    <w:rsid w:val="00F704EE"/>
    <w:rsid w:val="00F70823"/>
    <w:rsid w:val="00F70A46"/>
    <w:rsid w:val="00F71B09"/>
    <w:rsid w:val="00F71C9C"/>
    <w:rsid w:val="00F72717"/>
    <w:rsid w:val="00F72987"/>
    <w:rsid w:val="00F734EC"/>
    <w:rsid w:val="00F734EF"/>
    <w:rsid w:val="00F73841"/>
    <w:rsid w:val="00F7463F"/>
    <w:rsid w:val="00F75295"/>
    <w:rsid w:val="00F759DB"/>
    <w:rsid w:val="00F7600B"/>
    <w:rsid w:val="00F760E3"/>
    <w:rsid w:val="00F76299"/>
    <w:rsid w:val="00F763DF"/>
    <w:rsid w:val="00F76C33"/>
    <w:rsid w:val="00F76C81"/>
    <w:rsid w:val="00F77EDD"/>
    <w:rsid w:val="00F80852"/>
    <w:rsid w:val="00F80D39"/>
    <w:rsid w:val="00F80E70"/>
    <w:rsid w:val="00F81608"/>
    <w:rsid w:val="00F817BC"/>
    <w:rsid w:val="00F817F2"/>
    <w:rsid w:val="00F8193E"/>
    <w:rsid w:val="00F81A1D"/>
    <w:rsid w:val="00F81CBB"/>
    <w:rsid w:val="00F81E51"/>
    <w:rsid w:val="00F8201A"/>
    <w:rsid w:val="00F8214A"/>
    <w:rsid w:val="00F825E2"/>
    <w:rsid w:val="00F8268A"/>
    <w:rsid w:val="00F82870"/>
    <w:rsid w:val="00F829F0"/>
    <w:rsid w:val="00F82F0C"/>
    <w:rsid w:val="00F83139"/>
    <w:rsid w:val="00F831C1"/>
    <w:rsid w:val="00F839A7"/>
    <w:rsid w:val="00F839CE"/>
    <w:rsid w:val="00F83D47"/>
    <w:rsid w:val="00F83F39"/>
    <w:rsid w:val="00F8438F"/>
    <w:rsid w:val="00F84B25"/>
    <w:rsid w:val="00F8523F"/>
    <w:rsid w:val="00F85477"/>
    <w:rsid w:val="00F85587"/>
    <w:rsid w:val="00F858A1"/>
    <w:rsid w:val="00F85D2E"/>
    <w:rsid w:val="00F86003"/>
    <w:rsid w:val="00F860BB"/>
    <w:rsid w:val="00F8613F"/>
    <w:rsid w:val="00F86224"/>
    <w:rsid w:val="00F863C9"/>
    <w:rsid w:val="00F8684E"/>
    <w:rsid w:val="00F8685D"/>
    <w:rsid w:val="00F86CDF"/>
    <w:rsid w:val="00F86FD2"/>
    <w:rsid w:val="00F871B3"/>
    <w:rsid w:val="00F87614"/>
    <w:rsid w:val="00F87EC1"/>
    <w:rsid w:val="00F90572"/>
    <w:rsid w:val="00F90610"/>
    <w:rsid w:val="00F906F5"/>
    <w:rsid w:val="00F90C7F"/>
    <w:rsid w:val="00F90FE2"/>
    <w:rsid w:val="00F9130E"/>
    <w:rsid w:val="00F916BF"/>
    <w:rsid w:val="00F91B47"/>
    <w:rsid w:val="00F91F91"/>
    <w:rsid w:val="00F91FEA"/>
    <w:rsid w:val="00F92075"/>
    <w:rsid w:val="00F9221E"/>
    <w:rsid w:val="00F92417"/>
    <w:rsid w:val="00F92D89"/>
    <w:rsid w:val="00F92FAC"/>
    <w:rsid w:val="00F9328A"/>
    <w:rsid w:val="00F93291"/>
    <w:rsid w:val="00F93526"/>
    <w:rsid w:val="00F936A7"/>
    <w:rsid w:val="00F939AD"/>
    <w:rsid w:val="00F939EB"/>
    <w:rsid w:val="00F93ABC"/>
    <w:rsid w:val="00F940B3"/>
    <w:rsid w:val="00F940D4"/>
    <w:rsid w:val="00F9448E"/>
    <w:rsid w:val="00F9472A"/>
    <w:rsid w:val="00F94AD3"/>
    <w:rsid w:val="00F94B11"/>
    <w:rsid w:val="00F94B7C"/>
    <w:rsid w:val="00F94BB3"/>
    <w:rsid w:val="00F94C7D"/>
    <w:rsid w:val="00F94E45"/>
    <w:rsid w:val="00F9501E"/>
    <w:rsid w:val="00F95157"/>
    <w:rsid w:val="00F95E47"/>
    <w:rsid w:val="00F96D8E"/>
    <w:rsid w:val="00F975D8"/>
    <w:rsid w:val="00F978AB"/>
    <w:rsid w:val="00F979AC"/>
    <w:rsid w:val="00F979E0"/>
    <w:rsid w:val="00F97BF8"/>
    <w:rsid w:val="00FA03B5"/>
    <w:rsid w:val="00FA041E"/>
    <w:rsid w:val="00FA0E70"/>
    <w:rsid w:val="00FA13EB"/>
    <w:rsid w:val="00FA14F0"/>
    <w:rsid w:val="00FA1F27"/>
    <w:rsid w:val="00FA2054"/>
    <w:rsid w:val="00FA21F2"/>
    <w:rsid w:val="00FA26A6"/>
    <w:rsid w:val="00FA28A1"/>
    <w:rsid w:val="00FA2E54"/>
    <w:rsid w:val="00FA3664"/>
    <w:rsid w:val="00FA3DC0"/>
    <w:rsid w:val="00FA400F"/>
    <w:rsid w:val="00FA46F0"/>
    <w:rsid w:val="00FA59B9"/>
    <w:rsid w:val="00FA5F58"/>
    <w:rsid w:val="00FA626D"/>
    <w:rsid w:val="00FA62A3"/>
    <w:rsid w:val="00FA632E"/>
    <w:rsid w:val="00FA65F7"/>
    <w:rsid w:val="00FA664B"/>
    <w:rsid w:val="00FA672C"/>
    <w:rsid w:val="00FA6AFA"/>
    <w:rsid w:val="00FA744E"/>
    <w:rsid w:val="00FA7877"/>
    <w:rsid w:val="00FA7EDF"/>
    <w:rsid w:val="00FA7FD6"/>
    <w:rsid w:val="00FB03C5"/>
    <w:rsid w:val="00FB042F"/>
    <w:rsid w:val="00FB0640"/>
    <w:rsid w:val="00FB078B"/>
    <w:rsid w:val="00FB0AC9"/>
    <w:rsid w:val="00FB0F28"/>
    <w:rsid w:val="00FB1068"/>
    <w:rsid w:val="00FB12D8"/>
    <w:rsid w:val="00FB15C5"/>
    <w:rsid w:val="00FB15CB"/>
    <w:rsid w:val="00FB1D63"/>
    <w:rsid w:val="00FB1F0D"/>
    <w:rsid w:val="00FB23F4"/>
    <w:rsid w:val="00FB2A70"/>
    <w:rsid w:val="00FB333A"/>
    <w:rsid w:val="00FB3908"/>
    <w:rsid w:val="00FB3BCD"/>
    <w:rsid w:val="00FB3D98"/>
    <w:rsid w:val="00FB4172"/>
    <w:rsid w:val="00FB41D6"/>
    <w:rsid w:val="00FB420F"/>
    <w:rsid w:val="00FB456B"/>
    <w:rsid w:val="00FB4586"/>
    <w:rsid w:val="00FB4A33"/>
    <w:rsid w:val="00FB4CF9"/>
    <w:rsid w:val="00FB4FCF"/>
    <w:rsid w:val="00FB6152"/>
    <w:rsid w:val="00FB6F1D"/>
    <w:rsid w:val="00FB7D1D"/>
    <w:rsid w:val="00FB7D5E"/>
    <w:rsid w:val="00FB7ED9"/>
    <w:rsid w:val="00FC0137"/>
    <w:rsid w:val="00FC0266"/>
    <w:rsid w:val="00FC027A"/>
    <w:rsid w:val="00FC02CA"/>
    <w:rsid w:val="00FC0703"/>
    <w:rsid w:val="00FC0742"/>
    <w:rsid w:val="00FC0AC2"/>
    <w:rsid w:val="00FC180C"/>
    <w:rsid w:val="00FC1965"/>
    <w:rsid w:val="00FC19F8"/>
    <w:rsid w:val="00FC1A39"/>
    <w:rsid w:val="00FC1BFD"/>
    <w:rsid w:val="00FC2534"/>
    <w:rsid w:val="00FC2962"/>
    <w:rsid w:val="00FC2F12"/>
    <w:rsid w:val="00FC308F"/>
    <w:rsid w:val="00FC392F"/>
    <w:rsid w:val="00FC3A0B"/>
    <w:rsid w:val="00FC3A6B"/>
    <w:rsid w:val="00FC4A3A"/>
    <w:rsid w:val="00FC4A8A"/>
    <w:rsid w:val="00FC50BE"/>
    <w:rsid w:val="00FC579D"/>
    <w:rsid w:val="00FC5D84"/>
    <w:rsid w:val="00FC6475"/>
    <w:rsid w:val="00FC6F4E"/>
    <w:rsid w:val="00FC70C2"/>
    <w:rsid w:val="00FC716D"/>
    <w:rsid w:val="00FC7357"/>
    <w:rsid w:val="00FC73E4"/>
    <w:rsid w:val="00FC74E4"/>
    <w:rsid w:val="00FC768F"/>
    <w:rsid w:val="00FC76EE"/>
    <w:rsid w:val="00FC7CB6"/>
    <w:rsid w:val="00FC7EEE"/>
    <w:rsid w:val="00FD0663"/>
    <w:rsid w:val="00FD06D1"/>
    <w:rsid w:val="00FD0E11"/>
    <w:rsid w:val="00FD0F7C"/>
    <w:rsid w:val="00FD1817"/>
    <w:rsid w:val="00FD184B"/>
    <w:rsid w:val="00FD19B9"/>
    <w:rsid w:val="00FD1A7E"/>
    <w:rsid w:val="00FD2105"/>
    <w:rsid w:val="00FD21CA"/>
    <w:rsid w:val="00FD2338"/>
    <w:rsid w:val="00FD249A"/>
    <w:rsid w:val="00FD2924"/>
    <w:rsid w:val="00FD346D"/>
    <w:rsid w:val="00FD3EB5"/>
    <w:rsid w:val="00FD4637"/>
    <w:rsid w:val="00FD5842"/>
    <w:rsid w:val="00FD58A6"/>
    <w:rsid w:val="00FD5BBF"/>
    <w:rsid w:val="00FD5C98"/>
    <w:rsid w:val="00FD5F40"/>
    <w:rsid w:val="00FD6B8D"/>
    <w:rsid w:val="00FD6C51"/>
    <w:rsid w:val="00FD71BA"/>
    <w:rsid w:val="00FD7480"/>
    <w:rsid w:val="00FD7508"/>
    <w:rsid w:val="00FD77EE"/>
    <w:rsid w:val="00FD7D1C"/>
    <w:rsid w:val="00FD7E2B"/>
    <w:rsid w:val="00FE04AD"/>
    <w:rsid w:val="00FE0593"/>
    <w:rsid w:val="00FE0C0E"/>
    <w:rsid w:val="00FE125D"/>
    <w:rsid w:val="00FE1441"/>
    <w:rsid w:val="00FE17A2"/>
    <w:rsid w:val="00FE17B0"/>
    <w:rsid w:val="00FE1916"/>
    <w:rsid w:val="00FE1D6B"/>
    <w:rsid w:val="00FE22BE"/>
    <w:rsid w:val="00FE2E27"/>
    <w:rsid w:val="00FE310B"/>
    <w:rsid w:val="00FE348F"/>
    <w:rsid w:val="00FE350D"/>
    <w:rsid w:val="00FE3C28"/>
    <w:rsid w:val="00FE3D4B"/>
    <w:rsid w:val="00FE3D9A"/>
    <w:rsid w:val="00FE50F2"/>
    <w:rsid w:val="00FE51B1"/>
    <w:rsid w:val="00FE546D"/>
    <w:rsid w:val="00FE54ED"/>
    <w:rsid w:val="00FE561F"/>
    <w:rsid w:val="00FE59BD"/>
    <w:rsid w:val="00FE5B78"/>
    <w:rsid w:val="00FE5F21"/>
    <w:rsid w:val="00FE5FA7"/>
    <w:rsid w:val="00FE63B8"/>
    <w:rsid w:val="00FE6847"/>
    <w:rsid w:val="00FE6C1F"/>
    <w:rsid w:val="00FE6C35"/>
    <w:rsid w:val="00FE76D2"/>
    <w:rsid w:val="00FE7A2C"/>
    <w:rsid w:val="00FE7CD9"/>
    <w:rsid w:val="00FF0142"/>
    <w:rsid w:val="00FF023F"/>
    <w:rsid w:val="00FF0624"/>
    <w:rsid w:val="00FF0D89"/>
    <w:rsid w:val="00FF0E3D"/>
    <w:rsid w:val="00FF0F46"/>
    <w:rsid w:val="00FF19D0"/>
    <w:rsid w:val="00FF1CFB"/>
    <w:rsid w:val="00FF1FAD"/>
    <w:rsid w:val="00FF2421"/>
    <w:rsid w:val="00FF2460"/>
    <w:rsid w:val="00FF2D4F"/>
    <w:rsid w:val="00FF2F5A"/>
    <w:rsid w:val="00FF34EB"/>
    <w:rsid w:val="00FF3980"/>
    <w:rsid w:val="00FF3A3B"/>
    <w:rsid w:val="00FF3B23"/>
    <w:rsid w:val="00FF42E9"/>
    <w:rsid w:val="00FF43CB"/>
    <w:rsid w:val="00FF44AC"/>
    <w:rsid w:val="00FF47BA"/>
    <w:rsid w:val="00FF4A58"/>
    <w:rsid w:val="00FF4CCA"/>
    <w:rsid w:val="00FF4EC9"/>
    <w:rsid w:val="00FF5592"/>
    <w:rsid w:val="00FF56AF"/>
    <w:rsid w:val="00FF60DB"/>
    <w:rsid w:val="00FF624F"/>
    <w:rsid w:val="00FF6993"/>
    <w:rsid w:val="00FF6C59"/>
    <w:rsid w:val="00FF740D"/>
    <w:rsid w:val="00FF786F"/>
    <w:rsid w:val="011B1E93"/>
    <w:rsid w:val="011D552C"/>
    <w:rsid w:val="013620AD"/>
    <w:rsid w:val="01476328"/>
    <w:rsid w:val="01BE688F"/>
    <w:rsid w:val="01C60217"/>
    <w:rsid w:val="02457F1B"/>
    <w:rsid w:val="025E24CB"/>
    <w:rsid w:val="02A182FE"/>
    <w:rsid w:val="0314D78D"/>
    <w:rsid w:val="0371B1B9"/>
    <w:rsid w:val="03983F73"/>
    <w:rsid w:val="0401C4DB"/>
    <w:rsid w:val="04847972"/>
    <w:rsid w:val="04AF2A0B"/>
    <w:rsid w:val="0522D91D"/>
    <w:rsid w:val="05327D6D"/>
    <w:rsid w:val="055C4499"/>
    <w:rsid w:val="057B6CC8"/>
    <w:rsid w:val="05953C1B"/>
    <w:rsid w:val="0629BBF4"/>
    <w:rsid w:val="0633F034"/>
    <w:rsid w:val="06458696"/>
    <w:rsid w:val="068A51CE"/>
    <w:rsid w:val="0691A81F"/>
    <w:rsid w:val="06FA9485"/>
    <w:rsid w:val="06FE844F"/>
    <w:rsid w:val="0748C512"/>
    <w:rsid w:val="07C8A715"/>
    <w:rsid w:val="07D4006B"/>
    <w:rsid w:val="07D8F519"/>
    <w:rsid w:val="07E293F0"/>
    <w:rsid w:val="0800D39D"/>
    <w:rsid w:val="082B1405"/>
    <w:rsid w:val="0890543E"/>
    <w:rsid w:val="089CA846"/>
    <w:rsid w:val="08B02FC2"/>
    <w:rsid w:val="08FD8AAC"/>
    <w:rsid w:val="091A3785"/>
    <w:rsid w:val="09504F5B"/>
    <w:rsid w:val="0967D57B"/>
    <w:rsid w:val="097C6429"/>
    <w:rsid w:val="098148A7"/>
    <w:rsid w:val="0983DBAB"/>
    <w:rsid w:val="09BAFB0A"/>
    <w:rsid w:val="09DC11EA"/>
    <w:rsid w:val="0A0EF230"/>
    <w:rsid w:val="0A4CD32E"/>
    <w:rsid w:val="0ADCBEB8"/>
    <w:rsid w:val="0B199830"/>
    <w:rsid w:val="0B254C57"/>
    <w:rsid w:val="0B5248C4"/>
    <w:rsid w:val="0BB76932"/>
    <w:rsid w:val="0BDF8BAC"/>
    <w:rsid w:val="0C11EC0D"/>
    <w:rsid w:val="0C2F6877"/>
    <w:rsid w:val="0C4A75A8"/>
    <w:rsid w:val="0C4D5D31"/>
    <w:rsid w:val="0C86A2C2"/>
    <w:rsid w:val="0CC2E067"/>
    <w:rsid w:val="0CD4B19A"/>
    <w:rsid w:val="0CEE38B0"/>
    <w:rsid w:val="0D10D577"/>
    <w:rsid w:val="0D276B34"/>
    <w:rsid w:val="0D3467F0"/>
    <w:rsid w:val="0D5D9FCD"/>
    <w:rsid w:val="0D70BBDD"/>
    <w:rsid w:val="0DA8B1E9"/>
    <w:rsid w:val="0DF5B853"/>
    <w:rsid w:val="0E1C6C0B"/>
    <w:rsid w:val="0E274508"/>
    <w:rsid w:val="0E321166"/>
    <w:rsid w:val="0E97CD39"/>
    <w:rsid w:val="0E9D5F0F"/>
    <w:rsid w:val="0EC470D8"/>
    <w:rsid w:val="0EEC4FE2"/>
    <w:rsid w:val="0EF1EF68"/>
    <w:rsid w:val="0F06C0AC"/>
    <w:rsid w:val="0F10C840"/>
    <w:rsid w:val="0F3E6721"/>
    <w:rsid w:val="0F52F688"/>
    <w:rsid w:val="0FD5FC11"/>
    <w:rsid w:val="0FFF396F"/>
    <w:rsid w:val="10286B2A"/>
    <w:rsid w:val="104F56FD"/>
    <w:rsid w:val="1112D438"/>
    <w:rsid w:val="114D5D51"/>
    <w:rsid w:val="11CC3B27"/>
    <w:rsid w:val="11E5CBF9"/>
    <w:rsid w:val="11EF139C"/>
    <w:rsid w:val="1210CC74"/>
    <w:rsid w:val="128BC009"/>
    <w:rsid w:val="1299CDB9"/>
    <w:rsid w:val="12AA0812"/>
    <w:rsid w:val="12B65985"/>
    <w:rsid w:val="12C9DE4D"/>
    <w:rsid w:val="12DA480D"/>
    <w:rsid w:val="13368A72"/>
    <w:rsid w:val="136131D6"/>
    <w:rsid w:val="13680B88"/>
    <w:rsid w:val="13A8AC6B"/>
    <w:rsid w:val="13CEABBB"/>
    <w:rsid w:val="14911D2F"/>
    <w:rsid w:val="15199A3B"/>
    <w:rsid w:val="152CD658"/>
    <w:rsid w:val="1531BF8C"/>
    <w:rsid w:val="1549E1F8"/>
    <w:rsid w:val="15594803"/>
    <w:rsid w:val="155D0676"/>
    <w:rsid w:val="158855FA"/>
    <w:rsid w:val="15D19C97"/>
    <w:rsid w:val="16194289"/>
    <w:rsid w:val="169B3C3F"/>
    <w:rsid w:val="16A16A7C"/>
    <w:rsid w:val="16BDCED7"/>
    <w:rsid w:val="173AAED6"/>
    <w:rsid w:val="1788A65F"/>
    <w:rsid w:val="17922956"/>
    <w:rsid w:val="17CC58A8"/>
    <w:rsid w:val="17D07096"/>
    <w:rsid w:val="17D88ED8"/>
    <w:rsid w:val="17E53641"/>
    <w:rsid w:val="17F6CA93"/>
    <w:rsid w:val="1801D9FB"/>
    <w:rsid w:val="180E73B9"/>
    <w:rsid w:val="189E7000"/>
    <w:rsid w:val="18B88370"/>
    <w:rsid w:val="19274172"/>
    <w:rsid w:val="19A2DCBC"/>
    <w:rsid w:val="19B9F6CA"/>
    <w:rsid w:val="1A4295E8"/>
    <w:rsid w:val="1AFF6294"/>
    <w:rsid w:val="1B4B3407"/>
    <w:rsid w:val="1B9554E6"/>
    <w:rsid w:val="1BC5ECF8"/>
    <w:rsid w:val="1BE9244A"/>
    <w:rsid w:val="1BF54E20"/>
    <w:rsid w:val="1C52DBDE"/>
    <w:rsid w:val="1C6F6895"/>
    <w:rsid w:val="1D2551D6"/>
    <w:rsid w:val="1D2F1399"/>
    <w:rsid w:val="1D4C1FBE"/>
    <w:rsid w:val="1D4D9A0B"/>
    <w:rsid w:val="1D5282FC"/>
    <w:rsid w:val="1D6AE9EA"/>
    <w:rsid w:val="1D73FE46"/>
    <w:rsid w:val="1D91B882"/>
    <w:rsid w:val="1DF747F4"/>
    <w:rsid w:val="1E14C809"/>
    <w:rsid w:val="1E2A319E"/>
    <w:rsid w:val="1E5A2975"/>
    <w:rsid w:val="1E5B8624"/>
    <w:rsid w:val="1E63502F"/>
    <w:rsid w:val="1E67F541"/>
    <w:rsid w:val="1EBEA984"/>
    <w:rsid w:val="1EFC043D"/>
    <w:rsid w:val="1F519CAD"/>
    <w:rsid w:val="1F646C12"/>
    <w:rsid w:val="1F6A6C32"/>
    <w:rsid w:val="1F947510"/>
    <w:rsid w:val="1F9E1B80"/>
    <w:rsid w:val="1FA70459"/>
    <w:rsid w:val="1FDACA20"/>
    <w:rsid w:val="1FF4FF76"/>
    <w:rsid w:val="1FF72BCB"/>
    <w:rsid w:val="205FE7D2"/>
    <w:rsid w:val="20729036"/>
    <w:rsid w:val="207F3153"/>
    <w:rsid w:val="20BE5025"/>
    <w:rsid w:val="2117A0D7"/>
    <w:rsid w:val="2177F264"/>
    <w:rsid w:val="21AFF652"/>
    <w:rsid w:val="21D83A19"/>
    <w:rsid w:val="2212EC96"/>
    <w:rsid w:val="223B123C"/>
    <w:rsid w:val="2252ECB3"/>
    <w:rsid w:val="2274A33B"/>
    <w:rsid w:val="23404238"/>
    <w:rsid w:val="234E218C"/>
    <w:rsid w:val="235E6834"/>
    <w:rsid w:val="238854D4"/>
    <w:rsid w:val="2393980E"/>
    <w:rsid w:val="23B23EFD"/>
    <w:rsid w:val="23B3C9BC"/>
    <w:rsid w:val="23C579A7"/>
    <w:rsid w:val="23D11795"/>
    <w:rsid w:val="23D8097A"/>
    <w:rsid w:val="23E890EB"/>
    <w:rsid w:val="2404DF0B"/>
    <w:rsid w:val="24558EC3"/>
    <w:rsid w:val="24980F1C"/>
    <w:rsid w:val="24DF25F0"/>
    <w:rsid w:val="2584BBC5"/>
    <w:rsid w:val="25AF7089"/>
    <w:rsid w:val="25BA4C4D"/>
    <w:rsid w:val="25E417DF"/>
    <w:rsid w:val="25E9C60E"/>
    <w:rsid w:val="265C4CB8"/>
    <w:rsid w:val="26C9A836"/>
    <w:rsid w:val="26D1AB05"/>
    <w:rsid w:val="273C9AD7"/>
    <w:rsid w:val="274A8D6B"/>
    <w:rsid w:val="275B51CA"/>
    <w:rsid w:val="27A524A2"/>
    <w:rsid w:val="27BA4300"/>
    <w:rsid w:val="27D020E4"/>
    <w:rsid w:val="27F90714"/>
    <w:rsid w:val="281A8A5E"/>
    <w:rsid w:val="28575AD6"/>
    <w:rsid w:val="28795002"/>
    <w:rsid w:val="28FC753E"/>
    <w:rsid w:val="294C845D"/>
    <w:rsid w:val="29C68E11"/>
    <w:rsid w:val="29DC67D5"/>
    <w:rsid w:val="2A1E9149"/>
    <w:rsid w:val="2A288984"/>
    <w:rsid w:val="2A2BE6A4"/>
    <w:rsid w:val="2A363305"/>
    <w:rsid w:val="2A68EA31"/>
    <w:rsid w:val="2A856A3A"/>
    <w:rsid w:val="2ACA936E"/>
    <w:rsid w:val="2B8189EB"/>
    <w:rsid w:val="2BBBA506"/>
    <w:rsid w:val="2BC5FF98"/>
    <w:rsid w:val="2BEEBC72"/>
    <w:rsid w:val="2BFB35A8"/>
    <w:rsid w:val="2C202688"/>
    <w:rsid w:val="2C56295A"/>
    <w:rsid w:val="2C74B1FD"/>
    <w:rsid w:val="2C83956B"/>
    <w:rsid w:val="2C917385"/>
    <w:rsid w:val="2CAF11B4"/>
    <w:rsid w:val="2CCE7A30"/>
    <w:rsid w:val="2CE6739D"/>
    <w:rsid w:val="2D12B847"/>
    <w:rsid w:val="2D98C217"/>
    <w:rsid w:val="2D9A9CF7"/>
    <w:rsid w:val="2DC2EA7C"/>
    <w:rsid w:val="2DDD626B"/>
    <w:rsid w:val="2DF1173D"/>
    <w:rsid w:val="2E19B0DA"/>
    <w:rsid w:val="2E208EEA"/>
    <w:rsid w:val="2E43D8D4"/>
    <w:rsid w:val="2E4AD4AF"/>
    <w:rsid w:val="2E703380"/>
    <w:rsid w:val="2E9057A7"/>
    <w:rsid w:val="2E93BC55"/>
    <w:rsid w:val="2EC07A12"/>
    <w:rsid w:val="2EC4F6B8"/>
    <w:rsid w:val="2ECD4AFB"/>
    <w:rsid w:val="2EDCA4E7"/>
    <w:rsid w:val="2EDFC4B8"/>
    <w:rsid w:val="2F2A782B"/>
    <w:rsid w:val="2F324AD7"/>
    <w:rsid w:val="2F5265A6"/>
    <w:rsid w:val="2F6C0EC3"/>
    <w:rsid w:val="2FB95240"/>
    <w:rsid w:val="2FBF0C80"/>
    <w:rsid w:val="2FE02613"/>
    <w:rsid w:val="3043BA14"/>
    <w:rsid w:val="305CB8CB"/>
    <w:rsid w:val="30D1A010"/>
    <w:rsid w:val="315828E8"/>
    <w:rsid w:val="318B0656"/>
    <w:rsid w:val="31AAAACC"/>
    <w:rsid w:val="32529624"/>
    <w:rsid w:val="3258D6B3"/>
    <w:rsid w:val="327BD8AC"/>
    <w:rsid w:val="32C365D8"/>
    <w:rsid w:val="32E01BA8"/>
    <w:rsid w:val="3325C0CE"/>
    <w:rsid w:val="3359A591"/>
    <w:rsid w:val="3368F88B"/>
    <w:rsid w:val="33A5E148"/>
    <w:rsid w:val="33CDFDB2"/>
    <w:rsid w:val="34206E92"/>
    <w:rsid w:val="3436DBBF"/>
    <w:rsid w:val="345BE17B"/>
    <w:rsid w:val="34DA368E"/>
    <w:rsid w:val="3580D332"/>
    <w:rsid w:val="35F09BA0"/>
    <w:rsid w:val="35F3DA17"/>
    <w:rsid w:val="35F4F335"/>
    <w:rsid w:val="35F7A3C8"/>
    <w:rsid w:val="36610E44"/>
    <w:rsid w:val="369400EE"/>
    <w:rsid w:val="37AA2E9C"/>
    <w:rsid w:val="37E33336"/>
    <w:rsid w:val="37E9762E"/>
    <w:rsid w:val="38027AB5"/>
    <w:rsid w:val="3847E91E"/>
    <w:rsid w:val="387CCE59"/>
    <w:rsid w:val="388BAA71"/>
    <w:rsid w:val="389027C0"/>
    <w:rsid w:val="38C71C18"/>
    <w:rsid w:val="39293678"/>
    <w:rsid w:val="3939E57B"/>
    <w:rsid w:val="39441E23"/>
    <w:rsid w:val="3960B6DA"/>
    <w:rsid w:val="3969AB37"/>
    <w:rsid w:val="398A8935"/>
    <w:rsid w:val="39C84470"/>
    <w:rsid w:val="3A5BC93C"/>
    <w:rsid w:val="3A89B0EE"/>
    <w:rsid w:val="3A968326"/>
    <w:rsid w:val="3B016379"/>
    <w:rsid w:val="3B056B3C"/>
    <w:rsid w:val="3B2C31D6"/>
    <w:rsid w:val="3B4B0B0F"/>
    <w:rsid w:val="3BD8AFC4"/>
    <w:rsid w:val="3BEF88EA"/>
    <w:rsid w:val="3C06CA7E"/>
    <w:rsid w:val="3C5A00FF"/>
    <w:rsid w:val="3CFC1D21"/>
    <w:rsid w:val="3D52BD7B"/>
    <w:rsid w:val="3D7E0FEF"/>
    <w:rsid w:val="3D9120BB"/>
    <w:rsid w:val="3D9F7E65"/>
    <w:rsid w:val="3DB286A8"/>
    <w:rsid w:val="3DC45F70"/>
    <w:rsid w:val="3DDA7CC6"/>
    <w:rsid w:val="3DDDB06D"/>
    <w:rsid w:val="3DFC2CF8"/>
    <w:rsid w:val="3F038351"/>
    <w:rsid w:val="3F70E0C7"/>
    <w:rsid w:val="3F8D4BB0"/>
    <w:rsid w:val="3FD9C10D"/>
    <w:rsid w:val="3FEC4D20"/>
    <w:rsid w:val="40064ECE"/>
    <w:rsid w:val="405686DC"/>
    <w:rsid w:val="4079CEB5"/>
    <w:rsid w:val="40820D09"/>
    <w:rsid w:val="410E85C6"/>
    <w:rsid w:val="41644418"/>
    <w:rsid w:val="4181AD53"/>
    <w:rsid w:val="41DF4422"/>
    <w:rsid w:val="423E1074"/>
    <w:rsid w:val="427C1BA6"/>
    <w:rsid w:val="42ACD725"/>
    <w:rsid w:val="42CC7B50"/>
    <w:rsid w:val="4311AEAA"/>
    <w:rsid w:val="432BC681"/>
    <w:rsid w:val="4346B40D"/>
    <w:rsid w:val="4387EBAD"/>
    <w:rsid w:val="438F108B"/>
    <w:rsid w:val="4427161E"/>
    <w:rsid w:val="44CA086B"/>
    <w:rsid w:val="451C9AB8"/>
    <w:rsid w:val="452610AB"/>
    <w:rsid w:val="453A5AC6"/>
    <w:rsid w:val="45AA505A"/>
    <w:rsid w:val="45C32876"/>
    <w:rsid w:val="4612698D"/>
    <w:rsid w:val="46132889"/>
    <w:rsid w:val="461DC5E2"/>
    <w:rsid w:val="4657A2FE"/>
    <w:rsid w:val="46A30CD6"/>
    <w:rsid w:val="46BA92F6"/>
    <w:rsid w:val="46EC12C2"/>
    <w:rsid w:val="4705BBDF"/>
    <w:rsid w:val="472AD7D5"/>
    <w:rsid w:val="473AC8F9"/>
    <w:rsid w:val="4755A5FC"/>
    <w:rsid w:val="478C0C6D"/>
    <w:rsid w:val="479C67E2"/>
    <w:rsid w:val="47AEFBF4"/>
    <w:rsid w:val="4837F4EB"/>
    <w:rsid w:val="484DC359"/>
    <w:rsid w:val="4862949D"/>
    <w:rsid w:val="4868C15A"/>
    <w:rsid w:val="48BC532D"/>
    <w:rsid w:val="48BF84F9"/>
    <w:rsid w:val="48D0FF73"/>
    <w:rsid w:val="48DBBB05"/>
    <w:rsid w:val="48F5FC7E"/>
    <w:rsid w:val="491DA145"/>
    <w:rsid w:val="4923C765"/>
    <w:rsid w:val="49418A9C"/>
    <w:rsid w:val="49725017"/>
    <w:rsid w:val="4995237A"/>
    <w:rsid w:val="49A19177"/>
    <w:rsid w:val="49AB2890"/>
    <w:rsid w:val="49E236AB"/>
    <w:rsid w:val="49EA1D2B"/>
    <w:rsid w:val="4A3AED08"/>
    <w:rsid w:val="4A58DBD3"/>
    <w:rsid w:val="4ACA8787"/>
    <w:rsid w:val="4AE9228D"/>
    <w:rsid w:val="4B128247"/>
    <w:rsid w:val="4B5A4933"/>
    <w:rsid w:val="4B7198D6"/>
    <w:rsid w:val="4B8142D0"/>
    <w:rsid w:val="4BA0741D"/>
    <w:rsid w:val="4BB560FF"/>
    <w:rsid w:val="4BC9C392"/>
    <w:rsid w:val="4BD867BF"/>
    <w:rsid w:val="4BDBE1D0"/>
    <w:rsid w:val="4C229AF7"/>
    <w:rsid w:val="4C4B9E29"/>
    <w:rsid w:val="4CB7C206"/>
    <w:rsid w:val="4CBDA943"/>
    <w:rsid w:val="4CC7F9BD"/>
    <w:rsid w:val="4CEB81AC"/>
    <w:rsid w:val="4D22C5F7"/>
    <w:rsid w:val="4D47F791"/>
    <w:rsid w:val="4D78CD0E"/>
    <w:rsid w:val="4D80AABD"/>
    <w:rsid w:val="4D8F6098"/>
    <w:rsid w:val="4D9AFE17"/>
    <w:rsid w:val="4DADA5B1"/>
    <w:rsid w:val="4DF86750"/>
    <w:rsid w:val="4E355D7E"/>
    <w:rsid w:val="4E5E5A87"/>
    <w:rsid w:val="4EA708B7"/>
    <w:rsid w:val="4EEAAFCA"/>
    <w:rsid w:val="4EED8B35"/>
    <w:rsid w:val="4F69BE6F"/>
    <w:rsid w:val="4F6B1788"/>
    <w:rsid w:val="4F812B43"/>
    <w:rsid w:val="4F9BB041"/>
    <w:rsid w:val="50073DB4"/>
    <w:rsid w:val="50658582"/>
    <w:rsid w:val="50725716"/>
    <w:rsid w:val="5075F8AF"/>
    <w:rsid w:val="50814678"/>
    <w:rsid w:val="50B85D2D"/>
    <w:rsid w:val="50C73BBC"/>
    <w:rsid w:val="50DE2832"/>
    <w:rsid w:val="517F7B64"/>
    <w:rsid w:val="5196A4EE"/>
    <w:rsid w:val="51CE8A1F"/>
    <w:rsid w:val="51E2F3B8"/>
    <w:rsid w:val="51F24270"/>
    <w:rsid w:val="520B9BD3"/>
    <w:rsid w:val="52B8DA5F"/>
    <w:rsid w:val="52BC8F5F"/>
    <w:rsid w:val="530DE034"/>
    <w:rsid w:val="5312176B"/>
    <w:rsid w:val="532D64C8"/>
    <w:rsid w:val="5349ED1A"/>
    <w:rsid w:val="5381DDF4"/>
    <w:rsid w:val="5390D7F4"/>
    <w:rsid w:val="53A4F221"/>
    <w:rsid w:val="53BC4492"/>
    <w:rsid w:val="548DFE0B"/>
    <w:rsid w:val="54C13FA7"/>
    <w:rsid w:val="54C498DB"/>
    <w:rsid w:val="54D16E73"/>
    <w:rsid w:val="55317065"/>
    <w:rsid w:val="5534950A"/>
    <w:rsid w:val="555F30FA"/>
    <w:rsid w:val="55961B76"/>
    <w:rsid w:val="55C29635"/>
    <w:rsid w:val="5618501B"/>
    <w:rsid w:val="56350D69"/>
    <w:rsid w:val="567731E7"/>
    <w:rsid w:val="56FA682B"/>
    <w:rsid w:val="5738F734"/>
    <w:rsid w:val="574108D1"/>
    <w:rsid w:val="57440CA1"/>
    <w:rsid w:val="57503E38"/>
    <w:rsid w:val="57A3A701"/>
    <w:rsid w:val="57E1C6FB"/>
    <w:rsid w:val="57E5FA09"/>
    <w:rsid w:val="5870AC0C"/>
    <w:rsid w:val="58DF7FC0"/>
    <w:rsid w:val="58EA35F5"/>
    <w:rsid w:val="58FD3CFA"/>
    <w:rsid w:val="591049C0"/>
    <w:rsid w:val="59596D81"/>
    <w:rsid w:val="59917BE8"/>
    <w:rsid w:val="59FF6544"/>
    <w:rsid w:val="5A36147F"/>
    <w:rsid w:val="5A47205D"/>
    <w:rsid w:val="5A4F6860"/>
    <w:rsid w:val="5A537C59"/>
    <w:rsid w:val="5A83EF0A"/>
    <w:rsid w:val="5A909E2A"/>
    <w:rsid w:val="5A93C7D7"/>
    <w:rsid w:val="5AA3D37B"/>
    <w:rsid w:val="5AAB29CC"/>
    <w:rsid w:val="5AAB2B8B"/>
    <w:rsid w:val="5AAB9108"/>
    <w:rsid w:val="5AD41925"/>
    <w:rsid w:val="5B21314C"/>
    <w:rsid w:val="5B35493D"/>
    <w:rsid w:val="5B494A1B"/>
    <w:rsid w:val="5B5F8121"/>
    <w:rsid w:val="5B64D85F"/>
    <w:rsid w:val="5B8C6A95"/>
    <w:rsid w:val="5B92148A"/>
    <w:rsid w:val="5BE8C691"/>
    <w:rsid w:val="5C04A6C4"/>
    <w:rsid w:val="5C209F54"/>
    <w:rsid w:val="5CA0E842"/>
    <w:rsid w:val="5CB3C381"/>
    <w:rsid w:val="5CB9424F"/>
    <w:rsid w:val="5D40F3C5"/>
    <w:rsid w:val="5D608FC6"/>
    <w:rsid w:val="5D6CF2EF"/>
    <w:rsid w:val="5DB71FF6"/>
    <w:rsid w:val="5DDB9FF4"/>
    <w:rsid w:val="5DFB5CFD"/>
    <w:rsid w:val="5E275B98"/>
    <w:rsid w:val="5E346380"/>
    <w:rsid w:val="5E625D8D"/>
    <w:rsid w:val="5E680F69"/>
    <w:rsid w:val="5E9DBE9D"/>
    <w:rsid w:val="5EBE7469"/>
    <w:rsid w:val="5F167B90"/>
    <w:rsid w:val="5F71E5DD"/>
    <w:rsid w:val="5FC9B7BE"/>
    <w:rsid w:val="5FCCAD16"/>
    <w:rsid w:val="5FD82023"/>
    <w:rsid w:val="60436727"/>
    <w:rsid w:val="615E0C53"/>
    <w:rsid w:val="62155042"/>
    <w:rsid w:val="62788ED1"/>
    <w:rsid w:val="627EA455"/>
    <w:rsid w:val="6287A145"/>
    <w:rsid w:val="628954B1"/>
    <w:rsid w:val="62B555E3"/>
    <w:rsid w:val="631BB606"/>
    <w:rsid w:val="63383BC6"/>
    <w:rsid w:val="63491E9E"/>
    <w:rsid w:val="63503533"/>
    <w:rsid w:val="6361B221"/>
    <w:rsid w:val="63680ED0"/>
    <w:rsid w:val="63C60B33"/>
    <w:rsid w:val="63EE685F"/>
    <w:rsid w:val="63F6AF0A"/>
    <w:rsid w:val="645A636E"/>
    <w:rsid w:val="646359A7"/>
    <w:rsid w:val="6474E8AD"/>
    <w:rsid w:val="6495A0FD"/>
    <w:rsid w:val="64E4661D"/>
    <w:rsid w:val="64FA193D"/>
    <w:rsid w:val="65010E6F"/>
    <w:rsid w:val="6518BB7F"/>
    <w:rsid w:val="651FF6CC"/>
    <w:rsid w:val="6555633F"/>
    <w:rsid w:val="655DD7BB"/>
    <w:rsid w:val="65CF1846"/>
    <w:rsid w:val="65F032F6"/>
    <w:rsid w:val="65FCB13E"/>
    <w:rsid w:val="662A4E21"/>
    <w:rsid w:val="664BD9DB"/>
    <w:rsid w:val="6677FCD8"/>
    <w:rsid w:val="6687714E"/>
    <w:rsid w:val="668C34B8"/>
    <w:rsid w:val="668D95F9"/>
    <w:rsid w:val="66AC0842"/>
    <w:rsid w:val="66C6DCE2"/>
    <w:rsid w:val="66D3F021"/>
    <w:rsid w:val="670C476D"/>
    <w:rsid w:val="6745B1C1"/>
    <w:rsid w:val="676B9578"/>
    <w:rsid w:val="67871794"/>
    <w:rsid w:val="67BBFF15"/>
    <w:rsid w:val="67C49A09"/>
    <w:rsid w:val="67E65DAE"/>
    <w:rsid w:val="67E68F14"/>
    <w:rsid w:val="67F13ABA"/>
    <w:rsid w:val="67FAFE35"/>
    <w:rsid w:val="686652E3"/>
    <w:rsid w:val="68B0F221"/>
    <w:rsid w:val="69322C9F"/>
    <w:rsid w:val="6958FE74"/>
    <w:rsid w:val="6969D527"/>
    <w:rsid w:val="69E47654"/>
    <w:rsid w:val="6A479CD9"/>
    <w:rsid w:val="6A70616B"/>
    <w:rsid w:val="6A8BB157"/>
    <w:rsid w:val="6B5662FA"/>
    <w:rsid w:val="6B8DF0CD"/>
    <w:rsid w:val="6BACDA45"/>
    <w:rsid w:val="6C16A46A"/>
    <w:rsid w:val="6C1EDB0E"/>
    <w:rsid w:val="6C36419F"/>
    <w:rsid w:val="6CB4CB18"/>
    <w:rsid w:val="6CCA6745"/>
    <w:rsid w:val="6CE29176"/>
    <w:rsid w:val="6D150533"/>
    <w:rsid w:val="6D189C63"/>
    <w:rsid w:val="6D84CED8"/>
    <w:rsid w:val="6D91A0DA"/>
    <w:rsid w:val="6D9E81E0"/>
    <w:rsid w:val="6DAE9682"/>
    <w:rsid w:val="6DC8FF91"/>
    <w:rsid w:val="6DED7D1F"/>
    <w:rsid w:val="6E3B34D3"/>
    <w:rsid w:val="6E6D0B4D"/>
    <w:rsid w:val="6EC64661"/>
    <w:rsid w:val="6ED4EE82"/>
    <w:rsid w:val="6EE79897"/>
    <w:rsid w:val="6F361BB8"/>
    <w:rsid w:val="6F3F838A"/>
    <w:rsid w:val="6F6CBC88"/>
    <w:rsid w:val="6FB628F4"/>
    <w:rsid w:val="6FF68A32"/>
    <w:rsid w:val="70234C74"/>
    <w:rsid w:val="708752BC"/>
    <w:rsid w:val="708ABFB3"/>
    <w:rsid w:val="709F3BDA"/>
    <w:rsid w:val="70CD9246"/>
    <w:rsid w:val="70DD843F"/>
    <w:rsid w:val="711328D5"/>
    <w:rsid w:val="71366650"/>
    <w:rsid w:val="713F0727"/>
    <w:rsid w:val="714B43A5"/>
    <w:rsid w:val="7183FE16"/>
    <w:rsid w:val="71D2C05C"/>
    <w:rsid w:val="71D9027A"/>
    <w:rsid w:val="71DFBAC3"/>
    <w:rsid w:val="71FF0A47"/>
    <w:rsid w:val="721BA802"/>
    <w:rsid w:val="7242715A"/>
    <w:rsid w:val="729F61B6"/>
    <w:rsid w:val="73032CF4"/>
    <w:rsid w:val="73106779"/>
    <w:rsid w:val="7315A944"/>
    <w:rsid w:val="731ADB57"/>
    <w:rsid w:val="7385D76A"/>
    <w:rsid w:val="73CFC96B"/>
    <w:rsid w:val="73F7BA51"/>
    <w:rsid w:val="740C009B"/>
    <w:rsid w:val="742BE20B"/>
    <w:rsid w:val="7440B201"/>
    <w:rsid w:val="74AA0204"/>
    <w:rsid w:val="74E804E2"/>
    <w:rsid w:val="75059EE1"/>
    <w:rsid w:val="7518A5EE"/>
    <w:rsid w:val="7589F192"/>
    <w:rsid w:val="75D193FC"/>
    <w:rsid w:val="75D88E13"/>
    <w:rsid w:val="7667E0C2"/>
    <w:rsid w:val="768B97C7"/>
    <w:rsid w:val="76C8CE07"/>
    <w:rsid w:val="7705D0C7"/>
    <w:rsid w:val="775D0E3D"/>
    <w:rsid w:val="77E3EC9A"/>
    <w:rsid w:val="77EC1F5A"/>
    <w:rsid w:val="7861A90C"/>
    <w:rsid w:val="788A51B3"/>
    <w:rsid w:val="789EC91F"/>
    <w:rsid w:val="789FBC72"/>
    <w:rsid w:val="78D690DA"/>
    <w:rsid w:val="78FD02C1"/>
    <w:rsid w:val="792E7CE9"/>
    <w:rsid w:val="795D3EAB"/>
    <w:rsid w:val="799D1F60"/>
    <w:rsid w:val="79AF21C3"/>
    <w:rsid w:val="79BCFEF5"/>
    <w:rsid w:val="79C26354"/>
    <w:rsid w:val="79FF2808"/>
    <w:rsid w:val="7A499D46"/>
    <w:rsid w:val="7AB40A9D"/>
    <w:rsid w:val="7B7A2299"/>
    <w:rsid w:val="7B81A840"/>
    <w:rsid w:val="7B837D7D"/>
    <w:rsid w:val="7BFC071E"/>
    <w:rsid w:val="7C69BD7D"/>
    <w:rsid w:val="7C9149AC"/>
    <w:rsid w:val="7CAB71F7"/>
    <w:rsid w:val="7CF96B65"/>
    <w:rsid w:val="7D2F0075"/>
    <w:rsid w:val="7D66E826"/>
    <w:rsid w:val="7D7D43C4"/>
    <w:rsid w:val="7D84779D"/>
    <w:rsid w:val="7DD563D2"/>
    <w:rsid w:val="7E25DC5C"/>
    <w:rsid w:val="7E6C44BC"/>
    <w:rsid w:val="7E8B963C"/>
    <w:rsid w:val="7EA1D562"/>
    <w:rsid w:val="7EB74B04"/>
    <w:rsid w:val="7F142D85"/>
    <w:rsid w:val="7F32D07D"/>
    <w:rsid w:val="7F366057"/>
    <w:rsid w:val="7F7361AE"/>
    <w:rsid w:val="7F8572B5"/>
    <w:rsid w:val="7FB17C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E2ECCD"/>
  <w15:docId w15:val="{6B835B63-0B34-442F-B93B-8A91A47D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1" w:qFormat="1"/>
    <w:lsdException w:name="heading 3" w:uiPriority="9" w:qFormat="1"/>
    <w:lsdException w:name="heading 4"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7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F12"/>
    <w:pPr>
      <w:spacing w:before="60" w:after="100" w:afterAutospacing="1"/>
    </w:pPr>
  </w:style>
  <w:style w:type="paragraph" w:styleId="Heading1">
    <w:name w:val="heading 1"/>
    <w:basedOn w:val="Normal"/>
    <w:next w:val="Normal"/>
    <w:link w:val="Heading1Char"/>
    <w:uiPriority w:val="9"/>
    <w:qFormat/>
    <w:rsid w:val="0070755F"/>
    <w:pPr>
      <w:keepNext/>
      <w:keepLines/>
      <w:numPr>
        <w:numId w:val="20"/>
      </w:numPr>
      <w:pBdr>
        <w:bottom w:val="single" w:sz="4" w:space="1" w:color="FF9900"/>
      </w:pBdr>
      <w:spacing w:before="360"/>
      <w:outlineLvl w:val="0"/>
    </w:pPr>
    <w:rPr>
      <w:rFonts w:asciiTheme="majorHAnsi" w:eastAsia="Times New Roman" w:hAnsiTheme="majorHAnsi" w:cstheme="minorHAnsi"/>
      <w:b/>
      <w:bCs/>
      <w:color w:val="000080"/>
      <w:kern w:val="28"/>
      <w:sz w:val="28"/>
      <w:szCs w:val="20"/>
    </w:rPr>
  </w:style>
  <w:style w:type="paragraph" w:styleId="Heading2">
    <w:name w:val="heading 2"/>
    <w:basedOn w:val="Normal"/>
    <w:next w:val="Normal"/>
    <w:link w:val="Heading2Char"/>
    <w:uiPriority w:val="1"/>
    <w:unhideWhenUsed/>
    <w:qFormat/>
    <w:rsid w:val="00FC768F"/>
    <w:pPr>
      <w:keepNext/>
      <w:keepLines/>
      <w:numPr>
        <w:ilvl w:val="1"/>
        <w:numId w:val="20"/>
      </w:numPr>
      <w:spacing w:before="360" w:after="120" w:afterAutospacing="0"/>
      <w:ind w:left="432"/>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871AD2"/>
    <w:pPr>
      <w:keepNext/>
      <w:numPr>
        <w:ilvl w:val="2"/>
        <w:numId w:val="20"/>
      </w:numPr>
      <w:spacing w:before="120" w:after="0" w:afterAutospacing="0"/>
      <w:contextualSpacing/>
      <w:outlineLvl w:val="2"/>
    </w:pPr>
    <w:rPr>
      <w:b/>
      <w:i/>
    </w:rPr>
  </w:style>
  <w:style w:type="paragraph" w:styleId="Heading4">
    <w:name w:val="heading 4"/>
    <w:basedOn w:val="Normal"/>
    <w:next w:val="Normal"/>
    <w:link w:val="Heading4Char"/>
    <w:uiPriority w:val="9"/>
    <w:unhideWhenUsed/>
    <w:rsid w:val="002A3B3F"/>
    <w:pPr>
      <w:keepNext/>
      <w:keepLines/>
      <w:spacing w:before="200" w:after="0"/>
      <w:ind w:left="432" w:hanging="432"/>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rsid w:val="002A3B3F"/>
    <w:pPr>
      <w:keepNext/>
      <w:keepLines/>
      <w:numPr>
        <w:ilvl w:val="4"/>
        <w:numId w:val="2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nhideWhenUsed/>
    <w:rsid w:val="002A3B3F"/>
    <w:pPr>
      <w:keepNext/>
      <w:keepLines/>
      <w:numPr>
        <w:ilvl w:val="5"/>
        <w:numId w:val="2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rsid w:val="002A3B3F"/>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2A3B3F"/>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2A3B3F"/>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bllt">
    <w:name w:val="pbllt_"/>
    <w:rsid w:val="00E16231"/>
    <w:rPr>
      <w:rFonts w:ascii="Symbol" w:hAnsi="Symbol"/>
      <w:sz w:val="20"/>
    </w:rPr>
  </w:style>
  <w:style w:type="character" w:styleId="Emphasis">
    <w:name w:val="Emphasis"/>
    <w:basedOn w:val="DefaultParagraphFont"/>
    <w:uiPriority w:val="20"/>
    <w:rsid w:val="002A3B3F"/>
    <w:rPr>
      <w:i/>
      <w:iCs/>
      <w:color w:val="auto"/>
    </w:rPr>
  </w:style>
  <w:style w:type="paragraph" w:customStyle="1" w:styleId="TableCell">
    <w:name w:val="Table Cell"/>
    <w:basedOn w:val="Normal"/>
    <w:rsid w:val="00E16231"/>
    <w:pPr>
      <w:autoSpaceDE w:val="0"/>
      <w:autoSpaceDN w:val="0"/>
      <w:adjustRightInd w:val="0"/>
      <w:spacing w:after="60"/>
      <w:ind w:left="72" w:right="72"/>
    </w:pPr>
    <w:rPr>
      <w:rFonts w:ascii="Times" w:hAnsi="Times" w:cs="Arial"/>
      <w:color w:val="000000"/>
      <w:szCs w:val="20"/>
    </w:rPr>
  </w:style>
  <w:style w:type="paragraph" w:customStyle="1" w:styleId="TableCellBullet">
    <w:name w:val="Table Cell Bullet"/>
    <w:basedOn w:val="TableCell"/>
    <w:rsid w:val="00CA7E48"/>
    <w:pPr>
      <w:numPr>
        <w:numId w:val="10"/>
      </w:numPr>
      <w:spacing w:before="20" w:after="20"/>
      <w:ind w:right="0"/>
    </w:pPr>
    <w:rPr>
      <w:rFonts w:ascii="Arial" w:hAnsi="Arial"/>
      <w:sz w:val="18"/>
    </w:rPr>
  </w:style>
  <w:style w:type="character" w:styleId="Hyperlink">
    <w:name w:val="Hyperlink"/>
    <w:uiPriority w:val="99"/>
    <w:rsid w:val="00E16231"/>
    <w:rPr>
      <w:color w:val="0000FF"/>
      <w:u w:val="single"/>
    </w:rPr>
  </w:style>
  <w:style w:type="paragraph" w:styleId="BodyText">
    <w:name w:val="Body Text"/>
    <w:basedOn w:val="Normal"/>
    <w:link w:val="BodyTextChar"/>
    <w:rsid w:val="00E16231"/>
    <w:pPr>
      <w:spacing w:after="120"/>
    </w:pPr>
    <w:rPr>
      <w:szCs w:val="20"/>
    </w:rPr>
  </w:style>
  <w:style w:type="paragraph" w:styleId="BodyText2">
    <w:name w:val="Body Text 2"/>
    <w:basedOn w:val="Normal"/>
    <w:rsid w:val="00E16231"/>
    <w:rPr>
      <w:b/>
      <w:bCs/>
    </w:rPr>
  </w:style>
  <w:style w:type="paragraph" w:styleId="BodyTextIndent">
    <w:name w:val="Body Text Indent"/>
    <w:basedOn w:val="Normal"/>
    <w:link w:val="BodyTextIndentChar"/>
    <w:rsid w:val="00E16231"/>
    <w:pPr>
      <w:spacing w:before="120" w:after="120"/>
      <w:ind w:left="720"/>
    </w:pPr>
    <w:rPr>
      <w:i/>
      <w:iCs/>
    </w:rPr>
  </w:style>
  <w:style w:type="paragraph" w:styleId="Header">
    <w:name w:val="header"/>
    <w:basedOn w:val="Normal"/>
    <w:link w:val="HeaderChar"/>
    <w:autoRedefine/>
    <w:uiPriority w:val="99"/>
    <w:rsid w:val="00BA17B4"/>
    <w:pPr>
      <w:tabs>
        <w:tab w:val="center" w:pos="4680"/>
        <w:tab w:val="right" w:pos="9360"/>
      </w:tabs>
    </w:pPr>
  </w:style>
  <w:style w:type="paragraph" w:styleId="Footer">
    <w:name w:val="footer"/>
    <w:basedOn w:val="Normal"/>
    <w:link w:val="FooterChar"/>
    <w:autoRedefine/>
    <w:uiPriority w:val="99"/>
    <w:rsid w:val="00BA17B4"/>
    <w:pPr>
      <w:tabs>
        <w:tab w:val="center" w:pos="4680"/>
        <w:tab w:val="right" w:pos="9360"/>
      </w:tabs>
    </w:pPr>
    <w:rPr>
      <w:szCs w:val="20"/>
    </w:rPr>
  </w:style>
  <w:style w:type="paragraph" w:customStyle="1" w:styleId="Instruction">
    <w:name w:val="Instruction"/>
    <w:basedOn w:val="Normal"/>
    <w:link w:val="InstructionChar"/>
    <w:rsid w:val="00E16231"/>
    <w:pPr>
      <w:pBdr>
        <w:top w:val="single" w:sz="4" w:space="1" w:color="666699"/>
        <w:left w:val="single" w:sz="4" w:space="4" w:color="666699"/>
        <w:bottom w:val="single" w:sz="4" w:space="1" w:color="666699"/>
        <w:right w:val="single" w:sz="4" w:space="4" w:color="666699"/>
      </w:pBdr>
    </w:pPr>
    <w:rPr>
      <w:i/>
    </w:rPr>
  </w:style>
  <w:style w:type="paragraph" w:styleId="NormalWeb">
    <w:name w:val="Normal (Web)"/>
    <w:basedOn w:val="Normal"/>
    <w:link w:val="NormalWebChar"/>
    <w:uiPriority w:val="99"/>
    <w:rsid w:val="00E16231"/>
    <w:rPr>
      <w:rFonts w:ascii="Arial Unicode MS" w:eastAsia="Arial Unicode MS" w:hAnsi="Arial Unicode MS" w:cs="Arial Unicode MS"/>
    </w:rPr>
  </w:style>
  <w:style w:type="character" w:styleId="FollowedHyperlink">
    <w:name w:val="FollowedHyperlink"/>
    <w:rsid w:val="00E16231"/>
    <w:rPr>
      <w:color w:val="800080"/>
      <w:u w:val="single"/>
    </w:rPr>
  </w:style>
  <w:style w:type="character" w:styleId="PageNumber">
    <w:name w:val="page number"/>
    <w:basedOn w:val="DefaultParagraphFont"/>
    <w:rsid w:val="00E16231"/>
  </w:style>
  <w:style w:type="paragraph" w:customStyle="1" w:styleId="Level1">
    <w:name w:val="Level 1"/>
    <w:basedOn w:val="Normal"/>
    <w:rsid w:val="00E16231"/>
    <w:pPr>
      <w:widowControl w:val="0"/>
    </w:pPr>
    <w:rPr>
      <w:szCs w:val="20"/>
    </w:rPr>
  </w:style>
  <w:style w:type="paragraph" w:customStyle="1" w:styleId="Level2">
    <w:name w:val="Level 2"/>
    <w:rsid w:val="00E16231"/>
    <w:pPr>
      <w:autoSpaceDE w:val="0"/>
      <w:autoSpaceDN w:val="0"/>
      <w:adjustRightInd w:val="0"/>
      <w:ind w:left="1440"/>
    </w:pPr>
    <w:rPr>
      <w:rFonts w:ascii="Courier 12cpi" w:hAnsi="Courier 12cpi"/>
      <w:sz w:val="24"/>
      <w:szCs w:val="24"/>
    </w:rPr>
  </w:style>
  <w:style w:type="paragraph" w:customStyle="1" w:styleId="ArticleHead">
    <w:name w:val="Article Head"/>
    <w:uiPriority w:val="99"/>
    <w:rsid w:val="00E16231"/>
    <w:pPr>
      <w:autoSpaceDE w:val="0"/>
      <w:autoSpaceDN w:val="0"/>
      <w:adjustRightInd w:val="0"/>
    </w:pPr>
    <w:rPr>
      <w:b/>
      <w:bCs/>
      <w:color w:val="FF0000"/>
      <w:sz w:val="24"/>
    </w:rPr>
  </w:style>
  <w:style w:type="character" w:customStyle="1" w:styleId="SYSHYPERTEXT">
    <w:name w:val="SYS_HYPERTEXT"/>
    <w:rsid w:val="00E16231"/>
    <w:rPr>
      <w:color w:val="0000FF"/>
      <w:u w:val="single"/>
    </w:rPr>
  </w:style>
  <w:style w:type="paragraph" w:styleId="BodyTextIndent2">
    <w:name w:val="Body Text Indent 2"/>
    <w:basedOn w:val="Normal"/>
    <w:rsid w:val="00E16231"/>
    <w:pPr>
      <w:tabs>
        <w:tab w:val="left" w:pos="0"/>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s>
      <w:ind w:left="1080"/>
    </w:pPr>
    <w:rPr>
      <w:color w:val="000000"/>
    </w:rPr>
  </w:style>
  <w:style w:type="paragraph" w:customStyle="1" w:styleId="Level4">
    <w:name w:val="Level 4"/>
    <w:basedOn w:val="Normal"/>
    <w:rsid w:val="00E16231"/>
    <w:rPr>
      <w:szCs w:val="20"/>
    </w:rPr>
  </w:style>
  <w:style w:type="paragraph" w:styleId="BodyTextIndent3">
    <w:name w:val="Body Text Indent 3"/>
    <w:basedOn w:val="Normal"/>
    <w:rsid w:val="00E16231"/>
    <w:pPr>
      <w:ind w:left="1440"/>
    </w:pPr>
    <w:rPr>
      <w:color w:val="000000"/>
    </w:rPr>
  </w:style>
  <w:style w:type="paragraph" w:customStyle="1" w:styleId="AppendixHeading1">
    <w:name w:val="Appendix Heading 1"/>
    <w:basedOn w:val="Normal"/>
    <w:next w:val="Normal"/>
    <w:autoRedefine/>
    <w:rsid w:val="00E16231"/>
    <w:pPr>
      <w:pageBreakBefore/>
      <w:numPr>
        <w:numId w:val="2"/>
      </w:numPr>
      <w:pBdr>
        <w:bottom w:val="single" w:sz="4" w:space="1" w:color="FF9900"/>
      </w:pBdr>
      <w:spacing w:after="120"/>
    </w:pPr>
    <w:rPr>
      <w:b/>
      <w:bCs/>
      <w:caps/>
      <w:color w:val="000080"/>
      <w:szCs w:val="20"/>
    </w:rPr>
  </w:style>
  <w:style w:type="paragraph" w:customStyle="1" w:styleId="AppendixHeading2">
    <w:name w:val="Appendix Heading 2"/>
    <w:basedOn w:val="Normal"/>
    <w:next w:val="Normal"/>
    <w:autoRedefine/>
    <w:rsid w:val="00E16231"/>
    <w:pPr>
      <w:spacing w:before="120" w:after="120"/>
    </w:pPr>
    <w:rPr>
      <w:b/>
      <w:caps/>
      <w:szCs w:val="20"/>
    </w:rPr>
  </w:style>
  <w:style w:type="paragraph" w:customStyle="1" w:styleId="AppendixHeading3">
    <w:name w:val="Appendix Heading 3"/>
    <w:basedOn w:val="Normal"/>
    <w:next w:val="Normal"/>
    <w:rsid w:val="00E16231"/>
    <w:pPr>
      <w:keepNext/>
    </w:pPr>
    <w:rPr>
      <w:b/>
      <w:bCs/>
      <w:i/>
      <w:iCs/>
      <w:szCs w:val="20"/>
    </w:rPr>
  </w:style>
  <w:style w:type="paragraph" w:customStyle="1" w:styleId="Body">
    <w:name w:val="Body"/>
    <w:basedOn w:val="Normal"/>
    <w:link w:val="BodyChar"/>
    <w:rsid w:val="00E16231"/>
    <w:rPr>
      <w:szCs w:val="20"/>
    </w:rPr>
  </w:style>
  <w:style w:type="paragraph" w:styleId="ListBullet">
    <w:name w:val="List Bullet"/>
    <w:autoRedefine/>
    <w:rsid w:val="00F6521C"/>
    <w:pPr>
      <w:numPr>
        <w:ilvl w:val="2"/>
        <w:numId w:val="13"/>
      </w:numPr>
      <w:shd w:val="clear" w:color="auto" w:fill="FFFFFF" w:themeFill="background1"/>
      <w:spacing w:after="100"/>
    </w:pPr>
    <w:rPr>
      <w:rFonts w:ascii="Arial" w:hAnsi="Arial" w:cs="Arial"/>
      <w:sz w:val="24"/>
      <w:szCs w:val="24"/>
    </w:rPr>
  </w:style>
  <w:style w:type="paragraph" w:styleId="ListBullet2">
    <w:name w:val="List Bullet 2"/>
    <w:basedOn w:val="Normal"/>
    <w:autoRedefine/>
    <w:rsid w:val="00FC3A0B"/>
    <w:pPr>
      <w:numPr>
        <w:numId w:val="1"/>
      </w:numPr>
      <w:spacing w:before="40"/>
    </w:pPr>
    <w:rPr>
      <w:szCs w:val="20"/>
    </w:rPr>
  </w:style>
  <w:style w:type="paragraph" w:customStyle="1" w:styleId="TableTitle">
    <w:name w:val="TableTitle"/>
    <w:basedOn w:val="NoSpacing"/>
    <w:next w:val="NoSpacing"/>
    <w:autoRedefine/>
    <w:qFormat/>
    <w:rsid w:val="00080DAF"/>
    <w:pPr>
      <w:keepNext/>
      <w:numPr>
        <w:numId w:val="11"/>
      </w:numPr>
      <w:spacing w:before="360" w:after="120"/>
      <w:jc w:val="center"/>
    </w:pPr>
    <w:rPr>
      <w:b/>
    </w:rPr>
  </w:style>
  <w:style w:type="paragraph" w:styleId="Title">
    <w:name w:val="Title"/>
    <w:basedOn w:val="Normal"/>
    <w:next w:val="Normal"/>
    <w:link w:val="TitleChar"/>
    <w:qFormat/>
    <w:rsid w:val="00044DBE"/>
    <w:pPr>
      <w:spacing w:before="0" w:after="240" w:afterAutospacing="0" w:line="240" w:lineRule="auto"/>
      <w:contextualSpacing/>
      <w:jc w:val="center"/>
    </w:pPr>
    <w:rPr>
      <w:rFonts w:ascii="Arial Nova Cond" w:eastAsiaTheme="majorEastAsia" w:hAnsi="Arial Nova Cond" w:cstheme="majorBidi"/>
      <w:color w:val="000000" w:themeColor="text1"/>
      <w:sz w:val="32"/>
      <w:szCs w:val="32"/>
    </w:rPr>
  </w:style>
  <w:style w:type="paragraph" w:styleId="TOC1">
    <w:name w:val="toc 1"/>
    <w:basedOn w:val="Normal"/>
    <w:next w:val="Normal"/>
    <w:autoRedefine/>
    <w:uiPriority w:val="39"/>
    <w:rsid w:val="00E16231"/>
    <w:pPr>
      <w:tabs>
        <w:tab w:val="right" w:leader="dot" w:pos="9350"/>
      </w:tabs>
      <w:spacing w:before="120"/>
    </w:pPr>
    <w:rPr>
      <w:b/>
      <w:bCs/>
      <w:sz w:val="24"/>
    </w:rPr>
  </w:style>
  <w:style w:type="paragraph" w:styleId="TOC2">
    <w:name w:val="toc 2"/>
    <w:basedOn w:val="Normal"/>
    <w:next w:val="Normal"/>
    <w:autoRedefine/>
    <w:uiPriority w:val="39"/>
    <w:rsid w:val="00E16231"/>
    <w:pPr>
      <w:ind w:left="200"/>
    </w:pPr>
    <w:rPr>
      <w:b/>
      <w:bCs/>
    </w:rPr>
  </w:style>
  <w:style w:type="paragraph" w:styleId="TOC3">
    <w:name w:val="toc 3"/>
    <w:basedOn w:val="Normal"/>
    <w:next w:val="Normal"/>
    <w:autoRedefine/>
    <w:uiPriority w:val="39"/>
    <w:rsid w:val="00E16231"/>
    <w:pPr>
      <w:ind w:left="400"/>
    </w:pPr>
  </w:style>
  <w:style w:type="paragraph" w:styleId="TOC4">
    <w:name w:val="toc 4"/>
    <w:basedOn w:val="Normal"/>
    <w:next w:val="Normal"/>
    <w:autoRedefine/>
    <w:uiPriority w:val="39"/>
    <w:rsid w:val="00E16231"/>
    <w:pPr>
      <w:ind w:left="600"/>
    </w:pPr>
    <w:rPr>
      <w:szCs w:val="20"/>
    </w:rPr>
  </w:style>
  <w:style w:type="paragraph" w:styleId="TOC5">
    <w:name w:val="toc 5"/>
    <w:basedOn w:val="Normal"/>
    <w:next w:val="Normal"/>
    <w:autoRedefine/>
    <w:uiPriority w:val="39"/>
    <w:rsid w:val="00E16231"/>
    <w:pPr>
      <w:ind w:left="800"/>
    </w:pPr>
    <w:rPr>
      <w:szCs w:val="20"/>
    </w:rPr>
  </w:style>
  <w:style w:type="paragraph" w:customStyle="1" w:styleId="TableTitleNotautonumbered">
    <w:name w:val="Table Title Not auto numbered"/>
    <w:basedOn w:val="Body"/>
    <w:rsid w:val="00E16231"/>
    <w:pPr>
      <w:spacing w:before="360" w:after="120"/>
      <w:jc w:val="center"/>
    </w:pPr>
    <w:rPr>
      <w:b/>
    </w:rPr>
  </w:style>
  <w:style w:type="paragraph" w:customStyle="1" w:styleId="pbody">
    <w:name w:val="pbody"/>
    <w:basedOn w:val="Normal"/>
    <w:rsid w:val="00E16231"/>
    <w:pPr>
      <w:spacing w:line="288" w:lineRule="auto"/>
      <w:ind w:firstLine="240"/>
    </w:pPr>
    <w:rPr>
      <w:rFonts w:cs="Arial"/>
      <w:color w:val="000000"/>
      <w:szCs w:val="20"/>
    </w:rPr>
  </w:style>
  <w:style w:type="paragraph" w:customStyle="1" w:styleId="contracts">
    <w:name w:val="contracts"/>
    <w:rsid w:val="00E16231"/>
    <w:pPr>
      <w:spacing w:before="40" w:after="40"/>
    </w:pPr>
    <w:rPr>
      <w:rFonts w:ascii="Helvetica" w:hAnsi="Helvetica"/>
      <w:b/>
    </w:rPr>
  </w:style>
  <w:style w:type="paragraph" w:styleId="BodyText3">
    <w:name w:val="Body Text 3"/>
    <w:basedOn w:val="Normal"/>
    <w:rsid w:val="00E16231"/>
  </w:style>
  <w:style w:type="paragraph" w:customStyle="1" w:styleId="FieldNumb01">
    <w:name w:val="Field Numb01"/>
    <w:rsid w:val="00E16231"/>
    <w:pPr>
      <w:autoSpaceDE w:val="0"/>
      <w:autoSpaceDN w:val="0"/>
      <w:adjustRightInd w:val="0"/>
      <w:ind w:left="720"/>
    </w:pPr>
    <w:rPr>
      <w:sz w:val="24"/>
      <w:szCs w:val="24"/>
    </w:rPr>
  </w:style>
  <w:style w:type="character" w:styleId="CommentReference">
    <w:name w:val="annotation reference"/>
    <w:uiPriority w:val="99"/>
    <w:rsid w:val="00E16231"/>
    <w:rPr>
      <w:sz w:val="16"/>
      <w:szCs w:val="16"/>
    </w:rPr>
  </w:style>
  <w:style w:type="paragraph" w:styleId="CommentText">
    <w:name w:val="annotation text"/>
    <w:basedOn w:val="Normal"/>
    <w:link w:val="CommentTextChar"/>
    <w:uiPriority w:val="99"/>
    <w:rsid w:val="00E16231"/>
    <w:rPr>
      <w:szCs w:val="20"/>
    </w:rPr>
  </w:style>
  <w:style w:type="paragraph" w:styleId="CommentSubject">
    <w:name w:val="annotation subject"/>
    <w:basedOn w:val="CommentText"/>
    <w:next w:val="CommentText"/>
    <w:link w:val="CommentSubjectChar"/>
    <w:semiHidden/>
    <w:rsid w:val="00E16231"/>
    <w:rPr>
      <w:b/>
      <w:bCs/>
    </w:rPr>
  </w:style>
  <w:style w:type="paragraph" w:styleId="BalloonText">
    <w:name w:val="Balloon Text"/>
    <w:basedOn w:val="Normal"/>
    <w:semiHidden/>
    <w:rsid w:val="00E16231"/>
    <w:rPr>
      <w:rFonts w:ascii="Tahoma" w:hAnsi="Tahoma" w:cs="Tahoma"/>
      <w:sz w:val="16"/>
      <w:szCs w:val="16"/>
    </w:rPr>
  </w:style>
  <w:style w:type="paragraph" w:customStyle="1" w:styleId="pindented1">
    <w:name w:val="pindented1"/>
    <w:basedOn w:val="Normal"/>
    <w:rsid w:val="00E16231"/>
    <w:pPr>
      <w:spacing w:line="288" w:lineRule="auto"/>
      <w:ind w:firstLine="480"/>
    </w:pPr>
    <w:rPr>
      <w:rFonts w:cs="Arial"/>
      <w:color w:val="000000"/>
      <w:szCs w:val="20"/>
    </w:rPr>
  </w:style>
  <w:style w:type="paragraph" w:customStyle="1" w:styleId="Default">
    <w:name w:val="Default"/>
    <w:rsid w:val="00E16231"/>
    <w:pPr>
      <w:autoSpaceDE w:val="0"/>
      <w:autoSpaceDN w:val="0"/>
      <w:adjustRightInd w:val="0"/>
    </w:pPr>
    <w:rPr>
      <w:rFonts w:ascii="Arial Narrow" w:hAnsi="Arial Narrow" w:cs="Arial Narrow"/>
      <w:color w:val="000000"/>
      <w:sz w:val="24"/>
      <w:szCs w:val="24"/>
    </w:rPr>
  </w:style>
  <w:style w:type="character" w:customStyle="1" w:styleId="InstructionChar">
    <w:name w:val="Instruction Char"/>
    <w:link w:val="Instruction"/>
    <w:rsid w:val="00E16231"/>
    <w:rPr>
      <w:rFonts w:asciiTheme="minorHAnsi" w:hAnsiTheme="minorHAnsi"/>
      <w:i/>
      <w:sz w:val="22"/>
      <w:szCs w:val="24"/>
    </w:rPr>
  </w:style>
  <w:style w:type="table" w:styleId="TableGrid">
    <w:name w:val="Table Grid"/>
    <w:basedOn w:val="TableNormal"/>
    <w:rsid w:val="00E16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225B73"/>
    <w:rPr>
      <w:rFonts w:ascii="Arial" w:hAnsi="Arial"/>
      <w:szCs w:val="24"/>
    </w:rPr>
  </w:style>
  <w:style w:type="character" w:customStyle="1" w:styleId="field-content">
    <w:name w:val="field-content"/>
    <w:basedOn w:val="DefaultParagraphFont"/>
    <w:rsid w:val="00E16231"/>
  </w:style>
  <w:style w:type="paragraph" w:styleId="ListParagraph">
    <w:name w:val="List Paragraph"/>
    <w:aliases w:val="Bullet Level 2"/>
    <w:basedOn w:val="Normal"/>
    <w:link w:val="ListParagraphChar"/>
    <w:uiPriority w:val="34"/>
    <w:qFormat/>
    <w:rsid w:val="00E16231"/>
    <w:pPr>
      <w:ind w:left="720"/>
      <w:contextualSpacing/>
    </w:pPr>
  </w:style>
  <w:style w:type="character" w:customStyle="1" w:styleId="CommentTextChar">
    <w:name w:val="Comment Text Char"/>
    <w:basedOn w:val="DefaultParagraphFont"/>
    <w:link w:val="CommentText"/>
    <w:uiPriority w:val="99"/>
    <w:rsid w:val="00E16231"/>
    <w:rPr>
      <w:rFonts w:asciiTheme="minorHAnsi" w:hAnsiTheme="minorHAnsi"/>
      <w:sz w:val="22"/>
    </w:rPr>
  </w:style>
  <w:style w:type="character" w:styleId="Strong">
    <w:name w:val="Strong"/>
    <w:basedOn w:val="DefaultParagraphFont"/>
    <w:uiPriority w:val="22"/>
    <w:rsid w:val="002A3B3F"/>
    <w:rPr>
      <w:b/>
      <w:bCs/>
      <w:color w:val="000000" w:themeColor="text1"/>
    </w:rPr>
  </w:style>
  <w:style w:type="paragraph" w:styleId="PlainText">
    <w:name w:val="Plain Text"/>
    <w:basedOn w:val="Normal"/>
    <w:link w:val="PlainTextChar"/>
    <w:uiPriority w:val="99"/>
    <w:unhideWhenUsed/>
    <w:rsid w:val="00E16231"/>
    <w:rPr>
      <w:rFonts w:ascii="Consolas" w:eastAsia="Calibri" w:hAnsi="Consolas"/>
      <w:sz w:val="21"/>
      <w:szCs w:val="21"/>
    </w:rPr>
  </w:style>
  <w:style w:type="character" w:customStyle="1" w:styleId="PlainTextChar">
    <w:name w:val="Plain Text Char"/>
    <w:basedOn w:val="DefaultParagraphFont"/>
    <w:link w:val="PlainText"/>
    <w:uiPriority w:val="99"/>
    <w:rsid w:val="00E16231"/>
    <w:rPr>
      <w:rFonts w:ascii="Consolas" w:eastAsia="Calibri" w:hAnsi="Consolas"/>
      <w:sz w:val="21"/>
      <w:szCs w:val="21"/>
    </w:rPr>
  </w:style>
  <w:style w:type="paragraph" w:customStyle="1" w:styleId="StyleBodyText18ptBold">
    <w:name w:val="Style Body Text + 18 pt Bold"/>
    <w:basedOn w:val="BodyText"/>
    <w:next w:val="BodyText"/>
    <w:link w:val="StyleBodyText18ptBoldChar"/>
    <w:rsid w:val="00E16231"/>
    <w:pPr>
      <w:spacing w:line="240" w:lineRule="atLeast"/>
    </w:pPr>
    <w:rPr>
      <w:rFonts w:ascii="Times New Roman" w:hAnsi="Times New Roman"/>
      <w:b/>
      <w:bCs/>
      <w:spacing w:val="-5"/>
      <w:sz w:val="36"/>
      <w:szCs w:val="24"/>
    </w:rPr>
  </w:style>
  <w:style w:type="character" w:customStyle="1" w:styleId="StyleBodyText18ptBoldChar">
    <w:name w:val="Style Body Text + 18 pt Bold Char"/>
    <w:link w:val="StyleBodyText18ptBold"/>
    <w:rsid w:val="00E16231"/>
    <w:rPr>
      <w:b/>
      <w:bCs/>
      <w:spacing w:val="-5"/>
      <w:sz w:val="36"/>
      <w:szCs w:val="24"/>
    </w:rPr>
  </w:style>
  <w:style w:type="character" w:customStyle="1" w:styleId="CommentSubjectChar">
    <w:name w:val="Comment Subject Char"/>
    <w:basedOn w:val="CommentTextChar"/>
    <w:link w:val="CommentSubject"/>
    <w:semiHidden/>
    <w:rsid w:val="00E16231"/>
    <w:rPr>
      <w:rFonts w:asciiTheme="minorHAnsi" w:hAnsiTheme="minorHAnsi"/>
      <w:b/>
      <w:bCs/>
      <w:sz w:val="22"/>
    </w:rPr>
  </w:style>
  <w:style w:type="character" w:customStyle="1" w:styleId="Heading3Char">
    <w:name w:val="Heading 3 Char"/>
    <w:basedOn w:val="DefaultParagraphFont"/>
    <w:link w:val="Heading3"/>
    <w:uiPriority w:val="9"/>
    <w:rsid w:val="00871AD2"/>
    <w:rPr>
      <w:b/>
      <w:i/>
    </w:rPr>
  </w:style>
  <w:style w:type="paragraph" w:styleId="TOC6">
    <w:name w:val="toc 6"/>
    <w:basedOn w:val="Normal"/>
    <w:next w:val="Normal"/>
    <w:autoRedefine/>
    <w:uiPriority w:val="39"/>
    <w:unhideWhenUsed/>
    <w:rsid w:val="00E16231"/>
    <w:pPr>
      <w:ind w:left="1000"/>
    </w:pPr>
    <w:rPr>
      <w:szCs w:val="20"/>
    </w:rPr>
  </w:style>
  <w:style w:type="paragraph" w:styleId="TOC7">
    <w:name w:val="toc 7"/>
    <w:basedOn w:val="Normal"/>
    <w:next w:val="Normal"/>
    <w:autoRedefine/>
    <w:uiPriority w:val="39"/>
    <w:unhideWhenUsed/>
    <w:rsid w:val="00E16231"/>
    <w:pPr>
      <w:ind w:left="1200"/>
    </w:pPr>
    <w:rPr>
      <w:szCs w:val="20"/>
    </w:rPr>
  </w:style>
  <w:style w:type="paragraph" w:styleId="TOC8">
    <w:name w:val="toc 8"/>
    <w:basedOn w:val="Normal"/>
    <w:next w:val="Normal"/>
    <w:autoRedefine/>
    <w:uiPriority w:val="39"/>
    <w:unhideWhenUsed/>
    <w:rsid w:val="00E16231"/>
    <w:pPr>
      <w:ind w:left="1400"/>
    </w:pPr>
    <w:rPr>
      <w:szCs w:val="20"/>
    </w:rPr>
  </w:style>
  <w:style w:type="paragraph" w:styleId="TOC9">
    <w:name w:val="toc 9"/>
    <w:basedOn w:val="Normal"/>
    <w:next w:val="Normal"/>
    <w:autoRedefine/>
    <w:uiPriority w:val="39"/>
    <w:unhideWhenUsed/>
    <w:rsid w:val="00E16231"/>
    <w:pPr>
      <w:ind w:left="1600"/>
    </w:pPr>
    <w:rPr>
      <w:szCs w:val="20"/>
    </w:rPr>
  </w:style>
  <w:style w:type="paragraph" w:styleId="Revision">
    <w:name w:val="Revision"/>
    <w:hidden/>
    <w:uiPriority w:val="71"/>
    <w:semiHidden/>
    <w:rsid w:val="009B4131"/>
    <w:rPr>
      <w:rFonts w:ascii="Arial" w:hAnsi="Arial"/>
      <w:szCs w:val="24"/>
    </w:rPr>
  </w:style>
  <w:style w:type="character" w:customStyle="1" w:styleId="BodyTextChar">
    <w:name w:val="Body Text Char"/>
    <w:basedOn w:val="DefaultParagraphFont"/>
    <w:link w:val="BodyText"/>
    <w:rsid w:val="00E16231"/>
    <w:rPr>
      <w:rFonts w:asciiTheme="minorHAnsi" w:hAnsiTheme="minorHAnsi"/>
      <w:sz w:val="22"/>
    </w:rPr>
  </w:style>
  <w:style w:type="character" w:customStyle="1" w:styleId="Heading4Char">
    <w:name w:val="Heading 4 Char"/>
    <w:basedOn w:val="DefaultParagraphFont"/>
    <w:link w:val="Heading4"/>
    <w:uiPriority w:val="9"/>
    <w:rsid w:val="002A3B3F"/>
    <w:rPr>
      <w:rFonts w:asciiTheme="majorHAnsi" w:eastAsiaTheme="majorEastAsia" w:hAnsiTheme="majorHAnsi" w:cstheme="majorBidi"/>
      <w:b/>
      <w:bCs/>
      <w:i/>
      <w:iCs/>
      <w:color w:val="000000" w:themeColor="text1"/>
    </w:rPr>
  </w:style>
  <w:style w:type="paragraph" w:styleId="NoSpacing">
    <w:name w:val="No Spacing"/>
    <w:link w:val="NoSpacingChar"/>
    <w:uiPriority w:val="1"/>
    <w:qFormat/>
    <w:rsid w:val="002A3B3F"/>
    <w:pPr>
      <w:spacing w:after="0" w:line="240" w:lineRule="auto"/>
    </w:pPr>
  </w:style>
  <w:style w:type="paragraph" w:styleId="FootnoteText">
    <w:name w:val="footnote text"/>
    <w:basedOn w:val="Normal"/>
    <w:link w:val="FootnoteTextChar"/>
    <w:uiPriority w:val="99"/>
    <w:unhideWhenUsed/>
    <w:rsid w:val="00E16231"/>
    <w:rPr>
      <w:sz w:val="20"/>
      <w:szCs w:val="20"/>
    </w:rPr>
  </w:style>
  <w:style w:type="character" w:customStyle="1" w:styleId="FootnoteTextChar">
    <w:name w:val="Footnote Text Char"/>
    <w:basedOn w:val="DefaultParagraphFont"/>
    <w:link w:val="FootnoteText"/>
    <w:uiPriority w:val="99"/>
    <w:rsid w:val="00E16231"/>
    <w:rPr>
      <w:rFonts w:asciiTheme="minorHAnsi" w:hAnsiTheme="minorHAnsi"/>
    </w:rPr>
  </w:style>
  <w:style w:type="character" w:styleId="FootnoteReference">
    <w:name w:val="footnote reference"/>
    <w:basedOn w:val="DefaultParagraphFont"/>
    <w:uiPriority w:val="99"/>
    <w:semiHidden/>
    <w:unhideWhenUsed/>
    <w:rsid w:val="00E16231"/>
    <w:rPr>
      <w:vertAlign w:val="superscript"/>
    </w:rPr>
  </w:style>
  <w:style w:type="paragraph" w:customStyle="1" w:styleId="StyleB1x">
    <w:name w:val="StyleB1x"/>
    <w:basedOn w:val="Normal"/>
    <w:link w:val="StyleB1xChar"/>
    <w:rsid w:val="00E16231"/>
    <w:pPr>
      <w:numPr>
        <w:ilvl w:val="3"/>
        <w:numId w:val="9"/>
      </w:numPr>
      <w:tabs>
        <w:tab w:val="left" w:pos="1710"/>
      </w:tabs>
      <w:spacing w:before="120" w:after="120"/>
    </w:pPr>
    <w:rPr>
      <w:rFonts w:ascii="Cambria" w:eastAsiaTheme="majorEastAsia" w:hAnsi="Cambria" w:cstheme="majorBidi"/>
      <w:iCs/>
      <w:color w:val="4F81BD" w:themeColor="accent1"/>
      <w:sz w:val="24"/>
    </w:rPr>
  </w:style>
  <w:style w:type="character" w:customStyle="1" w:styleId="StyleB1xChar">
    <w:name w:val="StyleB1x Char"/>
    <w:basedOn w:val="DefaultParagraphFont"/>
    <w:link w:val="StyleB1x"/>
    <w:rsid w:val="00E16231"/>
    <w:rPr>
      <w:rFonts w:ascii="Cambria" w:eastAsiaTheme="majorEastAsia" w:hAnsi="Cambria" w:cstheme="majorBidi"/>
      <w:iCs/>
      <w:color w:val="4F81BD" w:themeColor="accent1"/>
      <w:sz w:val="24"/>
    </w:rPr>
  </w:style>
  <w:style w:type="character" w:customStyle="1" w:styleId="HeaderChar">
    <w:name w:val="Header Char"/>
    <w:basedOn w:val="DefaultParagraphFont"/>
    <w:link w:val="Header"/>
    <w:uiPriority w:val="99"/>
    <w:rsid w:val="00BA17B4"/>
    <w:rPr>
      <w:rFonts w:ascii="Tenorite" w:hAnsi="Tenorite"/>
    </w:rPr>
  </w:style>
  <w:style w:type="paragraph" w:customStyle="1" w:styleId="bodylevel0">
    <w:name w:val="body level 0"/>
    <w:basedOn w:val="Normal"/>
    <w:rsid w:val="00E16231"/>
    <w:rPr>
      <w:rFonts w:ascii="Times New Roman" w:hAnsi="Times New Roman"/>
      <w:bCs/>
      <w:sz w:val="24"/>
    </w:rPr>
  </w:style>
  <w:style w:type="paragraph" w:customStyle="1" w:styleId="StyleHeading1SectionTitle11ptLeft0LinespacingMu">
    <w:name w:val="Style Heading 1Section Title + 11 pt Left:  0&quot; Line spacing:  Mu..."/>
    <w:basedOn w:val="Heading1"/>
    <w:autoRedefine/>
    <w:rsid w:val="00E16231"/>
    <w:pPr>
      <w:numPr>
        <w:numId w:val="8"/>
      </w:numPr>
      <w:spacing w:line="276" w:lineRule="auto"/>
    </w:pPr>
    <w:rPr>
      <w:bCs w:val="0"/>
    </w:rPr>
  </w:style>
  <w:style w:type="character" w:customStyle="1" w:styleId="Heading2Char">
    <w:name w:val="Heading 2 Char"/>
    <w:basedOn w:val="DefaultParagraphFont"/>
    <w:link w:val="Heading2"/>
    <w:uiPriority w:val="1"/>
    <w:rsid w:val="00FC768F"/>
    <w:rPr>
      <w:rFonts w:asciiTheme="majorHAnsi" w:eastAsiaTheme="majorEastAsia" w:hAnsiTheme="majorHAnsi" w:cstheme="majorBidi"/>
      <w:b/>
      <w:bCs/>
      <w:sz w:val="24"/>
      <w:szCs w:val="24"/>
    </w:rPr>
  </w:style>
  <w:style w:type="character" w:customStyle="1" w:styleId="Heading1Char">
    <w:name w:val="Heading 1 Char"/>
    <w:basedOn w:val="DefaultParagraphFont"/>
    <w:link w:val="Heading1"/>
    <w:uiPriority w:val="9"/>
    <w:rsid w:val="0070755F"/>
    <w:rPr>
      <w:rFonts w:asciiTheme="majorHAnsi" w:eastAsia="Times New Roman" w:hAnsiTheme="majorHAnsi" w:cstheme="minorHAnsi"/>
      <w:b/>
      <w:bCs/>
      <w:color w:val="000080"/>
      <w:kern w:val="28"/>
      <w:sz w:val="28"/>
      <w:szCs w:val="20"/>
    </w:rPr>
  </w:style>
  <w:style w:type="paragraph" w:customStyle="1" w:styleId="Header-FrontMatter">
    <w:name w:val="Header - Front Matter"/>
    <w:basedOn w:val="Normal"/>
    <w:rsid w:val="00E16231"/>
    <w:pPr>
      <w:spacing w:before="120" w:after="120"/>
      <w:ind w:left="504" w:hanging="504"/>
      <w:jc w:val="center"/>
    </w:pPr>
    <w:rPr>
      <w:rFonts w:ascii="Calibri" w:eastAsia="Calibri" w:hAnsi="Calibri"/>
      <w:b/>
      <w:sz w:val="32"/>
      <w:szCs w:val="20"/>
    </w:rPr>
  </w:style>
  <w:style w:type="paragraph" w:customStyle="1" w:styleId="TableColumnHeading">
    <w:name w:val="Table Column Heading"/>
    <w:link w:val="TableColumnHeadingChar"/>
    <w:rsid w:val="00E16231"/>
    <w:pPr>
      <w:spacing w:before="40" w:after="40"/>
      <w:jc w:val="center"/>
    </w:pPr>
    <w:rPr>
      <w:rFonts w:ascii="Arial" w:eastAsiaTheme="majorEastAsia" w:hAnsi="Arial" w:cstheme="majorBidi"/>
      <w:b/>
      <w:bCs/>
      <w:szCs w:val="24"/>
    </w:rPr>
  </w:style>
  <w:style w:type="paragraph" w:customStyle="1" w:styleId="TableText">
    <w:name w:val="Table Text"/>
    <w:link w:val="TableTextChar"/>
    <w:rsid w:val="00E16231"/>
    <w:pPr>
      <w:spacing w:before="40" w:after="40"/>
    </w:pPr>
    <w:rPr>
      <w:rFonts w:ascii="Arial" w:eastAsiaTheme="majorEastAsia" w:hAnsi="Arial" w:cstheme="majorBidi"/>
      <w:bCs/>
      <w:sz w:val="18"/>
      <w:szCs w:val="24"/>
    </w:rPr>
  </w:style>
  <w:style w:type="character" w:customStyle="1" w:styleId="TableTextChar">
    <w:name w:val="Table Text Char"/>
    <w:basedOn w:val="DefaultParagraphFont"/>
    <w:link w:val="TableText"/>
    <w:locked/>
    <w:rsid w:val="00E16231"/>
    <w:rPr>
      <w:rFonts w:ascii="Arial" w:eastAsiaTheme="majorEastAsia" w:hAnsi="Arial" w:cstheme="majorBidi"/>
      <w:bCs/>
      <w:sz w:val="18"/>
      <w:szCs w:val="24"/>
    </w:rPr>
  </w:style>
  <w:style w:type="character" w:customStyle="1" w:styleId="TableColumnHeadingChar">
    <w:name w:val="Table Column Heading Char"/>
    <w:link w:val="TableColumnHeading"/>
    <w:rsid w:val="00E16231"/>
    <w:rPr>
      <w:rFonts w:ascii="Arial" w:eastAsiaTheme="majorEastAsia" w:hAnsi="Arial" w:cstheme="majorBidi"/>
      <w:b/>
      <w:bCs/>
      <w:szCs w:val="24"/>
    </w:rPr>
  </w:style>
  <w:style w:type="paragraph" w:styleId="TOCHeading">
    <w:name w:val="TOC Heading"/>
    <w:basedOn w:val="Heading1"/>
    <w:next w:val="Normal"/>
    <w:uiPriority w:val="39"/>
    <w:unhideWhenUsed/>
    <w:rsid w:val="002A3B3F"/>
    <w:pPr>
      <w:outlineLvl w:val="9"/>
    </w:pPr>
  </w:style>
  <w:style w:type="paragraph" w:customStyle="1" w:styleId="BulletListMultiple">
    <w:name w:val="Bullet List Multiple"/>
    <w:link w:val="BulletListMultipleChar"/>
    <w:rsid w:val="00E16231"/>
    <w:pPr>
      <w:numPr>
        <w:numId w:val="3"/>
      </w:numPr>
      <w:spacing w:before="80" w:after="80"/>
    </w:pPr>
    <w:rPr>
      <w:sz w:val="24"/>
    </w:rPr>
  </w:style>
  <w:style w:type="character" w:customStyle="1" w:styleId="ListParagraphChar">
    <w:name w:val="List Paragraph Char"/>
    <w:aliases w:val="Bullet Level 2 Char"/>
    <w:basedOn w:val="DefaultParagraphFont"/>
    <w:link w:val="ListParagraph"/>
    <w:uiPriority w:val="34"/>
    <w:locked/>
    <w:rsid w:val="00E16231"/>
  </w:style>
  <w:style w:type="character" w:customStyle="1" w:styleId="ms-rteforecolor-1">
    <w:name w:val="ms-rteforecolor-1"/>
    <w:basedOn w:val="DefaultParagraphFont"/>
    <w:rsid w:val="00E16231"/>
  </w:style>
  <w:style w:type="character" w:styleId="SubtleEmphasis">
    <w:name w:val="Subtle Emphasis"/>
    <w:basedOn w:val="DefaultParagraphFont"/>
    <w:uiPriority w:val="19"/>
    <w:rsid w:val="002A3B3F"/>
    <w:rPr>
      <w:i/>
      <w:iCs/>
      <w:color w:val="404040" w:themeColor="text1" w:themeTint="BF"/>
    </w:rPr>
  </w:style>
  <w:style w:type="character" w:customStyle="1" w:styleId="NoSpacingChar">
    <w:name w:val="No Spacing Char"/>
    <w:basedOn w:val="DefaultParagraphFont"/>
    <w:link w:val="NoSpacing"/>
    <w:uiPriority w:val="1"/>
    <w:locked/>
    <w:rsid w:val="00E16231"/>
  </w:style>
  <w:style w:type="character" w:styleId="Mention">
    <w:name w:val="Mention"/>
    <w:basedOn w:val="DefaultParagraphFont"/>
    <w:uiPriority w:val="99"/>
    <w:unhideWhenUsed/>
    <w:rsid w:val="00E16231"/>
    <w:rPr>
      <w:color w:val="2B579A"/>
      <w:shd w:val="clear" w:color="auto" w:fill="E6E6E6"/>
    </w:rPr>
  </w:style>
  <w:style w:type="paragraph" w:styleId="Caption">
    <w:name w:val="caption"/>
    <w:basedOn w:val="Normal"/>
    <w:next w:val="Normal"/>
    <w:unhideWhenUsed/>
    <w:rsid w:val="00842C5D"/>
    <w:pPr>
      <w:spacing w:after="200" w:line="240" w:lineRule="auto"/>
      <w:jc w:val="center"/>
    </w:pPr>
    <w:rPr>
      <w:i/>
      <w:iCs/>
      <w:color w:val="1F497D" w:themeColor="text2"/>
      <w:sz w:val="18"/>
      <w:szCs w:val="18"/>
    </w:rPr>
  </w:style>
  <w:style w:type="paragraph" w:styleId="ListNumber">
    <w:name w:val="List Number"/>
    <w:basedOn w:val="ListParagraph"/>
    <w:rsid w:val="00A5190F"/>
    <w:pPr>
      <w:numPr>
        <w:numId w:val="17"/>
      </w:numPr>
    </w:pPr>
  </w:style>
  <w:style w:type="character" w:customStyle="1" w:styleId="BodyTextIndentChar">
    <w:name w:val="Body Text Indent Char"/>
    <w:basedOn w:val="DefaultParagraphFont"/>
    <w:link w:val="BodyTextIndent"/>
    <w:rsid w:val="00E16231"/>
    <w:rPr>
      <w:rFonts w:asciiTheme="minorHAnsi" w:hAnsiTheme="minorHAnsi"/>
      <w:i/>
      <w:iCs/>
      <w:sz w:val="22"/>
      <w:szCs w:val="24"/>
    </w:rPr>
  </w:style>
  <w:style w:type="paragraph" w:styleId="List5">
    <w:name w:val="List 5"/>
    <w:basedOn w:val="Normal"/>
    <w:rsid w:val="00E16231"/>
    <w:pPr>
      <w:ind w:left="1800" w:hanging="360"/>
      <w:contextualSpacing/>
    </w:pPr>
  </w:style>
  <w:style w:type="paragraph" w:styleId="ListNumber2">
    <w:name w:val="List Number 2"/>
    <w:basedOn w:val="Normal"/>
    <w:unhideWhenUsed/>
    <w:rsid w:val="00E16231"/>
    <w:pPr>
      <w:numPr>
        <w:numId w:val="4"/>
      </w:numPr>
      <w:spacing w:before="40" w:after="40"/>
    </w:pPr>
  </w:style>
  <w:style w:type="paragraph" w:styleId="ListNumber3">
    <w:name w:val="List Number 3"/>
    <w:basedOn w:val="Normal"/>
    <w:unhideWhenUsed/>
    <w:rsid w:val="00E16231"/>
    <w:pPr>
      <w:numPr>
        <w:numId w:val="5"/>
      </w:numPr>
      <w:spacing w:before="40" w:after="40"/>
    </w:pPr>
  </w:style>
  <w:style w:type="paragraph" w:customStyle="1" w:styleId="ListNumberBullet">
    <w:name w:val="List Number Bullet"/>
    <w:rsid w:val="00554137"/>
    <w:pPr>
      <w:numPr>
        <w:numId w:val="6"/>
      </w:numPr>
      <w:spacing w:after="80"/>
    </w:pPr>
    <w:rPr>
      <w:szCs w:val="24"/>
    </w:rPr>
  </w:style>
  <w:style w:type="paragraph" w:customStyle="1" w:styleId="ListNumberBullet2">
    <w:name w:val="List Number Bullet 2"/>
    <w:rsid w:val="00DF4188"/>
    <w:pPr>
      <w:widowControl w:val="0"/>
      <w:numPr>
        <w:numId w:val="7"/>
      </w:numPr>
      <w:spacing w:before="40" w:after="40"/>
      <w:ind w:left="1440"/>
    </w:pPr>
    <w:rPr>
      <w:rFonts w:eastAsiaTheme="minorHAnsi"/>
    </w:rPr>
  </w:style>
  <w:style w:type="paragraph" w:styleId="TableofFigures">
    <w:name w:val="table of figures"/>
    <w:basedOn w:val="Normal"/>
    <w:next w:val="Normal"/>
    <w:uiPriority w:val="99"/>
    <w:unhideWhenUsed/>
    <w:rsid w:val="00E16231"/>
    <w:pPr>
      <w:spacing w:after="0"/>
      <w:ind w:left="440" w:hanging="440"/>
    </w:pPr>
    <w:rPr>
      <w:rFonts w:cstheme="minorHAnsi"/>
      <w:smallCaps/>
      <w:sz w:val="20"/>
      <w:szCs w:val="20"/>
    </w:rPr>
  </w:style>
  <w:style w:type="paragraph" w:customStyle="1" w:styleId="BulletListSingle">
    <w:name w:val="Bullet List Single"/>
    <w:rsid w:val="0025167F"/>
    <w:pPr>
      <w:numPr>
        <w:numId w:val="12"/>
      </w:numPr>
      <w:spacing w:before="60"/>
    </w:pPr>
    <w:rPr>
      <w:sz w:val="24"/>
    </w:rPr>
  </w:style>
  <w:style w:type="character" w:customStyle="1" w:styleId="BulletListMultipleChar">
    <w:name w:val="Bullet List Multiple Char"/>
    <w:basedOn w:val="DefaultParagraphFont"/>
    <w:link w:val="BulletListMultiple"/>
    <w:locked/>
    <w:rsid w:val="00390C5D"/>
    <w:rPr>
      <w:sz w:val="24"/>
    </w:rPr>
  </w:style>
  <w:style w:type="character" w:customStyle="1" w:styleId="Heading5Char">
    <w:name w:val="Heading 5 Char"/>
    <w:basedOn w:val="DefaultParagraphFont"/>
    <w:link w:val="Heading5"/>
    <w:rsid w:val="002A3B3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2A3B3F"/>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2A3B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2A3B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2A3B3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rsid w:val="00044DBE"/>
    <w:rPr>
      <w:rFonts w:ascii="Arial Nova Cond" w:eastAsiaTheme="majorEastAsia" w:hAnsi="Arial Nova Cond" w:cstheme="majorBidi"/>
      <w:color w:val="000000" w:themeColor="text1"/>
      <w:sz w:val="32"/>
      <w:szCs w:val="32"/>
    </w:rPr>
  </w:style>
  <w:style w:type="paragraph" w:styleId="Subtitle">
    <w:name w:val="Subtitle"/>
    <w:basedOn w:val="Normal"/>
    <w:next w:val="Normal"/>
    <w:link w:val="SubtitleChar"/>
    <w:uiPriority w:val="11"/>
    <w:qFormat/>
    <w:rsid w:val="009701D9"/>
    <w:pPr>
      <w:ind w:left="2160"/>
      <w:contextualSpacing/>
    </w:pPr>
    <w:rPr>
      <w:rFonts w:ascii="Arial Nova Cond" w:hAnsi="Arial Nova Cond"/>
    </w:rPr>
  </w:style>
  <w:style w:type="character" w:customStyle="1" w:styleId="SubtitleChar">
    <w:name w:val="Subtitle Char"/>
    <w:basedOn w:val="DefaultParagraphFont"/>
    <w:link w:val="Subtitle"/>
    <w:uiPriority w:val="11"/>
    <w:rsid w:val="009701D9"/>
    <w:rPr>
      <w:rFonts w:ascii="Arial Nova Cond" w:hAnsi="Arial Nova Cond"/>
    </w:rPr>
  </w:style>
  <w:style w:type="paragraph" w:styleId="Quote">
    <w:name w:val="Quote"/>
    <w:basedOn w:val="Normal"/>
    <w:next w:val="Normal"/>
    <w:link w:val="QuoteChar"/>
    <w:uiPriority w:val="29"/>
    <w:rsid w:val="002A3B3F"/>
    <w:pPr>
      <w:spacing w:before="160"/>
      <w:ind w:left="720" w:right="720"/>
    </w:pPr>
    <w:rPr>
      <w:i/>
      <w:iCs/>
      <w:color w:val="000000" w:themeColor="text1"/>
    </w:rPr>
  </w:style>
  <w:style w:type="character" w:customStyle="1" w:styleId="QuoteChar">
    <w:name w:val="Quote Char"/>
    <w:basedOn w:val="DefaultParagraphFont"/>
    <w:link w:val="Quote"/>
    <w:uiPriority w:val="29"/>
    <w:rsid w:val="002A3B3F"/>
    <w:rPr>
      <w:i/>
      <w:iCs/>
      <w:color w:val="000000" w:themeColor="text1"/>
    </w:rPr>
  </w:style>
  <w:style w:type="paragraph" w:styleId="IntenseQuote">
    <w:name w:val="Intense Quote"/>
    <w:basedOn w:val="Normal"/>
    <w:next w:val="Normal"/>
    <w:link w:val="IntenseQuoteChar"/>
    <w:uiPriority w:val="30"/>
    <w:rsid w:val="002A3B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A3B3F"/>
    <w:rPr>
      <w:color w:val="000000" w:themeColor="text1"/>
      <w:shd w:val="clear" w:color="auto" w:fill="F2F2F2" w:themeFill="background1" w:themeFillShade="F2"/>
    </w:rPr>
  </w:style>
  <w:style w:type="character" w:styleId="IntenseEmphasis">
    <w:name w:val="Intense Emphasis"/>
    <w:basedOn w:val="DefaultParagraphFont"/>
    <w:uiPriority w:val="21"/>
    <w:rsid w:val="002A3B3F"/>
    <w:rPr>
      <w:b/>
      <w:bCs/>
      <w:i/>
      <w:iCs/>
      <w:caps/>
    </w:rPr>
  </w:style>
  <w:style w:type="character" w:styleId="SubtleReference">
    <w:name w:val="Subtle Reference"/>
    <w:basedOn w:val="DefaultParagraphFont"/>
    <w:uiPriority w:val="31"/>
    <w:rsid w:val="002A3B3F"/>
    <w:rPr>
      <w:smallCaps/>
      <w:color w:val="404040" w:themeColor="text1" w:themeTint="BF"/>
      <w:u w:val="single" w:color="7F7F7F" w:themeColor="text1" w:themeTint="80"/>
    </w:rPr>
  </w:style>
  <w:style w:type="character" w:styleId="IntenseReference">
    <w:name w:val="Intense Reference"/>
    <w:basedOn w:val="DefaultParagraphFont"/>
    <w:uiPriority w:val="32"/>
    <w:rsid w:val="002A3B3F"/>
    <w:rPr>
      <w:b/>
      <w:bCs/>
      <w:smallCaps/>
      <w:u w:val="single"/>
    </w:rPr>
  </w:style>
  <w:style w:type="character" w:styleId="BookTitle">
    <w:name w:val="Book Title"/>
    <w:basedOn w:val="DefaultParagraphFont"/>
    <w:uiPriority w:val="33"/>
    <w:rsid w:val="002A3B3F"/>
    <w:rPr>
      <w:b w:val="0"/>
      <w:bCs w:val="0"/>
      <w:smallCaps/>
      <w:spacing w:val="5"/>
    </w:rPr>
  </w:style>
  <w:style w:type="paragraph" w:customStyle="1" w:styleId="TableParagraph">
    <w:name w:val="Table Paragraph"/>
    <w:basedOn w:val="Normal"/>
    <w:uiPriority w:val="1"/>
    <w:qFormat/>
    <w:rsid w:val="00703CF5"/>
    <w:pPr>
      <w:widowControl w:val="0"/>
      <w:spacing w:after="0" w:line="240" w:lineRule="auto"/>
    </w:pPr>
    <w:rPr>
      <w:rFonts w:eastAsiaTheme="minorHAnsi"/>
    </w:rPr>
  </w:style>
  <w:style w:type="paragraph" w:customStyle="1" w:styleId="paragraph">
    <w:name w:val="paragraph"/>
    <w:basedOn w:val="Normal"/>
    <w:rsid w:val="0007247F"/>
    <w:pPr>
      <w:spacing w:line="240" w:lineRule="auto"/>
    </w:pPr>
    <w:rPr>
      <w:rFonts w:ascii="Calibri" w:eastAsia="Times New Roman" w:hAnsi="Calibri" w:cs="Calibri"/>
    </w:rPr>
  </w:style>
  <w:style w:type="character" w:customStyle="1" w:styleId="FooterChar">
    <w:name w:val="Footer Char"/>
    <w:basedOn w:val="DefaultParagraphFont"/>
    <w:link w:val="Footer"/>
    <w:uiPriority w:val="99"/>
    <w:rsid w:val="00BA17B4"/>
    <w:rPr>
      <w:rFonts w:ascii="Tenorite" w:hAnsi="Tenorite"/>
      <w:szCs w:val="20"/>
    </w:rPr>
  </w:style>
  <w:style w:type="paragraph" w:customStyle="1" w:styleId="Subheading1">
    <w:name w:val="Subheading 1"/>
    <w:aliases w:val="2,3"/>
    <w:basedOn w:val="Body"/>
    <w:link w:val="Subheading1Char"/>
    <w:rsid w:val="00960EBB"/>
    <w:pPr>
      <w:spacing w:line="240" w:lineRule="auto"/>
    </w:pPr>
    <w:rPr>
      <w:rFonts w:eastAsia="Times New Roman" w:cs="Times New Roman"/>
      <w:sz w:val="20"/>
    </w:rPr>
  </w:style>
  <w:style w:type="character" w:customStyle="1" w:styleId="BodyChar">
    <w:name w:val="Body Char"/>
    <w:basedOn w:val="DefaultParagraphFont"/>
    <w:link w:val="Body"/>
    <w:rsid w:val="00960EBB"/>
    <w:rPr>
      <w:szCs w:val="20"/>
    </w:rPr>
  </w:style>
  <w:style w:type="character" w:customStyle="1" w:styleId="Subheading1Char">
    <w:name w:val="Subheading 1 Char"/>
    <w:aliases w:val="2 Char,3 Char"/>
    <w:basedOn w:val="BodyChar"/>
    <w:link w:val="Subheading1"/>
    <w:rsid w:val="00960EBB"/>
    <w:rPr>
      <w:rFonts w:eastAsia="Times New Roman" w:cs="Times New Roman"/>
      <w:sz w:val="20"/>
      <w:szCs w:val="20"/>
    </w:rPr>
  </w:style>
  <w:style w:type="paragraph" w:customStyle="1" w:styleId="ResBullet1">
    <w:name w:val="*ResBullet1"/>
    <w:basedOn w:val="Normal"/>
    <w:rsid w:val="00960EBB"/>
    <w:pPr>
      <w:numPr>
        <w:numId w:val="14"/>
      </w:numPr>
      <w:spacing w:before="120" w:after="0" w:line="240" w:lineRule="auto"/>
    </w:pPr>
    <w:rPr>
      <w:rFonts w:ascii="Times New Roman" w:eastAsia="Times New Roman" w:hAnsi="Times New Roman" w:cs="Times New Roman"/>
      <w:sz w:val="24"/>
      <w:szCs w:val="24"/>
    </w:rPr>
  </w:style>
  <w:style w:type="paragraph" w:customStyle="1" w:styleId="ResBullet2">
    <w:name w:val="*ResBullet2"/>
    <w:basedOn w:val="ResBullet1"/>
    <w:rsid w:val="00960EBB"/>
    <w:pPr>
      <w:numPr>
        <w:ilvl w:val="1"/>
      </w:numPr>
      <w:tabs>
        <w:tab w:val="left" w:pos="720"/>
        <w:tab w:val="num" w:pos="1512"/>
      </w:tabs>
      <w:spacing w:before="60"/>
      <w:ind w:left="1512"/>
    </w:pPr>
  </w:style>
  <w:style w:type="paragraph" w:customStyle="1" w:styleId="ResBullet3">
    <w:name w:val="*ResBullet3"/>
    <w:basedOn w:val="ResBullet1"/>
    <w:rsid w:val="00960EBB"/>
    <w:pPr>
      <w:numPr>
        <w:ilvl w:val="2"/>
      </w:numPr>
      <w:tabs>
        <w:tab w:val="left" w:pos="1080"/>
        <w:tab w:val="num" w:pos="2232"/>
      </w:tabs>
      <w:spacing w:before="0"/>
      <w:ind w:left="2232"/>
    </w:pPr>
  </w:style>
  <w:style w:type="table" w:styleId="GridTable2-Accent6">
    <w:name w:val="Grid Table 2 Accent 6"/>
    <w:basedOn w:val="TableNormal"/>
    <w:uiPriority w:val="47"/>
    <w:rsid w:val="00960EBB"/>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HeadingA">
    <w:name w:val="Heading A"/>
    <w:aliases w:val="B,C"/>
    <w:basedOn w:val="Body"/>
    <w:link w:val="HeadingAChar"/>
    <w:rsid w:val="00C51162"/>
    <w:pPr>
      <w:numPr>
        <w:numId w:val="16"/>
      </w:numPr>
      <w:spacing w:line="240" w:lineRule="auto"/>
      <w:ind w:left="1080"/>
    </w:pPr>
    <w:rPr>
      <w:rFonts w:ascii="Arial" w:eastAsia="Times New Roman" w:hAnsi="Arial" w:cs="Times New Roman"/>
      <w:sz w:val="20"/>
    </w:rPr>
  </w:style>
  <w:style w:type="character" w:customStyle="1" w:styleId="HeadingAChar">
    <w:name w:val="Heading A Char"/>
    <w:aliases w:val="B Char,C Char"/>
    <w:basedOn w:val="BodyChar"/>
    <w:link w:val="HeadingA"/>
    <w:rsid w:val="00C51162"/>
    <w:rPr>
      <w:rFonts w:ascii="Arial" w:eastAsia="Times New Roman" w:hAnsi="Arial" w:cs="Times New Roman"/>
      <w:sz w:val="20"/>
      <w:szCs w:val="20"/>
    </w:rPr>
  </w:style>
  <w:style w:type="character" w:customStyle="1" w:styleId="NormalWebChar">
    <w:name w:val="Normal (Web) Char"/>
    <w:basedOn w:val="DefaultParagraphFont"/>
    <w:link w:val="NormalWeb"/>
    <w:uiPriority w:val="99"/>
    <w:rsid w:val="00C51162"/>
    <w:rPr>
      <w:rFonts w:ascii="Arial Unicode MS" w:eastAsia="Arial Unicode MS" w:hAnsi="Arial Unicode MS" w:cs="Arial Unicode MS"/>
    </w:rPr>
  </w:style>
  <w:style w:type="character" w:styleId="UnresolvedMention">
    <w:name w:val="Unresolved Mention"/>
    <w:basedOn w:val="DefaultParagraphFont"/>
    <w:uiPriority w:val="99"/>
    <w:unhideWhenUsed/>
    <w:rsid w:val="007B0DD4"/>
    <w:rPr>
      <w:color w:val="605E5C"/>
      <w:shd w:val="clear" w:color="auto" w:fill="E1DFDD"/>
    </w:rPr>
  </w:style>
  <w:style w:type="table" w:styleId="GridTable1Light-Accent1">
    <w:name w:val="Grid Table 1 Light Accent 1"/>
    <w:aliases w:val="Standard Table"/>
    <w:basedOn w:val="TableNormal"/>
    <w:uiPriority w:val="46"/>
    <w:rsid w:val="00B33D19"/>
    <w:pPr>
      <w:spacing w:after="0" w:line="240" w:lineRule="auto"/>
    </w:pPr>
    <w:rPr>
      <w:rFonts w:ascii="Tenorite" w:hAnsi="Tenorite"/>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cPr>
      <w:vAlign w:val="center"/>
    </w:tc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03638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0363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YBodyText">
    <w:name w:val="X.Y Body Text"/>
    <w:basedOn w:val="Heading2"/>
    <w:link w:val="XYBodyTextChar"/>
    <w:qFormat/>
    <w:rsid w:val="00836149"/>
    <w:pPr>
      <w:keepNext w:val="0"/>
      <w:spacing w:before="60" w:after="100" w:afterAutospacing="1"/>
      <w:ind w:left="547" w:hanging="547"/>
      <w:contextualSpacing/>
      <w:outlineLvl w:val="9"/>
    </w:pPr>
    <w:rPr>
      <w:rFonts w:asciiTheme="minorHAnsi" w:hAnsiTheme="minorHAnsi"/>
      <w:b w:val="0"/>
      <w:bCs w:val="0"/>
      <w:sz w:val="22"/>
      <w:szCs w:val="22"/>
    </w:rPr>
  </w:style>
  <w:style w:type="paragraph" w:customStyle="1" w:styleId="XYZBodyText">
    <w:name w:val="X.Y.Z Body Text"/>
    <w:basedOn w:val="Heading3"/>
    <w:link w:val="XYZBodyTextChar"/>
    <w:qFormat/>
    <w:rsid w:val="003B7F48"/>
    <w:pPr>
      <w:keepNext w:val="0"/>
      <w:spacing w:before="60" w:after="100" w:afterAutospacing="1"/>
      <w:ind w:left="634" w:hanging="634"/>
      <w:outlineLvl w:val="9"/>
    </w:pPr>
    <w:rPr>
      <w:b w:val="0"/>
      <w:bCs/>
      <w:i w:val="0"/>
      <w:iCs/>
      <w:shd w:val="clear" w:color="auto" w:fill="FAF9F8"/>
    </w:rPr>
  </w:style>
  <w:style w:type="character" w:customStyle="1" w:styleId="XYBodyTextChar">
    <w:name w:val="X.Y Body Text Char"/>
    <w:basedOn w:val="ListParagraphChar"/>
    <w:link w:val="XYBodyText"/>
    <w:rsid w:val="00836149"/>
    <w:rPr>
      <w:rFonts w:eastAsiaTheme="majorEastAsia" w:cstheme="majorBidi"/>
    </w:rPr>
  </w:style>
  <w:style w:type="paragraph" w:customStyle="1" w:styleId="ABCDBodyText">
    <w:name w:val="A.B.C.D Body Text"/>
    <w:basedOn w:val="Normal"/>
    <w:link w:val="ABCDBodyTextChar"/>
    <w:qFormat/>
    <w:rsid w:val="00787076"/>
    <w:pPr>
      <w:numPr>
        <w:ilvl w:val="3"/>
        <w:numId w:val="20"/>
      </w:numPr>
      <w:ind w:left="1714" w:hanging="994"/>
      <w:contextualSpacing/>
    </w:pPr>
  </w:style>
  <w:style w:type="character" w:customStyle="1" w:styleId="XYZBodyTextChar">
    <w:name w:val="X.Y.Z Body Text Char"/>
    <w:basedOn w:val="ListParagraphChar"/>
    <w:link w:val="XYZBodyText"/>
    <w:rsid w:val="003B7F48"/>
    <w:rPr>
      <w:bCs/>
      <w:iCs/>
    </w:rPr>
  </w:style>
  <w:style w:type="paragraph" w:customStyle="1" w:styleId="XYZBodyTextIndented">
    <w:name w:val="X.Y.Z Body Text Indented"/>
    <w:basedOn w:val="ListParagraph"/>
    <w:link w:val="XYZBodyTextIndentedChar"/>
    <w:rsid w:val="00796699"/>
    <w:pPr>
      <w:numPr>
        <w:ilvl w:val="2"/>
        <w:numId w:val="15"/>
      </w:numPr>
      <w:autoSpaceDE w:val="0"/>
      <w:autoSpaceDN w:val="0"/>
      <w:adjustRightInd w:val="0"/>
      <w:spacing w:before="120" w:after="120" w:afterAutospacing="0" w:line="240" w:lineRule="auto"/>
      <w:ind w:left="1260" w:hanging="720"/>
      <w:contextualSpacing w:val="0"/>
    </w:pPr>
    <w:rPr>
      <w:rFonts w:cstheme="minorHAnsi"/>
    </w:rPr>
  </w:style>
  <w:style w:type="character" w:customStyle="1" w:styleId="ABCDBodyTextChar">
    <w:name w:val="A.B.C.D Body Text Char"/>
    <w:basedOn w:val="ListParagraphChar"/>
    <w:link w:val="ABCDBodyText"/>
    <w:rsid w:val="00787076"/>
  </w:style>
  <w:style w:type="character" w:customStyle="1" w:styleId="XYZBodyTextIndentedChar">
    <w:name w:val="X.Y.Z Body Text Indented Char"/>
    <w:basedOn w:val="ListParagraphChar"/>
    <w:link w:val="XYZBodyTextIndented"/>
    <w:rsid w:val="00796699"/>
    <w:rPr>
      <w:rFonts w:cstheme="minorHAnsi"/>
    </w:rPr>
  </w:style>
  <w:style w:type="paragraph" w:customStyle="1" w:styleId="3rdLevelNumbered">
    <w:name w:val="3rd Level Numbered"/>
    <w:basedOn w:val="XYZBodyText"/>
    <w:link w:val="3rdLevelNumberedChar"/>
    <w:rsid w:val="00765CC3"/>
    <w:pPr>
      <w:numPr>
        <w:numId w:val="18"/>
      </w:numPr>
      <w:outlineLvl w:val="2"/>
    </w:pPr>
  </w:style>
  <w:style w:type="character" w:customStyle="1" w:styleId="3rdLevelNumberedChar">
    <w:name w:val="3rd Level Numbered Char"/>
    <w:basedOn w:val="XYZBodyTextChar"/>
    <w:link w:val="3rdLevelNumbered"/>
    <w:rsid w:val="00765CC3"/>
    <w:rPr>
      <w:rFonts w:ascii="Tenorite" w:hAnsi="Tenorite"/>
      <w:bCs/>
      <w:iCs/>
    </w:rPr>
  </w:style>
  <w:style w:type="table" w:styleId="GridTable2">
    <w:name w:val="Grid Table 2"/>
    <w:basedOn w:val="TableNormal"/>
    <w:uiPriority w:val="47"/>
    <w:rsid w:val="00073DB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xyznumbered">
    <w:name w:val="x.y.z numbered"/>
    <w:basedOn w:val="Normal"/>
    <w:link w:val="xyznumberedChar"/>
    <w:rsid w:val="00406116"/>
    <w:pPr>
      <w:numPr>
        <w:numId w:val="22"/>
      </w:numPr>
    </w:pPr>
  </w:style>
  <w:style w:type="table" w:styleId="GridTable6Colorful">
    <w:name w:val="Grid Table 6 Colorful"/>
    <w:basedOn w:val="TableNormal"/>
    <w:uiPriority w:val="51"/>
    <w:rsid w:val="00A31C4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yznumberedChar">
    <w:name w:val="x.y.z numbered Char"/>
    <w:basedOn w:val="DefaultParagraphFont"/>
    <w:link w:val="xyznumbered"/>
    <w:rsid w:val="00406116"/>
    <w:rPr>
      <w:rFonts w:ascii="Tenorite" w:hAnsi="Tenorite"/>
    </w:rPr>
  </w:style>
  <w:style w:type="character" w:customStyle="1" w:styleId="normaltextrun">
    <w:name w:val="normaltextrun"/>
    <w:basedOn w:val="DefaultParagraphFont"/>
    <w:rsid w:val="0006682D"/>
  </w:style>
  <w:style w:type="character" w:customStyle="1" w:styleId="eop">
    <w:name w:val="eop"/>
    <w:basedOn w:val="DefaultParagraphFont"/>
    <w:rsid w:val="0006682D"/>
  </w:style>
  <w:style w:type="paragraph" w:customStyle="1" w:styleId="abcdindented">
    <w:name w:val="a.b.c.d indented"/>
    <w:basedOn w:val="ABCDBodyText"/>
    <w:link w:val="abcdindentedChar"/>
    <w:rsid w:val="00F23AF7"/>
    <w:pPr>
      <w:ind w:left="432" w:hanging="432"/>
    </w:pPr>
    <w:rPr>
      <w:shd w:val="clear" w:color="auto" w:fill="FAF9F8"/>
    </w:rPr>
  </w:style>
  <w:style w:type="paragraph" w:styleId="NormalIndent">
    <w:name w:val="Normal Indent"/>
    <w:basedOn w:val="Normal"/>
    <w:unhideWhenUsed/>
    <w:qFormat/>
    <w:rsid w:val="002D61B7"/>
    <w:pPr>
      <w:ind w:left="720"/>
    </w:pPr>
  </w:style>
  <w:style w:type="character" w:customStyle="1" w:styleId="abcdindentedChar">
    <w:name w:val="a.b.c.d indented Char"/>
    <w:basedOn w:val="ABCDBodyTextChar"/>
    <w:link w:val="abcdindented"/>
    <w:rsid w:val="00F23AF7"/>
    <w:rPr>
      <w:rFonts w:ascii="Tenorite" w:hAnsi="Tenorite"/>
    </w:rPr>
  </w:style>
  <w:style w:type="paragraph" w:customStyle="1" w:styleId="Bullet">
    <w:name w:val="Bullet"/>
    <w:basedOn w:val="ListParagraph"/>
    <w:qFormat/>
    <w:rsid w:val="00BE6FC2"/>
    <w:pPr>
      <w:numPr>
        <w:numId w:val="36"/>
      </w:numPr>
    </w:pPr>
  </w:style>
  <w:style w:type="paragraph" w:customStyle="1" w:styleId="TableCellBulletList">
    <w:name w:val="Table Cell Bullet List"/>
    <w:basedOn w:val="ListParagraph"/>
    <w:link w:val="TableCellBulletListChar"/>
    <w:qFormat/>
    <w:rsid w:val="00431333"/>
    <w:pPr>
      <w:numPr>
        <w:numId w:val="31"/>
      </w:numPr>
      <w:spacing w:line="240" w:lineRule="auto"/>
    </w:pPr>
    <w:rPr>
      <w:color w:val="000000" w:themeColor="text1"/>
    </w:rPr>
  </w:style>
  <w:style w:type="character" w:customStyle="1" w:styleId="TableCellBulletListChar">
    <w:name w:val="Table Cell Bullet List Char"/>
    <w:basedOn w:val="ListParagraphChar"/>
    <w:link w:val="TableCellBulletList"/>
    <w:rsid w:val="00431333"/>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145">
      <w:bodyDiv w:val="1"/>
      <w:marLeft w:val="0"/>
      <w:marRight w:val="0"/>
      <w:marTop w:val="0"/>
      <w:marBottom w:val="0"/>
      <w:divBdr>
        <w:top w:val="none" w:sz="0" w:space="0" w:color="auto"/>
        <w:left w:val="none" w:sz="0" w:space="0" w:color="auto"/>
        <w:bottom w:val="none" w:sz="0" w:space="0" w:color="auto"/>
        <w:right w:val="none" w:sz="0" w:space="0" w:color="auto"/>
      </w:divBdr>
    </w:div>
    <w:div w:id="44989595">
      <w:bodyDiv w:val="1"/>
      <w:marLeft w:val="0"/>
      <w:marRight w:val="0"/>
      <w:marTop w:val="0"/>
      <w:marBottom w:val="0"/>
      <w:divBdr>
        <w:top w:val="none" w:sz="0" w:space="0" w:color="auto"/>
        <w:left w:val="none" w:sz="0" w:space="0" w:color="auto"/>
        <w:bottom w:val="none" w:sz="0" w:space="0" w:color="auto"/>
        <w:right w:val="none" w:sz="0" w:space="0" w:color="auto"/>
      </w:divBdr>
    </w:div>
    <w:div w:id="117799272">
      <w:bodyDiv w:val="1"/>
      <w:marLeft w:val="0"/>
      <w:marRight w:val="0"/>
      <w:marTop w:val="0"/>
      <w:marBottom w:val="0"/>
      <w:divBdr>
        <w:top w:val="none" w:sz="0" w:space="0" w:color="auto"/>
        <w:left w:val="none" w:sz="0" w:space="0" w:color="auto"/>
        <w:bottom w:val="none" w:sz="0" w:space="0" w:color="auto"/>
        <w:right w:val="none" w:sz="0" w:space="0" w:color="auto"/>
      </w:divBdr>
    </w:div>
    <w:div w:id="124198300">
      <w:bodyDiv w:val="1"/>
      <w:marLeft w:val="0"/>
      <w:marRight w:val="0"/>
      <w:marTop w:val="0"/>
      <w:marBottom w:val="0"/>
      <w:divBdr>
        <w:top w:val="none" w:sz="0" w:space="0" w:color="auto"/>
        <w:left w:val="none" w:sz="0" w:space="0" w:color="auto"/>
        <w:bottom w:val="none" w:sz="0" w:space="0" w:color="auto"/>
        <w:right w:val="none" w:sz="0" w:space="0" w:color="auto"/>
      </w:divBdr>
    </w:div>
    <w:div w:id="185296632">
      <w:bodyDiv w:val="1"/>
      <w:marLeft w:val="0"/>
      <w:marRight w:val="0"/>
      <w:marTop w:val="0"/>
      <w:marBottom w:val="0"/>
      <w:divBdr>
        <w:top w:val="none" w:sz="0" w:space="0" w:color="auto"/>
        <w:left w:val="none" w:sz="0" w:space="0" w:color="auto"/>
        <w:bottom w:val="none" w:sz="0" w:space="0" w:color="auto"/>
        <w:right w:val="none" w:sz="0" w:space="0" w:color="auto"/>
      </w:divBdr>
    </w:div>
    <w:div w:id="193738087">
      <w:bodyDiv w:val="1"/>
      <w:marLeft w:val="0"/>
      <w:marRight w:val="0"/>
      <w:marTop w:val="0"/>
      <w:marBottom w:val="0"/>
      <w:divBdr>
        <w:top w:val="none" w:sz="0" w:space="0" w:color="auto"/>
        <w:left w:val="none" w:sz="0" w:space="0" w:color="auto"/>
        <w:bottom w:val="none" w:sz="0" w:space="0" w:color="auto"/>
        <w:right w:val="none" w:sz="0" w:space="0" w:color="auto"/>
      </w:divBdr>
    </w:div>
    <w:div w:id="199242666">
      <w:bodyDiv w:val="1"/>
      <w:marLeft w:val="0"/>
      <w:marRight w:val="0"/>
      <w:marTop w:val="0"/>
      <w:marBottom w:val="0"/>
      <w:divBdr>
        <w:top w:val="none" w:sz="0" w:space="0" w:color="auto"/>
        <w:left w:val="none" w:sz="0" w:space="0" w:color="auto"/>
        <w:bottom w:val="none" w:sz="0" w:space="0" w:color="auto"/>
        <w:right w:val="none" w:sz="0" w:space="0" w:color="auto"/>
      </w:divBdr>
    </w:div>
    <w:div w:id="224875569">
      <w:bodyDiv w:val="1"/>
      <w:marLeft w:val="0"/>
      <w:marRight w:val="0"/>
      <w:marTop w:val="0"/>
      <w:marBottom w:val="0"/>
      <w:divBdr>
        <w:top w:val="none" w:sz="0" w:space="0" w:color="auto"/>
        <w:left w:val="none" w:sz="0" w:space="0" w:color="auto"/>
        <w:bottom w:val="none" w:sz="0" w:space="0" w:color="auto"/>
        <w:right w:val="none" w:sz="0" w:space="0" w:color="auto"/>
      </w:divBdr>
    </w:div>
    <w:div w:id="432167853">
      <w:bodyDiv w:val="1"/>
      <w:marLeft w:val="0"/>
      <w:marRight w:val="0"/>
      <w:marTop w:val="0"/>
      <w:marBottom w:val="0"/>
      <w:divBdr>
        <w:top w:val="none" w:sz="0" w:space="0" w:color="auto"/>
        <w:left w:val="none" w:sz="0" w:space="0" w:color="auto"/>
        <w:bottom w:val="none" w:sz="0" w:space="0" w:color="auto"/>
        <w:right w:val="none" w:sz="0" w:space="0" w:color="auto"/>
      </w:divBdr>
    </w:div>
    <w:div w:id="531574687">
      <w:bodyDiv w:val="1"/>
      <w:marLeft w:val="0"/>
      <w:marRight w:val="0"/>
      <w:marTop w:val="0"/>
      <w:marBottom w:val="0"/>
      <w:divBdr>
        <w:top w:val="none" w:sz="0" w:space="0" w:color="auto"/>
        <w:left w:val="none" w:sz="0" w:space="0" w:color="auto"/>
        <w:bottom w:val="none" w:sz="0" w:space="0" w:color="auto"/>
        <w:right w:val="none" w:sz="0" w:space="0" w:color="auto"/>
      </w:divBdr>
    </w:div>
    <w:div w:id="532184369">
      <w:bodyDiv w:val="1"/>
      <w:marLeft w:val="0"/>
      <w:marRight w:val="0"/>
      <w:marTop w:val="0"/>
      <w:marBottom w:val="0"/>
      <w:divBdr>
        <w:top w:val="none" w:sz="0" w:space="0" w:color="auto"/>
        <w:left w:val="none" w:sz="0" w:space="0" w:color="auto"/>
        <w:bottom w:val="none" w:sz="0" w:space="0" w:color="auto"/>
        <w:right w:val="none" w:sz="0" w:space="0" w:color="auto"/>
      </w:divBdr>
    </w:div>
    <w:div w:id="715814702">
      <w:bodyDiv w:val="1"/>
      <w:marLeft w:val="0"/>
      <w:marRight w:val="0"/>
      <w:marTop w:val="0"/>
      <w:marBottom w:val="0"/>
      <w:divBdr>
        <w:top w:val="none" w:sz="0" w:space="0" w:color="auto"/>
        <w:left w:val="none" w:sz="0" w:space="0" w:color="auto"/>
        <w:bottom w:val="none" w:sz="0" w:space="0" w:color="auto"/>
        <w:right w:val="none" w:sz="0" w:space="0" w:color="auto"/>
      </w:divBdr>
    </w:div>
    <w:div w:id="722796829">
      <w:bodyDiv w:val="1"/>
      <w:marLeft w:val="0"/>
      <w:marRight w:val="0"/>
      <w:marTop w:val="0"/>
      <w:marBottom w:val="0"/>
      <w:divBdr>
        <w:top w:val="none" w:sz="0" w:space="0" w:color="auto"/>
        <w:left w:val="none" w:sz="0" w:space="0" w:color="auto"/>
        <w:bottom w:val="none" w:sz="0" w:space="0" w:color="auto"/>
        <w:right w:val="none" w:sz="0" w:space="0" w:color="auto"/>
      </w:divBdr>
    </w:div>
    <w:div w:id="766464954">
      <w:bodyDiv w:val="1"/>
      <w:marLeft w:val="0"/>
      <w:marRight w:val="0"/>
      <w:marTop w:val="0"/>
      <w:marBottom w:val="0"/>
      <w:divBdr>
        <w:top w:val="none" w:sz="0" w:space="0" w:color="auto"/>
        <w:left w:val="none" w:sz="0" w:space="0" w:color="auto"/>
        <w:bottom w:val="none" w:sz="0" w:space="0" w:color="auto"/>
        <w:right w:val="none" w:sz="0" w:space="0" w:color="auto"/>
      </w:divBdr>
    </w:div>
    <w:div w:id="789279819">
      <w:bodyDiv w:val="1"/>
      <w:marLeft w:val="0"/>
      <w:marRight w:val="0"/>
      <w:marTop w:val="0"/>
      <w:marBottom w:val="0"/>
      <w:divBdr>
        <w:top w:val="none" w:sz="0" w:space="0" w:color="auto"/>
        <w:left w:val="none" w:sz="0" w:space="0" w:color="auto"/>
        <w:bottom w:val="none" w:sz="0" w:space="0" w:color="auto"/>
        <w:right w:val="none" w:sz="0" w:space="0" w:color="auto"/>
      </w:divBdr>
    </w:div>
    <w:div w:id="813639545">
      <w:bodyDiv w:val="1"/>
      <w:marLeft w:val="0"/>
      <w:marRight w:val="0"/>
      <w:marTop w:val="0"/>
      <w:marBottom w:val="0"/>
      <w:divBdr>
        <w:top w:val="none" w:sz="0" w:space="0" w:color="auto"/>
        <w:left w:val="none" w:sz="0" w:space="0" w:color="auto"/>
        <w:bottom w:val="none" w:sz="0" w:space="0" w:color="auto"/>
        <w:right w:val="none" w:sz="0" w:space="0" w:color="auto"/>
      </w:divBdr>
    </w:div>
    <w:div w:id="939796077">
      <w:bodyDiv w:val="1"/>
      <w:marLeft w:val="0"/>
      <w:marRight w:val="0"/>
      <w:marTop w:val="0"/>
      <w:marBottom w:val="0"/>
      <w:divBdr>
        <w:top w:val="none" w:sz="0" w:space="0" w:color="auto"/>
        <w:left w:val="none" w:sz="0" w:space="0" w:color="auto"/>
        <w:bottom w:val="none" w:sz="0" w:space="0" w:color="auto"/>
        <w:right w:val="none" w:sz="0" w:space="0" w:color="auto"/>
      </w:divBdr>
    </w:div>
    <w:div w:id="1022897940">
      <w:bodyDiv w:val="1"/>
      <w:marLeft w:val="0"/>
      <w:marRight w:val="0"/>
      <w:marTop w:val="0"/>
      <w:marBottom w:val="0"/>
      <w:divBdr>
        <w:top w:val="none" w:sz="0" w:space="0" w:color="auto"/>
        <w:left w:val="none" w:sz="0" w:space="0" w:color="auto"/>
        <w:bottom w:val="none" w:sz="0" w:space="0" w:color="auto"/>
        <w:right w:val="none" w:sz="0" w:space="0" w:color="auto"/>
      </w:divBdr>
    </w:div>
    <w:div w:id="1022977668">
      <w:bodyDiv w:val="1"/>
      <w:marLeft w:val="0"/>
      <w:marRight w:val="0"/>
      <w:marTop w:val="0"/>
      <w:marBottom w:val="0"/>
      <w:divBdr>
        <w:top w:val="none" w:sz="0" w:space="0" w:color="auto"/>
        <w:left w:val="none" w:sz="0" w:space="0" w:color="auto"/>
        <w:bottom w:val="none" w:sz="0" w:space="0" w:color="auto"/>
        <w:right w:val="none" w:sz="0" w:space="0" w:color="auto"/>
      </w:divBdr>
    </w:div>
    <w:div w:id="1026834689">
      <w:bodyDiv w:val="1"/>
      <w:marLeft w:val="0"/>
      <w:marRight w:val="0"/>
      <w:marTop w:val="0"/>
      <w:marBottom w:val="0"/>
      <w:divBdr>
        <w:top w:val="none" w:sz="0" w:space="0" w:color="auto"/>
        <w:left w:val="none" w:sz="0" w:space="0" w:color="auto"/>
        <w:bottom w:val="none" w:sz="0" w:space="0" w:color="auto"/>
        <w:right w:val="none" w:sz="0" w:space="0" w:color="auto"/>
      </w:divBdr>
    </w:div>
    <w:div w:id="1071385963">
      <w:bodyDiv w:val="1"/>
      <w:marLeft w:val="0"/>
      <w:marRight w:val="0"/>
      <w:marTop w:val="0"/>
      <w:marBottom w:val="0"/>
      <w:divBdr>
        <w:top w:val="none" w:sz="0" w:space="0" w:color="auto"/>
        <w:left w:val="none" w:sz="0" w:space="0" w:color="auto"/>
        <w:bottom w:val="none" w:sz="0" w:space="0" w:color="auto"/>
        <w:right w:val="none" w:sz="0" w:space="0" w:color="auto"/>
      </w:divBdr>
    </w:div>
    <w:div w:id="1107850596">
      <w:bodyDiv w:val="1"/>
      <w:marLeft w:val="0"/>
      <w:marRight w:val="0"/>
      <w:marTop w:val="0"/>
      <w:marBottom w:val="0"/>
      <w:divBdr>
        <w:top w:val="none" w:sz="0" w:space="0" w:color="auto"/>
        <w:left w:val="none" w:sz="0" w:space="0" w:color="auto"/>
        <w:bottom w:val="none" w:sz="0" w:space="0" w:color="auto"/>
        <w:right w:val="none" w:sz="0" w:space="0" w:color="auto"/>
      </w:divBdr>
    </w:div>
    <w:div w:id="1125083696">
      <w:bodyDiv w:val="1"/>
      <w:marLeft w:val="0"/>
      <w:marRight w:val="0"/>
      <w:marTop w:val="0"/>
      <w:marBottom w:val="0"/>
      <w:divBdr>
        <w:top w:val="none" w:sz="0" w:space="0" w:color="auto"/>
        <w:left w:val="none" w:sz="0" w:space="0" w:color="auto"/>
        <w:bottom w:val="none" w:sz="0" w:space="0" w:color="auto"/>
        <w:right w:val="none" w:sz="0" w:space="0" w:color="auto"/>
      </w:divBdr>
    </w:div>
    <w:div w:id="1171330301">
      <w:bodyDiv w:val="1"/>
      <w:marLeft w:val="0"/>
      <w:marRight w:val="0"/>
      <w:marTop w:val="0"/>
      <w:marBottom w:val="0"/>
      <w:divBdr>
        <w:top w:val="none" w:sz="0" w:space="0" w:color="auto"/>
        <w:left w:val="none" w:sz="0" w:space="0" w:color="auto"/>
        <w:bottom w:val="none" w:sz="0" w:space="0" w:color="auto"/>
        <w:right w:val="none" w:sz="0" w:space="0" w:color="auto"/>
      </w:divBdr>
    </w:div>
    <w:div w:id="1184897351">
      <w:bodyDiv w:val="1"/>
      <w:marLeft w:val="0"/>
      <w:marRight w:val="0"/>
      <w:marTop w:val="0"/>
      <w:marBottom w:val="0"/>
      <w:divBdr>
        <w:top w:val="none" w:sz="0" w:space="0" w:color="auto"/>
        <w:left w:val="none" w:sz="0" w:space="0" w:color="auto"/>
        <w:bottom w:val="none" w:sz="0" w:space="0" w:color="auto"/>
        <w:right w:val="none" w:sz="0" w:space="0" w:color="auto"/>
      </w:divBdr>
    </w:div>
    <w:div w:id="1231696929">
      <w:bodyDiv w:val="1"/>
      <w:marLeft w:val="0"/>
      <w:marRight w:val="0"/>
      <w:marTop w:val="0"/>
      <w:marBottom w:val="0"/>
      <w:divBdr>
        <w:top w:val="none" w:sz="0" w:space="0" w:color="auto"/>
        <w:left w:val="none" w:sz="0" w:space="0" w:color="auto"/>
        <w:bottom w:val="none" w:sz="0" w:space="0" w:color="auto"/>
        <w:right w:val="none" w:sz="0" w:space="0" w:color="auto"/>
      </w:divBdr>
    </w:div>
    <w:div w:id="1231892695">
      <w:bodyDiv w:val="1"/>
      <w:marLeft w:val="0"/>
      <w:marRight w:val="0"/>
      <w:marTop w:val="0"/>
      <w:marBottom w:val="0"/>
      <w:divBdr>
        <w:top w:val="none" w:sz="0" w:space="0" w:color="auto"/>
        <w:left w:val="none" w:sz="0" w:space="0" w:color="auto"/>
        <w:bottom w:val="none" w:sz="0" w:space="0" w:color="auto"/>
        <w:right w:val="none" w:sz="0" w:space="0" w:color="auto"/>
      </w:divBdr>
    </w:div>
    <w:div w:id="1269196156">
      <w:bodyDiv w:val="1"/>
      <w:marLeft w:val="0"/>
      <w:marRight w:val="0"/>
      <w:marTop w:val="0"/>
      <w:marBottom w:val="0"/>
      <w:divBdr>
        <w:top w:val="none" w:sz="0" w:space="0" w:color="auto"/>
        <w:left w:val="none" w:sz="0" w:space="0" w:color="auto"/>
        <w:bottom w:val="none" w:sz="0" w:space="0" w:color="auto"/>
        <w:right w:val="none" w:sz="0" w:space="0" w:color="auto"/>
      </w:divBdr>
    </w:div>
    <w:div w:id="1278025937">
      <w:bodyDiv w:val="1"/>
      <w:marLeft w:val="0"/>
      <w:marRight w:val="0"/>
      <w:marTop w:val="0"/>
      <w:marBottom w:val="0"/>
      <w:divBdr>
        <w:top w:val="none" w:sz="0" w:space="0" w:color="auto"/>
        <w:left w:val="none" w:sz="0" w:space="0" w:color="auto"/>
        <w:bottom w:val="none" w:sz="0" w:space="0" w:color="auto"/>
        <w:right w:val="none" w:sz="0" w:space="0" w:color="auto"/>
      </w:divBdr>
    </w:div>
    <w:div w:id="1285696951">
      <w:bodyDiv w:val="1"/>
      <w:marLeft w:val="0"/>
      <w:marRight w:val="0"/>
      <w:marTop w:val="0"/>
      <w:marBottom w:val="0"/>
      <w:divBdr>
        <w:top w:val="none" w:sz="0" w:space="0" w:color="auto"/>
        <w:left w:val="none" w:sz="0" w:space="0" w:color="auto"/>
        <w:bottom w:val="none" w:sz="0" w:space="0" w:color="auto"/>
        <w:right w:val="none" w:sz="0" w:space="0" w:color="auto"/>
      </w:divBdr>
    </w:div>
    <w:div w:id="1418476041">
      <w:bodyDiv w:val="1"/>
      <w:marLeft w:val="0"/>
      <w:marRight w:val="0"/>
      <w:marTop w:val="0"/>
      <w:marBottom w:val="0"/>
      <w:divBdr>
        <w:top w:val="none" w:sz="0" w:space="0" w:color="auto"/>
        <w:left w:val="none" w:sz="0" w:space="0" w:color="auto"/>
        <w:bottom w:val="none" w:sz="0" w:space="0" w:color="auto"/>
        <w:right w:val="none" w:sz="0" w:space="0" w:color="auto"/>
      </w:divBdr>
    </w:div>
    <w:div w:id="1439832097">
      <w:bodyDiv w:val="1"/>
      <w:marLeft w:val="0"/>
      <w:marRight w:val="0"/>
      <w:marTop w:val="0"/>
      <w:marBottom w:val="0"/>
      <w:divBdr>
        <w:top w:val="none" w:sz="0" w:space="0" w:color="auto"/>
        <w:left w:val="none" w:sz="0" w:space="0" w:color="auto"/>
        <w:bottom w:val="none" w:sz="0" w:space="0" w:color="auto"/>
        <w:right w:val="none" w:sz="0" w:space="0" w:color="auto"/>
      </w:divBdr>
    </w:div>
    <w:div w:id="1511287484">
      <w:bodyDiv w:val="1"/>
      <w:marLeft w:val="0"/>
      <w:marRight w:val="0"/>
      <w:marTop w:val="0"/>
      <w:marBottom w:val="0"/>
      <w:divBdr>
        <w:top w:val="none" w:sz="0" w:space="0" w:color="auto"/>
        <w:left w:val="none" w:sz="0" w:space="0" w:color="auto"/>
        <w:bottom w:val="none" w:sz="0" w:space="0" w:color="auto"/>
        <w:right w:val="none" w:sz="0" w:space="0" w:color="auto"/>
      </w:divBdr>
      <w:divsChild>
        <w:div w:id="25328878">
          <w:marLeft w:val="1800"/>
          <w:marRight w:val="0"/>
          <w:marTop w:val="62"/>
          <w:marBottom w:val="0"/>
          <w:divBdr>
            <w:top w:val="none" w:sz="0" w:space="0" w:color="auto"/>
            <w:left w:val="none" w:sz="0" w:space="0" w:color="auto"/>
            <w:bottom w:val="none" w:sz="0" w:space="0" w:color="auto"/>
            <w:right w:val="none" w:sz="0" w:space="0" w:color="auto"/>
          </w:divBdr>
        </w:div>
        <w:div w:id="103305960">
          <w:marLeft w:val="2520"/>
          <w:marRight w:val="0"/>
          <w:marTop w:val="53"/>
          <w:marBottom w:val="0"/>
          <w:divBdr>
            <w:top w:val="none" w:sz="0" w:space="0" w:color="auto"/>
            <w:left w:val="none" w:sz="0" w:space="0" w:color="auto"/>
            <w:bottom w:val="none" w:sz="0" w:space="0" w:color="auto"/>
            <w:right w:val="none" w:sz="0" w:space="0" w:color="auto"/>
          </w:divBdr>
        </w:div>
        <w:div w:id="222569970">
          <w:marLeft w:val="2520"/>
          <w:marRight w:val="0"/>
          <w:marTop w:val="53"/>
          <w:marBottom w:val="0"/>
          <w:divBdr>
            <w:top w:val="none" w:sz="0" w:space="0" w:color="auto"/>
            <w:left w:val="none" w:sz="0" w:space="0" w:color="auto"/>
            <w:bottom w:val="none" w:sz="0" w:space="0" w:color="auto"/>
            <w:right w:val="none" w:sz="0" w:space="0" w:color="auto"/>
          </w:divBdr>
        </w:div>
        <w:div w:id="323244717">
          <w:marLeft w:val="1800"/>
          <w:marRight w:val="0"/>
          <w:marTop w:val="62"/>
          <w:marBottom w:val="0"/>
          <w:divBdr>
            <w:top w:val="none" w:sz="0" w:space="0" w:color="auto"/>
            <w:left w:val="none" w:sz="0" w:space="0" w:color="auto"/>
            <w:bottom w:val="none" w:sz="0" w:space="0" w:color="auto"/>
            <w:right w:val="none" w:sz="0" w:space="0" w:color="auto"/>
          </w:divBdr>
        </w:div>
        <w:div w:id="492574779">
          <w:marLeft w:val="1800"/>
          <w:marRight w:val="0"/>
          <w:marTop w:val="62"/>
          <w:marBottom w:val="0"/>
          <w:divBdr>
            <w:top w:val="none" w:sz="0" w:space="0" w:color="auto"/>
            <w:left w:val="none" w:sz="0" w:space="0" w:color="auto"/>
            <w:bottom w:val="none" w:sz="0" w:space="0" w:color="auto"/>
            <w:right w:val="none" w:sz="0" w:space="0" w:color="auto"/>
          </w:divBdr>
        </w:div>
        <w:div w:id="630746705">
          <w:marLeft w:val="1166"/>
          <w:marRight w:val="0"/>
          <w:marTop w:val="72"/>
          <w:marBottom w:val="0"/>
          <w:divBdr>
            <w:top w:val="none" w:sz="0" w:space="0" w:color="auto"/>
            <w:left w:val="none" w:sz="0" w:space="0" w:color="auto"/>
            <w:bottom w:val="none" w:sz="0" w:space="0" w:color="auto"/>
            <w:right w:val="none" w:sz="0" w:space="0" w:color="auto"/>
          </w:divBdr>
        </w:div>
        <w:div w:id="661927865">
          <w:marLeft w:val="1800"/>
          <w:marRight w:val="0"/>
          <w:marTop w:val="62"/>
          <w:marBottom w:val="0"/>
          <w:divBdr>
            <w:top w:val="none" w:sz="0" w:space="0" w:color="auto"/>
            <w:left w:val="none" w:sz="0" w:space="0" w:color="auto"/>
            <w:bottom w:val="none" w:sz="0" w:space="0" w:color="auto"/>
            <w:right w:val="none" w:sz="0" w:space="0" w:color="auto"/>
          </w:divBdr>
        </w:div>
        <w:div w:id="666859343">
          <w:marLeft w:val="1800"/>
          <w:marRight w:val="0"/>
          <w:marTop w:val="62"/>
          <w:marBottom w:val="0"/>
          <w:divBdr>
            <w:top w:val="none" w:sz="0" w:space="0" w:color="auto"/>
            <w:left w:val="none" w:sz="0" w:space="0" w:color="auto"/>
            <w:bottom w:val="none" w:sz="0" w:space="0" w:color="auto"/>
            <w:right w:val="none" w:sz="0" w:space="0" w:color="auto"/>
          </w:divBdr>
        </w:div>
        <w:div w:id="901670602">
          <w:marLeft w:val="1800"/>
          <w:marRight w:val="0"/>
          <w:marTop w:val="62"/>
          <w:marBottom w:val="0"/>
          <w:divBdr>
            <w:top w:val="none" w:sz="0" w:space="0" w:color="auto"/>
            <w:left w:val="none" w:sz="0" w:space="0" w:color="auto"/>
            <w:bottom w:val="none" w:sz="0" w:space="0" w:color="auto"/>
            <w:right w:val="none" w:sz="0" w:space="0" w:color="auto"/>
          </w:divBdr>
        </w:div>
        <w:div w:id="915171043">
          <w:marLeft w:val="1166"/>
          <w:marRight w:val="0"/>
          <w:marTop w:val="72"/>
          <w:marBottom w:val="0"/>
          <w:divBdr>
            <w:top w:val="none" w:sz="0" w:space="0" w:color="auto"/>
            <w:left w:val="none" w:sz="0" w:space="0" w:color="auto"/>
            <w:bottom w:val="none" w:sz="0" w:space="0" w:color="auto"/>
            <w:right w:val="none" w:sz="0" w:space="0" w:color="auto"/>
          </w:divBdr>
        </w:div>
        <w:div w:id="1184321770">
          <w:marLeft w:val="1800"/>
          <w:marRight w:val="0"/>
          <w:marTop w:val="62"/>
          <w:marBottom w:val="0"/>
          <w:divBdr>
            <w:top w:val="none" w:sz="0" w:space="0" w:color="auto"/>
            <w:left w:val="none" w:sz="0" w:space="0" w:color="auto"/>
            <w:bottom w:val="none" w:sz="0" w:space="0" w:color="auto"/>
            <w:right w:val="none" w:sz="0" w:space="0" w:color="auto"/>
          </w:divBdr>
        </w:div>
        <w:div w:id="1190946611">
          <w:marLeft w:val="1800"/>
          <w:marRight w:val="0"/>
          <w:marTop w:val="62"/>
          <w:marBottom w:val="0"/>
          <w:divBdr>
            <w:top w:val="none" w:sz="0" w:space="0" w:color="auto"/>
            <w:left w:val="none" w:sz="0" w:space="0" w:color="auto"/>
            <w:bottom w:val="none" w:sz="0" w:space="0" w:color="auto"/>
            <w:right w:val="none" w:sz="0" w:space="0" w:color="auto"/>
          </w:divBdr>
        </w:div>
        <w:div w:id="1282299599">
          <w:marLeft w:val="1800"/>
          <w:marRight w:val="0"/>
          <w:marTop w:val="62"/>
          <w:marBottom w:val="0"/>
          <w:divBdr>
            <w:top w:val="none" w:sz="0" w:space="0" w:color="auto"/>
            <w:left w:val="none" w:sz="0" w:space="0" w:color="auto"/>
            <w:bottom w:val="none" w:sz="0" w:space="0" w:color="auto"/>
            <w:right w:val="none" w:sz="0" w:space="0" w:color="auto"/>
          </w:divBdr>
        </w:div>
        <w:div w:id="1329097861">
          <w:marLeft w:val="1800"/>
          <w:marRight w:val="0"/>
          <w:marTop w:val="62"/>
          <w:marBottom w:val="0"/>
          <w:divBdr>
            <w:top w:val="none" w:sz="0" w:space="0" w:color="auto"/>
            <w:left w:val="none" w:sz="0" w:space="0" w:color="auto"/>
            <w:bottom w:val="none" w:sz="0" w:space="0" w:color="auto"/>
            <w:right w:val="none" w:sz="0" w:space="0" w:color="auto"/>
          </w:divBdr>
        </w:div>
        <w:div w:id="1519007728">
          <w:marLeft w:val="1166"/>
          <w:marRight w:val="0"/>
          <w:marTop w:val="72"/>
          <w:marBottom w:val="0"/>
          <w:divBdr>
            <w:top w:val="none" w:sz="0" w:space="0" w:color="auto"/>
            <w:left w:val="none" w:sz="0" w:space="0" w:color="auto"/>
            <w:bottom w:val="none" w:sz="0" w:space="0" w:color="auto"/>
            <w:right w:val="none" w:sz="0" w:space="0" w:color="auto"/>
          </w:divBdr>
        </w:div>
        <w:div w:id="1989088486">
          <w:marLeft w:val="1800"/>
          <w:marRight w:val="0"/>
          <w:marTop w:val="62"/>
          <w:marBottom w:val="0"/>
          <w:divBdr>
            <w:top w:val="none" w:sz="0" w:space="0" w:color="auto"/>
            <w:left w:val="none" w:sz="0" w:space="0" w:color="auto"/>
            <w:bottom w:val="none" w:sz="0" w:space="0" w:color="auto"/>
            <w:right w:val="none" w:sz="0" w:space="0" w:color="auto"/>
          </w:divBdr>
        </w:div>
        <w:div w:id="2061588661">
          <w:marLeft w:val="1166"/>
          <w:marRight w:val="0"/>
          <w:marTop w:val="72"/>
          <w:marBottom w:val="0"/>
          <w:divBdr>
            <w:top w:val="none" w:sz="0" w:space="0" w:color="auto"/>
            <w:left w:val="none" w:sz="0" w:space="0" w:color="auto"/>
            <w:bottom w:val="none" w:sz="0" w:space="0" w:color="auto"/>
            <w:right w:val="none" w:sz="0" w:space="0" w:color="auto"/>
          </w:divBdr>
        </w:div>
      </w:divsChild>
    </w:div>
    <w:div w:id="1524973275">
      <w:bodyDiv w:val="1"/>
      <w:marLeft w:val="0"/>
      <w:marRight w:val="0"/>
      <w:marTop w:val="0"/>
      <w:marBottom w:val="0"/>
      <w:divBdr>
        <w:top w:val="none" w:sz="0" w:space="0" w:color="auto"/>
        <w:left w:val="none" w:sz="0" w:space="0" w:color="auto"/>
        <w:bottom w:val="none" w:sz="0" w:space="0" w:color="auto"/>
        <w:right w:val="none" w:sz="0" w:space="0" w:color="auto"/>
      </w:divBdr>
    </w:div>
    <w:div w:id="1592855250">
      <w:bodyDiv w:val="1"/>
      <w:marLeft w:val="0"/>
      <w:marRight w:val="0"/>
      <w:marTop w:val="0"/>
      <w:marBottom w:val="0"/>
      <w:divBdr>
        <w:top w:val="none" w:sz="0" w:space="0" w:color="auto"/>
        <w:left w:val="none" w:sz="0" w:space="0" w:color="auto"/>
        <w:bottom w:val="none" w:sz="0" w:space="0" w:color="auto"/>
        <w:right w:val="none" w:sz="0" w:space="0" w:color="auto"/>
      </w:divBdr>
    </w:div>
    <w:div w:id="1670323867">
      <w:bodyDiv w:val="1"/>
      <w:marLeft w:val="0"/>
      <w:marRight w:val="0"/>
      <w:marTop w:val="0"/>
      <w:marBottom w:val="0"/>
      <w:divBdr>
        <w:top w:val="none" w:sz="0" w:space="0" w:color="auto"/>
        <w:left w:val="none" w:sz="0" w:space="0" w:color="auto"/>
        <w:bottom w:val="none" w:sz="0" w:space="0" w:color="auto"/>
        <w:right w:val="none" w:sz="0" w:space="0" w:color="auto"/>
      </w:divBdr>
    </w:div>
    <w:div w:id="1776900610">
      <w:bodyDiv w:val="1"/>
      <w:marLeft w:val="0"/>
      <w:marRight w:val="0"/>
      <w:marTop w:val="0"/>
      <w:marBottom w:val="0"/>
      <w:divBdr>
        <w:top w:val="none" w:sz="0" w:space="0" w:color="auto"/>
        <w:left w:val="none" w:sz="0" w:space="0" w:color="auto"/>
        <w:bottom w:val="none" w:sz="0" w:space="0" w:color="auto"/>
        <w:right w:val="none" w:sz="0" w:space="0" w:color="auto"/>
      </w:divBdr>
    </w:div>
    <w:div w:id="1798522993">
      <w:bodyDiv w:val="1"/>
      <w:marLeft w:val="0"/>
      <w:marRight w:val="0"/>
      <w:marTop w:val="0"/>
      <w:marBottom w:val="0"/>
      <w:divBdr>
        <w:top w:val="none" w:sz="0" w:space="0" w:color="auto"/>
        <w:left w:val="none" w:sz="0" w:space="0" w:color="auto"/>
        <w:bottom w:val="none" w:sz="0" w:space="0" w:color="auto"/>
        <w:right w:val="none" w:sz="0" w:space="0" w:color="auto"/>
      </w:divBdr>
    </w:div>
    <w:div w:id="1802796677">
      <w:bodyDiv w:val="1"/>
      <w:marLeft w:val="0"/>
      <w:marRight w:val="0"/>
      <w:marTop w:val="0"/>
      <w:marBottom w:val="0"/>
      <w:divBdr>
        <w:top w:val="none" w:sz="0" w:space="0" w:color="auto"/>
        <w:left w:val="none" w:sz="0" w:space="0" w:color="auto"/>
        <w:bottom w:val="none" w:sz="0" w:space="0" w:color="auto"/>
        <w:right w:val="none" w:sz="0" w:space="0" w:color="auto"/>
      </w:divBdr>
    </w:div>
    <w:div w:id="1848977392">
      <w:bodyDiv w:val="1"/>
      <w:marLeft w:val="0"/>
      <w:marRight w:val="0"/>
      <w:marTop w:val="0"/>
      <w:marBottom w:val="0"/>
      <w:divBdr>
        <w:top w:val="none" w:sz="0" w:space="0" w:color="auto"/>
        <w:left w:val="none" w:sz="0" w:space="0" w:color="auto"/>
        <w:bottom w:val="none" w:sz="0" w:space="0" w:color="auto"/>
        <w:right w:val="none" w:sz="0" w:space="0" w:color="auto"/>
      </w:divBdr>
    </w:div>
    <w:div w:id="1882401675">
      <w:bodyDiv w:val="1"/>
      <w:marLeft w:val="0"/>
      <w:marRight w:val="0"/>
      <w:marTop w:val="0"/>
      <w:marBottom w:val="0"/>
      <w:divBdr>
        <w:top w:val="none" w:sz="0" w:space="0" w:color="auto"/>
        <w:left w:val="none" w:sz="0" w:space="0" w:color="auto"/>
        <w:bottom w:val="none" w:sz="0" w:space="0" w:color="auto"/>
        <w:right w:val="none" w:sz="0" w:space="0" w:color="auto"/>
      </w:divBdr>
    </w:div>
    <w:div w:id="1894653420">
      <w:bodyDiv w:val="1"/>
      <w:marLeft w:val="0"/>
      <w:marRight w:val="0"/>
      <w:marTop w:val="0"/>
      <w:marBottom w:val="0"/>
      <w:divBdr>
        <w:top w:val="none" w:sz="0" w:space="0" w:color="auto"/>
        <w:left w:val="none" w:sz="0" w:space="0" w:color="auto"/>
        <w:bottom w:val="none" w:sz="0" w:space="0" w:color="auto"/>
        <w:right w:val="none" w:sz="0" w:space="0" w:color="auto"/>
      </w:divBdr>
    </w:div>
    <w:div w:id="1917276678">
      <w:bodyDiv w:val="1"/>
      <w:marLeft w:val="0"/>
      <w:marRight w:val="0"/>
      <w:marTop w:val="0"/>
      <w:marBottom w:val="0"/>
      <w:divBdr>
        <w:top w:val="none" w:sz="0" w:space="0" w:color="auto"/>
        <w:left w:val="none" w:sz="0" w:space="0" w:color="auto"/>
        <w:bottom w:val="none" w:sz="0" w:space="0" w:color="auto"/>
        <w:right w:val="none" w:sz="0" w:space="0" w:color="auto"/>
      </w:divBdr>
    </w:div>
    <w:div w:id="1967811130">
      <w:bodyDiv w:val="1"/>
      <w:marLeft w:val="0"/>
      <w:marRight w:val="0"/>
      <w:marTop w:val="0"/>
      <w:marBottom w:val="0"/>
      <w:divBdr>
        <w:top w:val="none" w:sz="0" w:space="0" w:color="auto"/>
        <w:left w:val="none" w:sz="0" w:space="0" w:color="auto"/>
        <w:bottom w:val="none" w:sz="0" w:space="0" w:color="auto"/>
        <w:right w:val="none" w:sz="0" w:space="0" w:color="auto"/>
      </w:divBdr>
    </w:div>
    <w:div w:id="2002659225">
      <w:bodyDiv w:val="1"/>
      <w:marLeft w:val="0"/>
      <w:marRight w:val="0"/>
      <w:marTop w:val="0"/>
      <w:marBottom w:val="0"/>
      <w:divBdr>
        <w:top w:val="none" w:sz="0" w:space="0" w:color="auto"/>
        <w:left w:val="none" w:sz="0" w:space="0" w:color="auto"/>
        <w:bottom w:val="none" w:sz="0" w:space="0" w:color="auto"/>
        <w:right w:val="none" w:sz="0" w:space="0" w:color="auto"/>
      </w:divBdr>
    </w:div>
    <w:div w:id="2071421161">
      <w:bodyDiv w:val="1"/>
      <w:marLeft w:val="0"/>
      <w:marRight w:val="0"/>
      <w:marTop w:val="0"/>
      <w:marBottom w:val="0"/>
      <w:divBdr>
        <w:top w:val="none" w:sz="0" w:space="0" w:color="auto"/>
        <w:left w:val="none" w:sz="0" w:space="0" w:color="auto"/>
        <w:bottom w:val="none" w:sz="0" w:space="0" w:color="auto"/>
        <w:right w:val="none" w:sz="0" w:space="0" w:color="auto"/>
      </w:divBdr>
    </w:div>
    <w:div w:id="2073117220">
      <w:bodyDiv w:val="1"/>
      <w:marLeft w:val="0"/>
      <w:marRight w:val="0"/>
      <w:marTop w:val="0"/>
      <w:marBottom w:val="0"/>
      <w:divBdr>
        <w:top w:val="none" w:sz="0" w:space="0" w:color="auto"/>
        <w:left w:val="none" w:sz="0" w:space="0" w:color="auto"/>
        <w:bottom w:val="none" w:sz="0" w:space="0" w:color="auto"/>
        <w:right w:val="none" w:sz="0" w:space="0" w:color="auto"/>
      </w:divBdr>
    </w:div>
    <w:div w:id="2136098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diagramLayout" Target="diagrams/layout1.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hyperlink" Target="https://ocio.nih.gov/Pages/default.aspx" TargetMode="External"/><Relationship Id="rId17" Type="http://schemas.openxmlformats.org/officeDocument/2006/relationships/diagramData" Target="diagrams/data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ih.gov/about-nih/what-we-do/mission-goals"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yperlink" Target="https://ocio.nih.gov/aboutus/publicinfosecurity/securitytraining/Pages/NIH_IT_GeneralRulesofBehavior.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svg"/><Relationship Id="rId22" Type="http://schemas.openxmlformats.org/officeDocument/2006/relationships/hyperlink" Target="https://www.hhs.gov/web/section-508/index.html" TargetMode="External"/><Relationship Id="rId27" Type="http://schemas.openxmlformats.org/officeDocument/2006/relationships/footer" Target="footer2.xml"/><Relationship Id="rId30"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1FD4CD-B411-4382-B68D-A321EFE72FC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636F706C-5EFE-4A1C-9C79-690F7F3AD7C6}">
      <dgm:prSet phldrT="[Text]"/>
      <dgm:spPr>
        <a:noFill/>
      </dgm:spPr>
      <dgm:t>
        <a:bodyPr/>
        <a:lstStyle/>
        <a:p>
          <a:r>
            <a:rPr lang="en-US">
              <a:solidFill>
                <a:sysClr val="windowText" lastClr="000000"/>
              </a:solidFill>
            </a:rPr>
            <a:t>NIH Steering Committee</a:t>
          </a:r>
        </a:p>
      </dgm:t>
    </dgm:pt>
    <dgm:pt modelId="{D261EAA3-333C-4E9C-A6CA-A4063BCAAD25}" type="parTrans" cxnId="{CAE9F2B5-7B5B-42DC-83C2-10C60C82DF22}">
      <dgm:prSet/>
      <dgm:spPr/>
      <dgm:t>
        <a:bodyPr/>
        <a:lstStyle/>
        <a:p>
          <a:endParaRPr lang="en-US"/>
        </a:p>
      </dgm:t>
    </dgm:pt>
    <dgm:pt modelId="{95FF2E79-4427-474B-B170-56022D69F0A6}" type="sibTrans" cxnId="{CAE9F2B5-7B5B-42DC-83C2-10C60C82DF22}">
      <dgm:prSet/>
      <dgm:spPr/>
      <dgm:t>
        <a:bodyPr/>
        <a:lstStyle/>
        <a:p>
          <a:endParaRPr lang="en-US"/>
        </a:p>
      </dgm:t>
    </dgm:pt>
    <dgm:pt modelId="{97FCDF39-EA90-44E6-AAD9-102DD3AC6B07}" type="asst">
      <dgm:prSet phldrT="[Text]"/>
      <dgm:spPr>
        <a:noFill/>
      </dgm:spPr>
      <dgm:t>
        <a:bodyPr/>
        <a:lstStyle/>
        <a:p>
          <a:r>
            <a:rPr lang="en-US">
              <a:solidFill>
                <a:sysClr val="windowText" lastClr="000000"/>
              </a:solidFill>
            </a:rPr>
            <a:t>Management and Budget Working Group (MBWG)</a:t>
          </a:r>
        </a:p>
      </dgm:t>
    </dgm:pt>
    <dgm:pt modelId="{789E68F7-BD0B-4240-A6A9-7AD73F45FA06}" type="parTrans" cxnId="{DA489C13-EB92-476C-B4BF-1E6A498B9E90}">
      <dgm:prSet/>
      <dgm:spPr/>
      <dgm:t>
        <a:bodyPr/>
        <a:lstStyle/>
        <a:p>
          <a:endParaRPr lang="en-US"/>
        </a:p>
      </dgm:t>
    </dgm:pt>
    <dgm:pt modelId="{DA33CF16-E5DC-40EE-94D6-C3C8767A8F80}" type="sibTrans" cxnId="{DA489C13-EB92-476C-B4BF-1E6A498B9E90}">
      <dgm:prSet/>
      <dgm:spPr/>
      <dgm:t>
        <a:bodyPr/>
        <a:lstStyle/>
        <a:p>
          <a:endParaRPr lang="en-US"/>
        </a:p>
      </dgm:t>
    </dgm:pt>
    <dgm:pt modelId="{F41A57B5-515C-4D76-9E33-A81AB45F4AB4}">
      <dgm:prSet phldrT="[Text]"/>
      <dgm:spPr/>
      <dgm:t>
        <a:bodyPr/>
        <a:lstStyle/>
        <a:p>
          <a:r>
            <a:rPr lang="en-US"/>
            <a:t>NIH Enterprise IT Council (EIT)</a:t>
          </a:r>
        </a:p>
      </dgm:t>
    </dgm:pt>
    <dgm:pt modelId="{F0E345B4-B0D2-48F7-AB48-B8B10B72D9FC}" type="parTrans" cxnId="{05C2E240-784D-47F4-A94E-40C769D6A2FF}">
      <dgm:prSet/>
      <dgm:spPr/>
      <dgm:t>
        <a:bodyPr/>
        <a:lstStyle/>
        <a:p>
          <a:endParaRPr lang="en-US"/>
        </a:p>
      </dgm:t>
    </dgm:pt>
    <dgm:pt modelId="{D430ADF2-C464-48A1-A063-4352319FE3EF}" type="sibTrans" cxnId="{05C2E240-784D-47F4-A94E-40C769D6A2FF}">
      <dgm:prSet/>
      <dgm:spPr/>
      <dgm:t>
        <a:bodyPr/>
        <a:lstStyle/>
        <a:p>
          <a:endParaRPr lang="en-US"/>
        </a:p>
      </dgm:t>
    </dgm:pt>
    <dgm:pt modelId="{0624F919-7E7C-4A94-A270-6C4446B08D3C}">
      <dgm:prSet phldrT="[Text]"/>
      <dgm:spPr/>
      <dgm:t>
        <a:bodyPr/>
        <a:lstStyle/>
        <a:p>
          <a:r>
            <a:rPr lang="en-US"/>
            <a:t>Cybersecurity Working Group</a:t>
          </a:r>
        </a:p>
      </dgm:t>
    </dgm:pt>
    <dgm:pt modelId="{C0865E2D-533A-4267-87F2-024684C4D271}" type="parTrans" cxnId="{29542E46-4B27-4695-B5F4-486EEC695E72}">
      <dgm:prSet/>
      <dgm:spPr/>
      <dgm:t>
        <a:bodyPr/>
        <a:lstStyle/>
        <a:p>
          <a:endParaRPr lang="en-US"/>
        </a:p>
      </dgm:t>
    </dgm:pt>
    <dgm:pt modelId="{36E398FD-C2D2-4A19-A237-7C7712295882}" type="sibTrans" cxnId="{29542E46-4B27-4695-B5F4-486EEC695E72}">
      <dgm:prSet/>
      <dgm:spPr/>
      <dgm:t>
        <a:bodyPr/>
        <a:lstStyle/>
        <a:p>
          <a:endParaRPr lang="en-US"/>
        </a:p>
      </dgm:t>
    </dgm:pt>
    <dgm:pt modelId="{FB492C3B-D950-4353-82D8-05522B90B21A}" type="asst">
      <dgm:prSet phldrT="[Text]"/>
      <dgm:spPr/>
      <dgm:t>
        <a:bodyPr/>
        <a:lstStyle/>
        <a:p>
          <a:r>
            <a:rPr lang="en-US"/>
            <a:t>IT Budget Advisory Council (ITBAC)</a:t>
          </a:r>
        </a:p>
      </dgm:t>
    </dgm:pt>
    <dgm:pt modelId="{E21FC98D-FCAA-44DA-B633-9D776D9CDE6E}" type="parTrans" cxnId="{8B7C56BD-400E-4B81-99F6-90F170D9C023}">
      <dgm:prSet/>
      <dgm:spPr/>
      <dgm:t>
        <a:bodyPr/>
        <a:lstStyle/>
        <a:p>
          <a:endParaRPr lang="en-US"/>
        </a:p>
      </dgm:t>
    </dgm:pt>
    <dgm:pt modelId="{A1CE4580-755C-4B62-BD75-C703F5A1BB78}" type="sibTrans" cxnId="{8B7C56BD-400E-4B81-99F6-90F170D9C023}">
      <dgm:prSet/>
      <dgm:spPr/>
      <dgm:t>
        <a:bodyPr/>
        <a:lstStyle/>
        <a:p>
          <a:endParaRPr lang="en-US"/>
        </a:p>
      </dgm:t>
    </dgm:pt>
    <dgm:pt modelId="{DCF7A7A9-6576-44FF-B34C-92726C122334}" type="asst">
      <dgm:prSet phldrT="[Text]"/>
      <dgm:spPr/>
      <dgm:t>
        <a:bodyPr/>
        <a:lstStyle/>
        <a:p>
          <a:r>
            <a:rPr lang="en-US"/>
            <a:t>O&amp;M Subcommittee</a:t>
          </a:r>
        </a:p>
      </dgm:t>
    </dgm:pt>
    <dgm:pt modelId="{63FFB90E-F5EA-4B07-A6A4-A91EBDEE4CA5}" type="parTrans" cxnId="{519DADBE-9994-4F06-9231-98969EC2DA9F}">
      <dgm:prSet/>
      <dgm:spPr/>
      <dgm:t>
        <a:bodyPr/>
        <a:lstStyle/>
        <a:p>
          <a:endParaRPr lang="en-US"/>
        </a:p>
      </dgm:t>
    </dgm:pt>
    <dgm:pt modelId="{891B5F0F-A9CE-41C2-BBB2-10F4CB49A034}" type="sibTrans" cxnId="{519DADBE-9994-4F06-9231-98969EC2DA9F}">
      <dgm:prSet/>
      <dgm:spPr/>
      <dgm:t>
        <a:bodyPr/>
        <a:lstStyle/>
        <a:p>
          <a:endParaRPr lang="en-US"/>
        </a:p>
      </dgm:t>
    </dgm:pt>
    <dgm:pt modelId="{A6F94F52-E207-41B0-862E-D8B336C76E8F}" type="pres">
      <dgm:prSet presAssocID="{DD1FD4CD-B411-4382-B68D-A321EFE72FC6}" presName="diagram" presStyleCnt="0">
        <dgm:presLayoutVars>
          <dgm:chPref val="1"/>
          <dgm:dir/>
          <dgm:animOne val="branch"/>
          <dgm:animLvl val="lvl"/>
          <dgm:resizeHandles val="exact"/>
        </dgm:presLayoutVars>
      </dgm:prSet>
      <dgm:spPr/>
    </dgm:pt>
    <dgm:pt modelId="{674CCA54-93C9-4AF9-8E6F-D5B98D93DA34}" type="pres">
      <dgm:prSet presAssocID="{636F706C-5EFE-4A1C-9C79-690F7F3AD7C6}" presName="root1" presStyleCnt="0"/>
      <dgm:spPr/>
    </dgm:pt>
    <dgm:pt modelId="{C7E68B8B-69D7-40BF-8139-B64B26DC5D11}" type="pres">
      <dgm:prSet presAssocID="{636F706C-5EFE-4A1C-9C79-690F7F3AD7C6}" presName="LevelOneTextNode" presStyleLbl="node0" presStyleIdx="0" presStyleCnt="1">
        <dgm:presLayoutVars>
          <dgm:chPref val="3"/>
        </dgm:presLayoutVars>
      </dgm:prSet>
      <dgm:spPr/>
    </dgm:pt>
    <dgm:pt modelId="{05FE0B8A-B152-442E-8090-D2D8F3195A67}" type="pres">
      <dgm:prSet presAssocID="{636F706C-5EFE-4A1C-9C79-690F7F3AD7C6}" presName="level2hierChild" presStyleCnt="0"/>
      <dgm:spPr/>
    </dgm:pt>
    <dgm:pt modelId="{3EA13954-436F-49B1-AF3E-7CCEDA8047D7}" type="pres">
      <dgm:prSet presAssocID="{789E68F7-BD0B-4240-A6A9-7AD73F45FA06}" presName="conn2-1" presStyleLbl="parChTrans1D2" presStyleIdx="0" presStyleCnt="2"/>
      <dgm:spPr/>
    </dgm:pt>
    <dgm:pt modelId="{CBC2BA6B-0E2B-4EBA-B126-36AE1D31B811}" type="pres">
      <dgm:prSet presAssocID="{789E68F7-BD0B-4240-A6A9-7AD73F45FA06}" presName="connTx" presStyleLbl="parChTrans1D2" presStyleIdx="0" presStyleCnt="2"/>
      <dgm:spPr/>
    </dgm:pt>
    <dgm:pt modelId="{BE6462D9-F487-423F-AACD-B7CBFDD77D6D}" type="pres">
      <dgm:prSet presAssocID="{97FCDF39-EA90-44E6-AAD9-102DD3AC6B07}" presName="root2" presStyleCnt="0"/>
      <dgm:spPr/>
    </dgm:pt>
    <dgm:pt modelId="{571B17FE-3697-45FE-BEF9-8B47E08D260D}" type="pres">
      <dgm:prSet presAssocID="{97FCDF39-EA90-44E6-AAD9-102DD3AC6B07}" presName="LevelTwoTextNode" presStyleLbl="asst1" presStyleIdx="0" presStyleCnt="3">
        <dgm:presLayoutVars>
          <dgm:chPref val="3"/>
        </dgm:presLayoutVars>
      </dgm:prSet>
      <dgm:spPr/>
    </dgm:pt>
    <dgm:pt modelId="{EDB90D32-C16D-4E1B-85A8-9B431B860556}" type="pres">
      <dgm:prSet presAssocID="{97FCDF39-EA90-44E6-AAD9-102DD3AC6B07}" presName="level3hierChild" presStyleCnt="0"/>
      <dgm:spPr/>
    </dgm:pt>
    <dgm:pt modelId="{0FE1A74F-99C7-44FC-B76F-CB00D56A5AA8}" type="pres">
      <dgm:prSet presAssocID="{E21FC98D-FCAA-44DA-B633-9D776D9CDE6E}" presName="conn2-1" presStyleLbl="parChTrans1D3" presStyleIdx="0" presStyleCnt="2"/>
      <dgm:spPr/>
    </dgm:pt>
    <dgm:pt modelId="{A9622F74-A56F-44AC-98E7-E233CD74C28D}" type="pres">
      <dgm:prSet presAssocID="{E21FC98D-FCAA-44DA-B633-9D776D9CDE6E}" presName="connTx" presStyleLbl="parChTrans1D3" presStyleIdx="0" presStyleCnt="2"/>
      <dgm:spPr/>
    </dgm:pt>
    <dgm:pt modelId="{11847A70-4195-4B74-8AE7-4CB44BF432A0}" type="pres">
      <dgm:prSet presAssocID="{FB492C3B-D950-4353-82D8-05522B90B21A}" presName="root2" presStyleCnt="0"/>
      <dgm:spPr/>
    </dgm:pt>
    <dgm:pt modelId="{BB9A64DA-F5D3-413A-85C0-3144E13BB9A7}" type="pres">
      <dgm:prSet presAssocID="{FB492C3B-D950-4353-82D8-05522B90B21A}" presName="LevelTwoTextNode" presStyleLbl="asst1" presStyleIdx="1" presStyleCnt="3">
        <dgm:presLayoutVars>
          <dgm:chPref val="3"/>
        </dgm:presLayoutVars>
      </dgm:prSet>
      <dgm:spPr/>
    </dgm:pt>
    <dgm:pt modelId="{081D375D-DCEA-40C2-A688-34706632B2D4}" type="pres">
      <dgm:prSet presAssocID="{FB492C3B-D950-4353-82D8-05522B90B21A}" presName="level3hierChild" presStyleCnt="0"/>
      <dgm:spPr/>
    </dgm:pt>
    <dgm:pt modelId="{D5185DD5-7575-4BAB-9DCB-1B6CC3621E17}" type="pres">
      <dgm:prSet presAssocID="{63FFB90E-F5EA-4B07-A6A4-A91EBDEE4CA5}" presName="conn2-1" presStyleLbl="parChTrans1D4" presStyleIdx="0" presStyleCnt="1"/>
      <dgm:spPr/>
    </dgm:pt>
    <dgm:pt modelId="{F6749475-3CF0-40D7-A6F4-BAB24B35B430}" type="pres">
      <dgm:prSet presAssocID="{63FFB90E-F5EA-4B07-A6A4-A91EBDEE4CA5}" presName="connTx" presStyleLbl="parChTrans1D4" presStyleIdx="0" presStyleCnt="1"/>
      <dgm:spPr/>
    </dgm:pt>
    <dgm:pt modelId="{898A1875-F835-4F0E-9131-376297B37A64}" type="pres">
      <dgm:prSet presAssocID="{DCF7A7A9-6576-44FF-B34C-92726C122334}" presName="root2" presStyleCnt="0"/>
      <dgm:spPr/>
    </dgm:pt>
    <dgm:pt modelId="{8EB3406B-EAAC-41C4-B726-E66CA35D2476}" type="pres">
      <dgm:prSet presAssocID="{DCF7A7A9-6576-44FF-B34C-92726C122334}" presName="LevelTwoTextNode" presStyleLbl="asst1" presStyleIdx="2" presStyleCnt="3">
        <dgm:presLayoutVars>
          <dgm:chPref val="3"/>
        </dgm:presLayoutVars>
      </dgm:prSet>
      <dgm:spPr/>
    </dgm:pt>
    <dgm:pt modelId="{04DA166B-691E-47C5-90F0-C30D788D1499}" type="pres">
      <dgm:prSet presAssocID="{DCF7A7A9-6576-44FF-B34C-92726C122334}" presName="level3hierChild" presStyleCnt="0"/>
      <dgm:spPr/>
    </dgm:pt>
    <dgm:pt modelId="{017F129E-342F-4FF3-8098-D418F6C6E519}" type="pres">
      <dgm:prSet presAssocID="{F0E345B4-B0D2-48F7-AB48-B8B10B72D9FC}" presName="conn2-1" presStyleLbl="parChTrans1D2" presStyleIdx="1" presStyleCnt="2"/>
      <dgm:spPr/>
    </dgm:pt>
    <dgm:pt modelId="{DF0A4B45-7F52-4B89-99C2-163B55358279}" type="pres">
      <dgm:prSet presAssocID="{F0E345B4-B0D2-48F7-AB48-B8B10B72D9FC}" presName="connTx" presStyleLbl="parChTrans1D2" presStyleIdx="1" presStyleCnt="2"/>
      <dgm:spPr/>
    </dgm:pt>
    <dgm:pt modelId="{15010A5F-2298-45A7-9791-8DC213513D78}" type="pres">
      <dgm:prSet presAssocID="{F41A57B5-515C-4D76-9E33-A81AB45F4AB4}" presName="root2" presStyleCnt="0"/>
      <dgm:spPr/>
    </dgm:pt>
    <dgm:pt modelId="{9EC83560-BE88-4591-9D7D-86764E95DF38}" type="pres">
      <dgm:prSet presAssocID="{F41A57B5-515C-4D76-9E33-A81AB45F4AB4}" presName="LevelTwoTextNode" presStyleLbl="node2" presStyleIdx="0" presStyleCnt="1">
        <dgm:presLayoutVars>
          <dgm:chPref val="3"/>
        </dgm:presLayoutVars>
      </dgm:prSet>
      <dgm:spPr/>
    </dgm:pt>
    <dgm:pt modelId="{5AAB58BC-DE83-4AA8-8305-E35219A34447}" type="pres">
      <dgm:prSet presAssocID="{F41A57B5-515C-4D76-9E33-A81AB45F4AB4}" presName="level3hierChild" presStyleCnt="0"/>
      <dgm:spPr/>
    </dgm:pt>
    <dgm:pt modelId="{91A3E6E8-890D-4DC8-822A-B4D7A7BEA1B1}" type="pres">
      <dgm:prSet presAssocID="{C0865E2D-533A-4267-87F2-024684C4D271}" presName="conn2-1" presStyleLbl="parChTrans1D3" presStyleIdx="1" presStyleCnt="2"/>
      <dgm:spPr/>
    </dgm:pt>
    <dgm:pt modelId="{B6CE75A2-1BEF-4157-8633-FB343730F583}" type="pres">
      <dgm:prSet presAssocID="{C0865E2D-533A-4267-87F2-024684C4D271}" presName="connTx" presStyleLbl="parChTrans1D3" presStyleIdx="1" presStyleCnt="2"/>
      <dgm:spPr/>
    </dgm:pt>
    <dgm:pt modelId="{D6730317-F4C5-461A-93EB-33C5DA488585}" type="pres">
      <dgm:prSet presAssocID="{0624F919-7E7C-4A94-A270-6C4446B08D3C}" presName="root2" presStyleCnt="0"/>
      <dgm:spPr/>
    </dgm:pt>
    <dgm:pt modelId="{3D152B5F-F2FB-4223-9B25-482A17BF2F4D}" type="pres">
      <dgm:prSet presAssocID="{0624F919-7E7C-4A94-A270-6C4446B08D3C}" presName="LevelTwoTextNode" presStyleLbl="node3" presStyleIdx="0" presStyleCnt="1">
        <dgm:presLayoutVars>
          <dgm:chPref val="3"/>
        </dgm:presLayoutVars>
      </dgm:prSet>
      <dgm:spPr/>
    </dgm:pt>
    <dgm:pt modelId="{D2F79927-231F-4D7F-BD38-71374C581539}" type="pres">
      <dgm:prSet presAssocID="{0624F919-7E7C-4A94-A270-6C4446B08D3C}" presName="level3hierChild" presStyleCnt="0"/>
      <dgm:spPr/>
    </dgm:pt>
  </dgm:ptLst>
  <dgm:cxnLst>
    <dgm:cxn modelId="{DA489C13-EB92-476C-B4BF-1E6A498B9E90}" srcId="{636F706C-5EFE-4A1C-9C79-690F7F3AD7C6}" destId="{97FCDF39-EA90-44E6-AAD9-102DD3AC6B07}" srcOrd="0" destOrd="0" parTransId="{789E68F7-BD0B-4240-A6A9-7AD73F45FA06}" sibTransId="{DA33CF16-E5DC-40EE-94D6-C3C8767A8F80}"/>
    <dgm:cxn modelId="{16C7BE1F-3708-40F5-8F65-8D5C08357C28}" type="presOf" srcId="{C0865E2D-533A-4267-87F2-024684C4D271}" destId="{B6CE75A2-1BEF-4157-8633-FB343730F583}" srcOrd="1" destOrd="0" presId="urn:microsoft.com/office/officeart/2005/8/layout/hierarchy2"/>
    <dgm:cxn modelId="{35371D23-F5DB-4921-857E-CE1079759B7A}" type="presOf" srcId="{63FFB90E-F5EA-4B07-A6A4-A91EBDEE4CA5}" destId="{F6749475-3CF0-40D7-A6F4-BAB24B35B430}" srcOrd="1" destOrd="0" presId="urn:microsoft.com/office/officeart/2005/8/layout/hierarchy2"/>
    <dgm:cxn modelId="{94C64B24-3230-4DEC-B67B-376E52620456}" type="presOf" srcId="{F0E345B4-B0D2-48F7-AB48-B8B10B72D9FC}" destId="{DF0A4B45-7F52-4B89-99C2-163B55358279}" srcOrd="1" destOrd="0" presId="urn:microsoft.com/office/officeart/2005/8/layout/hierarchy2"/>
    <dgm:cxn modelId="{57E6BA28-496B-4158-977C-C9E4588A0F9B}" type="presOf" srcId="{FB492C3B-D950-4353-82D8-05522B90B21A}" destId="{BB9A64DA-F5D3-413A-85C0-3144E13BB9A7}" srcOrd="0" destOrd="0" presId="urn:microsoft.com/office/officeart/2005/8/layout/hierarchy2"/>
    <dgm:cxn modelId="{8E83493A-4106-4812-BDC5-AF1FD6E20EA2}" type="presOf" srcId="{97FCDF39-EA90-44E6-AAD9-102DD3AC6B07}" destId="{571B17FE-3697-45FE-BEF9-8B47E08D260D}" srcOrd="0" destOrd="0" presId="urn:microsoft.com/office/officeart/2005/8/layout/hierarchy2"/>
    <dgm:cxn modelId="{05C2E240-784D-47F4-A94E-40C769D6A2FF}" srcId="{636F706C-5EFE-4A1C-9C79-690F7F3AD7C6}" destId="{F41A57B5-515C-4D76-9E33-A81AB45F4AB4}" srcOrd="1" destOrd="0" parTransId="{F0E345B4-B0D2-48F7-AB48-B8B10B72D9FC}" sibTransId="{D430ADF2-C464-48A1-A063-4352319FE3EF}"/>
    <dgm:cxn modelId="{29542E46-4B27-4695-B5F4-486EEC695E72}" srcId="{F41A57B5-515C-4D76-9E33-A81AB45F4AB4}" destId="{0624F919-7E7C-4A94-A270-6C4446B08D3C}" srcOrd="0" destOrd="0" parTransId="{C0865E2D-533A-4267-87F2-024684C4D271}" sibTransId="{36E398FD-C2D2-4A19-A237-7C7712295882}"/>
    <dgm:cxn modelId="{6DD24569-0D3D-4D22-B8FA-1468BA4ADD13}" type="presOf" srcId="{E21FC98D-FCAA-44DA-B633-9D776D9CDE6E}" destId="{0FE1A74F-99C7-44FC-B76F-CB00D56A5AA8}" srcOrd="0" destOrd="0" presId="urn:microsoft.com/office/officeart/2005/8/layout/hierarchy2"/>
    <dgm:cxn modelId="{F7275A6D-9298-4687-A376-F45D6F139602}" type="presOf" srcId="{789E68F7-BD0B-4240-A6A9-7AD73F45FA06}" destId="{CBC2BA6B-0E2B-4EBA-B126-36AE1D31B811}" srcOrd="1" destOrd="0" presId="urn:microsoft.com/office/officeart/2005/8/layout/hierarchy2"/>
    <dgm:cxn modelId="{9367EE50-3DD4-4FE4-B376-20381309E7F0}" type="presOf" srcId="{0624F919-7E7C-4A94-A270-6C4446B08D3C}" destId="{3D152B5F-F2FB-4223-9B25-482A17BF2F4D}" srcOrd="0" destOrd="0" presId="urn:microsoft.com/office/officeart/2005/8/layout/hierarchy2"/>
    <dgm:cxn modelId="{1B4C1158-4ACA-454F-9A38-EE5B4C91B9AE}" type="presOf" srcId="{789E68F7-BD0B-4240-A6A9-7AD73F45FA06}" destId="{3EA13954-436F-49B1-AF3E-7CCEDA8047D7}" srcOrd="0" destOrd="0" presId="urn:microsoft.com/office/officeart/2005/8/layout/hierarchy2"/>
    <dgm:cxn modelId="{66C9957C-CA01-49FD-A649-9A06D79A067E}" type="presOf" srcId="{DCF7A7A9-6576-44FF-B34C-92726C122334}" destId="{8EB3406B-EAAC-41C4-B726-E66CA35D2476}" srcOrd="0" destOrd="0" presId="urn:microsoft.com/office/officeart/2005/8/layout/hierarchy2"/>
    <dgm:cxn modelId="{67A6B699-C877-45B0-A046-95C286E3C863}" type="presOf" srcId="{F41A57B5-515C-4D76-9E33-A81AB45F4AB4}" destId="{9EC83560-BE88-4591-9D7D-86764E95DF38}" srcOrd="0" destOrd="0" presId="urn:microsoft.com/office/officeart/2005/8/layout/hierarchy2"/>
    <dgm:cxn modelId="{54D18FA2-B277-4CEB-BF5B-3065964522CA}" type="presOf" srcId="{C0865E2D-533A-4267-87F2-024684C4D271}" destId="{91A3E6E8-890D-4DC8-822A-B4D7A7BEA1B1}" srcOrd="0" destOrd="0" presId="urn:microsoft.com/office/officeart/2005/8/layout/hierarchy2"/>
    <dgm:cxn modelId="{705126AE-F52F-4CEE-B938-15DADBD3F85E}" type="presOf" srcId="{DD1FD4CD-B411-4382-B68D-A321EFE72FC6}" destId="{A6F94F52-E207-41B0-862E-D8B336C76E8F}" srcOrd="0" destOrd="0" presId="urn:microsoft.com/office/officeart/2005/8/layout/hierarchy2"/>
    <dgm:cxn modelId="{CAE9F2B5-7B5B-42DC-83C2-10C60C82DF22}" srcId="{DD1FD4CD-B411-4382-B68D-A321EFE72FC6}" destId="{636F706C-5EFE-4A1C-9C79-690F7F3AD7C6}" srcOrd="0" destOrd="0" parTransId="{D261EAA3-333C-4E9C-A6CA-A4063BCAAD25}" sibTransId="{95FF2E79-4427-474B-B170-56022D69F0A6}"/>
    <dgm:cxn modelId="{8B7C56BD-400E-4B81-99F6-90F170D9C023}" srcId="{97FCDF39-EA90-44E6-AAD9-102DD3AC6B07}" destId="{FB492C3B-D950-4353-82D8-05522B90B21A}" srcOrd="0" destOrd="0" parTransId="{E21FC98D-FCAA-44DA-B633-9D776D9CDE6E}" sibTransId="{A1CE4580-755C-4B62-BD75-C703F5A1BB78}"/>
    <dgm:cxn modelId="{519DADBE-9994-4F06-9231-98969EC2DA9F}" srcId="{FB492C3B-D950-4353-82D8-05522B90B21A}" destId="{DCF7A7A9-6576-44FF-B34C-92726C122334}" srcOrd="0" destOrd="0" parTransId="{63FFB90E-F5EA-4B07-A6A4-A91EBDEE4CA5}" sibTransId="{891B5F0F-A9CE-41C2-BBB2-10F4CB49A034}"/>
    <dgm:cxn modelId="{54F4CEC1-48D6-435D-B82F-4AAEB75622CC}" type="presOf" srcId="{E21FC98D-FCAA-44DA-B633-9D776D9CDE6E}" destId="{A9622F74-A56F-44AC-98E7-E233CD74C28D}" srcOrd="1" destOrd="0" presId="urn:microsoft.com/office/officeart/2005/8/layout/hierarchy2"/>
    <dgm:cxn modelId="{14B728C9-223E-42EC-87A4-0FDC9FB4A0E8}" type="presOf" srcId="{63FFB90E-F5EA-4B07-A6A4-A91EBDEE4CA5}" destId="{D5185DD5-7575-4BAB-9DCB-1B6CC3621E17}" srcOrd="0" destOrd="0" presId="urn:microsoft.com/office/officeart/2005/8/layout/hierarchy2"/>
    <dgm:cxn modelId="{7951D0D1-1D74-4427-A513-9AF0071FE0E5}" type="presOf" srcId="{F0E345B4-B0D2-48F7-AB48-B8B10B72D9FC}" destId="{017F129E-342F-4FF3-8098-D418F6C6E519}" srcOrd="0" destOrd="0" presId="urn:microsoft.com/office/officeart/2005/8/layout/hierarchy2"/>
    <dgm:cxn modelId="{D591A3EC-BAE2-4312-9217-D63620513407}" type="presOf" srcId="{636F706C-5EFE-4A1C-9C79-690F7F3AD7C6}" destId="{C7E68B8B-69D7-40BF-8139-B64B26DC5D11}" srcOrd="0" destOrd="0" presId="urn:microsoft.com/office/officeart/2005/8/layout/hierarchy2"/>
    <dgm:cxn modelId="{F65181CA-559E-4A7E-9D7F-9466978348F1}" type="presParOf" srcId="{A6F94F52-E207-41B0-862E-D8B336C76E8F}" destId="{674CCA54-93C9-4AF9-8E6F-D5B98D93DA34}" srcOrd="0" destOrd="0" presId="urn:microsoft.com/office/officeart/2005/8/layout/hierarchy2"/>
    <dgm:cxn modelId="{39FB5B89-47FF-40A4-B64F-2A12A0439C5F}" type="presParOf" srcId="{674CCA54-93C9-4AF9-8E6F-D5B98D93DA34}" destId="{C7E68B8B-69D7-40BF-8139-B64B26DC5D11}" srcOrd="0" destOrd="0" presId="urn:microsoft.com/office/officeart/2005/8/layout/hierarchy2"/>
    <dgm:cxn modelId="{C063B2E0-79F9-4D09-85F3-7205534AFD8A}" type="presParOf" srcId="{674CCA54-93C9-4AF9-8E6F-D5B98D93DA34}" destId="{05FE0B8A-B152-442E-8090-D2D8F3195A67}" srcOrd="1" destOrd="0" presId="urn:microsoft.com/office/officeart/2005/8/layout/hierarchy2"/>
    <dgm:cxn modelId="{5A8BB43A-4927-44E3-A072-6CCE62BA5C16}" type="presParOf" srcId="{05FE0B8A-B152-442E-8090-D2D8F3195A67}" destId="{3EA13954-436F-49B1-AF3E-7CCEDA8047D7}" srcOrd="0" destOrd="0" presId="urn:microsoft.com/office/officeart/2005/8/layout/hierarchy2"/>
    <dgm:cxn modelId="{E2419A39-2254-4B30-86DD-6970EB69C598}" type="presParOf" srcId="{3EA13954-436F-49B1-AF3E-7CCEDA8047D7}" destId="{CBC2BA6B-0E2B-4EBA-B126-36AE1D31B811}" srcOrd="0" destOrd="0" presId="urn:microsoft.com/office/officeart/2005/8/layout/hierarchy2"/>
    <dgm:cxn modelId="{294314D7-9026-4CA8-BC35-D2B228AE458E}" type="presParOf" srcId="{05FE0B8A-B152-442E-8090-D2D8F3195A67}" destId="{BE6462D9-F487-423F-AACD-B7CBFDD77D6D}" srcOrd="1" destOrd="0" presId="urn:microsoft.com/office/officeart/2005/8/layout/hierarchy2"/>
    <dgm:cxn modelId="{66E6D063-1D23-4F9A-8A12-A55795F78F59}" type="presParOf" srcId="{BE6462D9-F487-423F-AACD-B7CBFDD77D6D}" destId="{571B17FE-3697-45FE-BEF9-8B47E08D260D}" srcOrd="0" destOrd="0" presId="urn:microsoft.com/office/officeart/2005/8/layout/hierarchy2"/>
    <dgm:cxn modelId="{55523F8C-0AF7-415A-BF37-94E92B78404B}" type="presParOf" srcId="{BE6462D9-F487-423F-AACD-B7CBFDD77D6D}" destId="{EDB90D32-C16D-4E1B-85A8-9B431B860556}" srcOrd="1" destOrd="0" presId="urn:microsoft.com/office/officeart/2005/8/layout/hierarchy2"/>
    <dgm:cxn modelId="{1E330902-1317-430D-8534-5CB6CEDBA0AB}" type="presParOf" srcId="{EDB90D32-C16D-4E1B-85A8-9B431B860556}" destId="{0FE1A74F-99C7-44FC-B76F-CB00D56A5AA8}" srcOrd="0" destOrd="0" presId="urn:microsoft.com/office/officeart/2005/8/layout/hierarchy2"/>
    <dgm:cxn modelId="{6C45FBC3-0E57-4B2C-AFD5-A1654E2C7664}" type="presParOf" srcId="{0FE1A74F-99C7-44FC-B76F-CB00D56A5AA8}" destId="{A9622F74-A56F-44AC-98E7-E233CD74C28D}" srcOrd="0" destOrd="0" presId="urn:microsoft.com/office/officeart/2005/8/layout/hierarchy2"/>
    <dgm:cxn modelId="{1F70AEEF-2624-4476-9668-263E0D84BDAE}" type="presParOf" srcId="{EDB90D32-C16D-4E1B-85A8-9B431B860556}" destId="{11847A70-4195-4B74-8AE7-4CB44BF432A0}" srcOrd="1" destOrd="0" presId="urn:microsoft.com/office/officeart/2005/8/layout/hierarchy2"/>
    <dgm:cxn modelId="{8C538D3A-8B65-4AC6-8020-D1EF29038EC6}" type="presParOf" srcId="{11847A70-4195-4B74-8AE7-4CB44BF432A0}" destId="{BB9A64DA-F5D3-413A-85C0-3144E13BB9A7}" srcOrd="0" destOrd="0" presId="urn:microsoft.com/office/officeart/2005/8/layout/hierarchy2"/>
    <dgm:cxn modelId="{D91930F3-D67D-4CEF-AEAB-3B3E1F8E42E1}" type="presParOf" srcId="{11847A70-4195-4B74-8AE7-4CB44BF432A0}" destId="{081D375D-DCEA-40C2-A688-34706632B2D4}" srcOrd="1" destOrd="0" presId="urn:microsoft.com/office/officeart/2005/8/layout/hierarchy2"/>
    <dgm:cxn modelId="{3966B0D9-8F4D-4C22-A9E8-213D66FA2E78}" type="presParOf" srcId="{081D375D-DCEA-40C2-A688-34706632B2D4}" destId="{D5185DD5-7575-4BAB-9DCB-1B6CC3621E17}" srcOrd="0" destOrd="0" presId="urn:microsoft.com/office/officeart/2005/8/layout/hierarchy2"/>
    <dgm:cxn modelId="{380E96D5-A8CB-4FB7-82DD-FAE7E7F290D1}" type="presParOf" srcId="{D5185DD5-7575-4BAB-9DCB-1B6CC3621E17}" destId="{F6749475-3CF0-40D7-A6F4-BAB24B35B430}" srcOrd="0" destOrd="0" presId="urn:microsoft.com/office/officeart/2005/8/layout/hierarchy2"/>
    <dgm:cxn modelId="{8332A30D-337A-45BC-9194-77CF141B9519}" type="presParOf" srcId="{081D375D-DCEA-40C2-A688-34706632B2D4}" destId="{898A1875-F835-4F0E-9131-376297B37A64}" srcOrd="1" destOrd="0" presId="urn:microsoft.com/office/officeart/2005/8/layout/hierarchy2"/>
    <dgm:cxn modelId="{17D1B694-414E-4101-9C59-758D38A37A36}" type="presParOf" srcId="{898A1875-F835-4F0E-9131-376297B37A64}" destId="{8EB3406B-EAAC-41C4-B726-E66CA35D2476}" srcOrd="0" destOrd="0" presId="urn:microsoft.com/office/officeart/2005/8/layout/hierarchy2"/>
    <dgm:cxn modelId="{C1CF8D7E-2895-42ED-BBEE-726A4F578CBB}" type="presParOf" srcId="{898A1875-F835-4F0E-9131-376297B37A64}" destId="{04DA166B-691E-47C5-90F0-C30D788D1499}" srcOrd="1" destOrd="0" presId="urn:microsoft.com/office/officeart/2005/8/layout/hierarchy2"/>
    <dgm:cxn modelId="{ADD81FEE-46D1-40C2-8EA0-F3202F5130E5}" type="presParOf" srcId="{05FE0B8A-B152-442E-8090-D2D8F3195A67}" destId="{017F129E-342F-4FF3-8098-D418F6C6E519}" srcOrd="2" destOrd="0" presId="urn:microsoft.com/office/officeart/2005/8/layout/hierarchy2"/>
    <dgm:cxn modelId="{FEA91E15-4D69-4586-B100-938FF315B36B}" type="presParOf" srcId="{017F129E-342F-4FF3-8098-D418F6C6E519}" destId="{DF0A4B45-7F52-4B89-99C2-163B55358279}" srcOrd="0" destOrd="0" presId="urn:microsoft.com/office/officeart/2005/8/layout/hierarchy2"/>
    <dgm:cxn modelId="{FE483466-3F7B-4EF1-BB63-010749877CA1}" type="presParOf" srcId="{05FE0B8A-B152-442E-8090-D2D8F3195A67}" destId="{15010A5F-2298-45A7-9791-8DC213513D78}" srcOrd="3" destOrd="0" presId="urn:microsoft.com/office/officeart/2005/8/layout/hierarchy2"/>
    <dgm:cxn modelId="{843259DD-F876-42A9-B6F0-F4795E75F745}" type="presParOf" srcId="{15010A5F-2298-45A7-9791-8DC213513D78}" destId="{9EC83560-BE88-4591-9D7D-86764E95DF38}" srcOrd="0" destOrd="0" presId="urn:microsoft.com/office/officeart/2005/8/layout/hierarchy2"/>
    <dgm:cxn modelId="{0C07D2B6-192D-41BA-9E20-22CA0A8E659B}" type="presParOf" srcId="{15010A5F-2298-45A7-9791-8DC213513D78}" destId="{5AAB58BC-DE83-4AA8-8305-E35219A34447}" srcOrd="1" destOrd="0" presId="urn:microsoft.com/office/officeart/2005/8/layout/hierarchy2"/>
    <dgm:cxn modelId="{B4BD0FDC-5E9C-40EC-911A-16B61A27A67E}" type="presParOf" srcId="{5AAB58BC-DE83-4AA8-8305-E35219A34447}" destId="{91A3E6E8-890D-4DC8-822A-B4D7A7BEA1B1}" srcOrd="0" destOrd="0" presId="urn:microsoft.com/office/officeart/2005/8/layout/hierarchy2"/>
    <dgm:cxn modelId="{332785D4-4A16-472D-BDC1-E2A82D896A2E}" type="presParOf" srcId="{91A3E6E8-890D-4DC8-822A-B4D7A7BEA1B1}" destId="{B6CE75A2-1BEF-4157-8633-FB343730F583}" srcOrd="0" destOrd="0" presId="urn:microsoft.com/office/officeart/2005/8/layout/hierarchy2"/>
    <dgm:cxn modelId="{18A343AD-6410-4CF8-802A-1BC437C6E938}" type="presParOf" srcId="{5AAB58BC-DE83-4AA8-8305-E35219A34447}" destId="{D6730317-F4C5-461A-93EB-33C5DA488585}" srcOrd="1" destOrd="0" presId="urn:microsoft.com/office/officeart/2005/8/layout/hierarchy2"/>
    <dgm:cxn modelId="{7873DBFA-84BD-4EEB-BFE0-DF23FEA4B048}" type="presParOf" srcId="{D6730317-F4C5-461A-93EB-33C5DA488585}" destId="{3D152B5F-F2FB-4223-9B25-482A17BF2F4D}" srcOrd="0" destOrd="0" presId="urn:microsoft.com/office/officeart/2005/8/layout/hierarchy2"/>
    <dgm:cxn modelId="{ABF0E358-6EA0-4FE8-9CA4-CB4F4A0E5F83}" type="presParOf" srcId="{D6730317-F4C5-461A-93EB-33C5DA488585}" destId="{D2F79927-231F-4D7F-BD38-71374C581539}"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E68B8B-69D7-40BF-8139-B64B26DC5D11}">
      <dsp:nvSpPr>
        <dsp:cNvPr id="0" name=""/>
        <dsp:cNvSpPr/>
      </dsp:nvSpPr>
      <dsp:spPr>
        <a:xfrm>
          <a:off x="2217" y="326993"/>
          <a:ext cx="1054224" cy="527112"/>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rPr>
            <a:t>NIH Steering Committee</a:t>
          </a:r>
        </a:p>
      </dsp:txBody>
      <dsp:txXfrm>
        <a:off x="17656" y="342432"/>
        <a:ext cx="1023346" cy="496234"/>
      </dsp:txXfrm>
    </dsp:sp>
    <dsp:sp modelId="{3EA13954-436F-49B1-AF3E-7CCEDA8047D7}">
      <dsp:nvSpPr>
        <dsp:cNvPr id="0" name=""/>
        <dsp:cNvSpPr/>
      </dsp:nvSpPr>
      <dsp:spPr>
        <a:xfrm rot="19457599">
          <a:off x="1007630" y="398839"/>
          <a:ext cx="519312" cy="80332"/>
        </a:xfrm>
        <a:custGeom>
          <a:avLst/>
          <a:gdLst/>
          <a:ahLst/>
          <a:cxnLst/>
          <a:rect l="0" t="0" r="0" b="0"/>
          <a:pathLst>
            <a:path>
              <a:moveTo>
                <a:pt x="0" y="40166"/>
              </a:moveTo>
              <a:lnTo>
                <a:pt x="519312" y="401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4303" y="426022"/>
        <a:ext cx="25965" cy="25965"/>
      </dsp:txXfrm>
    </dsp:sp>
    <dsp:sp modelId="{571B17FE-3697-45FE-BEF9-8B47E08D260D}">
      <dsp:nvSpPr>
        <dsp:cNvPr id="0" name=""/>
        <dsp:cNvSpPr/>
      </dsp:nvSpPr>
      <dsp:spPr>
        <a:xfrm>
          <a:off x="1478131" y="23904"/>
          <a:ext cx="1054224" cy="527112"/>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rPr>
            <a:t>Management and Budget Working Group (MBWG)</a:t>
          </a:r>
        </a:p>
      </dsp:txBody>
      <dsp:txXfrm>
        <a:off x="1493570" y="39343"/>
        <a:ext cx="1023346" cy="496234"/>
      </dsp:txXfrm>
    </dsp:sp>
    <dsp:sp modelId="{0FE1A74F-99C7-44FC-B76F-CB00D56A5AA8}">
      <dsp:nvSpPr>
        <dsp:cNvPr id="0" name=""/>
        <dsp:cNvSpPr/>
      </dsp:nvSpPr>
      <dsp:spPr>
        <a:xfrm>
          <a:off x="2532355" y="247294"/>
          <a:ext cx="421689" cy="80332"/>
        </a:xfrm>
        <a:custGeom>
          <a:avLst/>
          <a:gdLst/>
          <a:ahLst/>
          <a:cxnLst/>
          <a:rect l="0" t="0" r="0" b="0"/>
          <a:pathLst>
            <a:path>
              <a:moveTo>
                <a:pt x="0" y="40166"/>
              </a:moveTo>
              <a:lnTo>
                <a:pt x="421689" y="401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2657" y="276918"/>
        <a:ext cx="21084" cy="21084"/>
      </dsp:txXfrm>
    </dsp:sp>
    <dsp:sp modelId="{BB9A64DA-F5D3-413A-85C0-3144E13BB9A7}">
      <dsp:nvSpPr>
        <dsp:cNvPr id="0" name=""/>
        <dsp:cNvSpPr/>
      </dsp:nvSpPr>
      <dsp:spPr>
        <a:xfrm>
          <a:off x="2954044" y="23904"/>
          <a:ext cx="1054224" cy="5271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IT Budget Advisory Council (ITBAC)</a:t>
          </a:r>
        </a:p>
      </dsp:txBody>
      <dsp:txXfrm>
        <a:off x="2969483" y="39343"/>
        <a:ext cx="1023346" cy="496234"/>
      </dsp:txXfrm>
    </dsp:sp>
    <dsp:sp modelId="{D5185DD5-7575-4BAB-9DCB-1B6CC3621E17}">
      <dsp:nvSpPr>
        <dsp:cNvPr id="0" name=""/>
        <dsp:cNvSpPr/>
      </dsp:nvSpPr>
      <dsp:spPr>
        <a:xfrm>
          <a:off x="4008268" y="247294"/>
          <a:ext cx="421689" cy="80332"/>
        </a:xfrm>
        <a:custGeom>
          <a:avLst/>
          <a:gdLst/>
          <a:ahLst/>
          <a:cxnLst/>
          <a:rect l="0" t="0" r="0" b="0"/>
          <a:pathLst>
            <a:path>
              <a:moveTo>
                <a:pt x="0" y="40166"/>
              </a:moveTo>
              <a:lnTo>
                <a:pt x="421689" y="401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08571" y="276918"/>
        <a:ext cx="21084" cy="21084"/>
      </dsp:txXfrm>
    </dsp:sp>
    <dsp:sp modelId="{8EB3406B-EAAC-41C4-B726-E66CA35D2476}">
      <dsp:nvSpPr>
        <dsp:cNvPr id="0" name=""/>
        <dsp:cNvSpPr/>
      </dsp:nvSpPr>
      <dsp:spPr>
        <a:xfrm>
          <a:off x="4429958" y="23904"/>
          <a:ext cx="1054224" cy="5271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O&amp;M Subcommittee</a:t>
          </a:r>
        </a:p>
      </dsp:txBody>
      <dsp:txXfrm>
        <a:off x="4445397" y="39343"/>
        <a:ext cx="1023346" cy="496234"/>
      </dsp:txXfrm>
    </dsp:sp>
    <dsp:sp modelId="{017F129E-342F-4FF3-8098-D418F6C6E519}">
      <dsp:nvSpPr>
        <dsp:cNvPr id="0" name=""/>
        <dsp:cNvSpPr/>
      </dsp:nvSpPr>
      <dsp:spPr>
        <a:xfrm rot="2142401">
          <a:off x="1007630" y="701928"/>
          <a:ext cx="519312" cy="80332"/>
        </a:xfrm>
        <a:custGeom>
          <a:avLst/>
          <a:gdLst/>
          <a:ahLst/>
          <a:cxnLst/>
          <a:rect l="0" t="0" r="0" b="0"/>
          <a:pathLst>
            <a:path>
              <a:moveTo>
                <a:pt x="0" y="40166"/>
              </a:moveTo>
              <a:lnTo>
                <a:pt x="519312" y="401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4303" y="729111"/>
        <a:ext cx="25965" cy="25965"/>
      </dsp:txXfrm>
    </dsp:sp>
    <dsp:sp modelId="{9EC83560-BE88-4591-9D7D-86764E95DF38}">
      <dsp:nvSpPr>
        <dsp:cNvPr id="0" name=""/>
        <dsp:cNvSpPr/>
      </dsp:nvSpPr>
      <dsp:spPr>
        <a:xfrm>
          <a:off x="1478131" y="630083"/>
          <a:ext cx="1054224" cy="5271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NIH Enterprise IT Council (EIT)</a:t>
          </a:r>
        </a:p>
      </dsp:txBody>
      <dsp:txXfrm>
        <a:off x="1493570" y="645522"/>
        <a:ext cx="1023346" cy="496234"/>
      </dsp:txXfrm>
    </dsp:sp>
    <dsp:sp modelId="{91A3E6E8-890D-4DC8-822A-B4D7A7BEA1B1}">
      <dsp:nvSpPr>
        <dsp:cNvPr id="0" name=""/>
        <dsp:cNvSpPr/>
      </dsp:nvSpPr>
      <dsp:spPr>
        <a:xfrm>
          <a:off x="2532355" y="853473"/>
          <a:ext cx="421689" cy="80332"/>
        </a:xfrm>
        <a:custGeom>
          <a:avLst/>
          <a:gdLst/>
          <a:ahLst/>
          <a:cxnLst/>
          <a:rect l="0" t="0" r="0" b="0"/>
          <a:pathLst>
            <a:path>
              <a:moveTo>
                <a:pt x="0" y="40166"/>
              </a:moveTo>
              <a:lnTo>
                <a:pt x="421689" y="401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2657" y="883097"/>
        <a:ext cx="21084" cy="21084"/>
      </dsp:txXfrm>
    </dsp:sp>
    <dsp:sp modelId="{3D152B5F-F2FB-4223-9B25-482A17BF2F4D}">
      <dsp:nvSpPr>
        <dsp:cNvPr id="0" name=""/>
        <dsp:cNvSpPr/>
      </dsp:nvSpPr>
      <dsp:spPr>
        <a:xfrm>
          <a:off x="2954044" y="630083"/>
          <a:ext cx="1054224" cy="5271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Cybersecurity Working Group</a:t>
          </a:r>
        </a:p>
      </dsp:txBody>
      <dsp:txXfrm>
        <a:off x="2969483" y="645522"/>
        <a:ext cx="1023346" cy="4962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99929154-1E68-451E-A53B-2170B71070DA}">
    <t:Anchor>
      <t:Comment id="921790909"/>
    </t:Anchor>
    <t:History>
      <t:Event id="{44B2A894-FB2A-45FB-B734-260F0418AA53}" time="2021-12-28T21:24:00.159Z">
        <t:Attribution userId="S::jonesc@nih.gov::3f5605a1-e113-45b6-9795-37417c618163" userProvider="AD" userName="Jones, Charlie (NIH/OD) [E]"/>
        <t:Anchor>
          <t:Comment id="921790909"/>
        </t:Anchor>
        <t:Create/>
      </t:Event>
      <t:Event id="{282BB27D-B4EA-4AF2-BA77-291BF018DB51}" time="2021-12-28T21:24:00.159Z">
        <t:Attribution userId="S::jonesc@nih.gov::3f5605a1-e113-45b6-9795-37417c618163" userProvider="AD" userName="Jones, Charlie (NIH/OD) [E]"/>
        <t:Anchor>
          <t:Comment id="921790909"/>
        </t:Anchor>
        <t:Assign userId="S::pearsonyv@nih.gov::a8aed45b-80be-4dd7-ae36-d91b6fc14467" userProvider="AD" userName="Pearson, Yvette (NIH/OD) [E]"/>
      </t:Event>
      <t:Event id="{83D6AD61-0B77-4ECD-8CD7-2A26174D8D33}" time="2021-12-28T21:24:00.159Z">
        <t:Attribution userId="S::jonesc@nih.gov::3f5605a1-e113-45b6-9795-37417c618163" userProvider="AD" userName="Jones, Charlie (NIH/OD) [E]"/>
        <t:Anchor>
          <t:Comment id="921790909"/>
        </t:Anchor>
        <t:SetTitle title="@Pearson, Yvette (NIH/OD) [E] does this apply to the PWS for the services we plan to acquire?"/>
      </t:Event>
    </t:History>
  </t:Task>
  <t:Task id="{19A7FDE5-BD99-4865-9021-CB2B7DA37E3B}">
    <t:Anchor>
      <t:Comment id="1172243140"/>
    </t:Anchor>
    <t:History>
      <t:Event id="{153D76B8-76F2-4335-A226-4746CD95037A}" time="2022-04-28T13:07:11.912Z">
        <t:Attribution userId="S::jonesc@nih.gov::3f5605a1-e113-45b6-9795-37417c618163" userProvider="AD" userName="Jones, Charlie (NIH/OD) [E]"/>
        <t:Anchor>
          <t:Comment id="1172243140"/>
        </t:Anchor>
        <t:Create/>
      </t:Event>
      <t:Event id="{EA850A74-689C-49F5-8032-69B8519D3009}" time="2022-04-28T13:07:11.912Z">
        <t:Attribution userId="S::jonesc@nih.gov::3f5605a1-e113-45b6-9795-37417c618163" userProvider="AD" userName="Jones, Charlie (NIH/OD) [E]"/>
        <t:Anchor>
          <t:Comment id="1172243140"/>
        </t:Anchor>
        <t:Assign userId="S::pearsonyv@nih.gov::a8aed45b-80be-4dd7-ae36-d91b6fc14467" userProvider="AD" userName="Pearson, Yvette (NIH/OD) [E]"/>
      </t:Event>
      <t:Event id="{5EFFA8C7-1935-4F51-8595-8445C3209136}" time="2022-04-28T13:07:11.912Z">
        <t:Attribution userId="S::jonesc@nih.gov::3f5605a1-e113-45b6-9795-37417c618163" userProvider="AD" userName="Jones, Charlie (NIH/OD) [E]"/>
        <t:Anchor>
          <t:Comment id="1172243140"/>
        </t:Anchor>
        <t:SetTitle title="@Pearson, Yvette (NIH/OD) [E] will we need this after we transition work to OCPL?"/>
      </t:Event>
      <t:Event id="{4502B0D8-5CC0-4E0B-BF56-D2E4C0BAA5F8}" time="2022-04-29T13:41:07.418Z">
        <t:Attribution userId="S::hollisbs@nih.gov::c64b511d-963d-45b8-a88e-7630bbb4abe8" userProvider="AD" userName="Hollis, Brian (NIH/OD) [E]"/>
        <t:Progress percentComplete="100"/>
      </t:Event>
      <t:Event id="{14E397E1-22D7-42E2-9F4D-F4204992C80E}" time="2022-04-29T13:41:25.02Z">
        <t:Attribution userId="S::hollisbs@nih.gov::c64b511d-963d-45b8-a88e-7630bbb4abe8" userProvider="AD" userName="Hollis, Brian (NIH/OD) [E]"/>
        <t:Progress percentComplete="0"/>
      </t:Event>
    </t:History>
  </t:Task>
  <t:Task id="{37042CCF-069B-49F5-920C-DDA8B221D27C}">
    <t:Anchor>
      <t:Comment id="831353471"/>
    </t:Anchor>
    <t:History>
      <t:Event id="{0A71A038-4256-4061-91E9-7DF46EB4ED71}" time="2022-05-02T18:53:24.032Z">
        <t:Attribution userId="S::papuladm@nih.gov::5f84aa38-15ca-451c-ba09-279ea40e076a" userProvider="AD" userName="Papula, Dennis (NIH/OD) [E]"/>
        <t:Anchor>
          <t:Comment id="831353471"/>
        </t:Anchor>
        <t:Create/>
      </t:Event>
      <t:Event id="{87547100-E0E0-468D-93D0-F2E0576A86D0}" time="2022-05-02T18:53:24.032Z">
        <t:Attribution userId="S::papuladm@nih.gov::5f84aa38-15ca-451c-ba09-279ea40e076a" userProvider="AD" userName="Papula, Dennis (NIH/OD) [E]"/>
        <t:Anchor>
          <t:Comment id="831353471"/>
        </t:Anchor>
        <t:Assign userId="S::fitzpatrickap@nih.gov::03bbf81b-2670-43ce-b9dc-dbb750f7d211" userProvider="AD" userName="Fitzpatrick, Angel (NIH/OD) [E]"/>
      </t:Event>
      <t:Event id="{70D020EA-6072-4E07-84A7-EEDCCF069E13}" time="2022-05-02T18:53:24.032Z">
        <t:Attribution userId="S::papuladm@nih.gov::5f84aa38-15ca-451c-ba09-279ea40e076a" userProvider="AD" userName="Papula, Dennis (NIH/OD) [E]"/>
        <t:Anchor>
          <t:Comment id="831353471"/>
        </t:Anchor>
        <t:SetTitle title="@Fitzpatrick, Angel (NIH/OD) [E] Can you work with Debasis---we need a slide deck for an industry day"/>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7EF4281C657145AD8271D36DBF4C7F" ma:contentTypeVersion="4" ma:contentTypeDescription="Create a new document." ma:contentTypeScope="" ma:versionID="a4f021062cb24194cfa8dc642ed29c3b">
  <xsd:schema xmlns:xsd="http://www.w3.org/2001/XMLSchema" xmlns:xs="http://www.w3.org/2001/XMLSchema" xmlns:p="http://schemas.microsoft.com/office/2006/metadata/properties" xmlns:ns2="4e72e541-0581-4504-ab88-f7e304099d9c" xmlns:ns3="e8f9858b-cc81-4a09-bc54-75a6765b8ea5" targetNamespace="http://schemas.microsoft.com/office/2006/metadata/properties" ma:root="true" ma:fieldsID="445d4ce95278d6b10767d7df05b9ff49" ns2:_="" ns3:_="">
    <xsd:import namespace="4e72e541-0581-4504-ab88-f7e304099d9c"/>
    <xsd:import namespace="e8f9858b-cc81-4a09-bc54-75a6765b8e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2e541-0581-4504-ab88-f7e304099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f9858b-cc81-4a09-bc54-75a6765b8e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6C1FA1-75E7-44A0-AAEF-792F78D1322D}">
  <ds:schemaRefs>
    <ds:schemaRef ds:uri="http://schemas.openxmlformats.org/officeDocument/2006/bibliography"/>
  </ds:schemaRefs>
</ds:datastoreItem>
</file>

<file path=customXml/itemProps2.xml><?xml version="1.0" encoding="utf-8"?>
<ds:datastoreItem xmlns:ds="http://schemas.openxmlformats.org/officeDocument/2006/customXml" ds:itemID="{0FEBA3A5-DCB6-4DBA-BE6D-F66937523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CA87C7-5BC0-464C-89ED-7C99F5313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2e541-0581-4504-ab88-f7e304099d9c"/>
    <ds:schemaRef ds:uri="e8f9858b-cc81-4a09-bc54-75a6765b8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B8ABDD-51E6-4351-97D8-5B5A067B65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24</Pages>
  <Words>7945</Words>
  <Characters>47623</Characters>
  <Application>Microsoft Office Word</Application>
  <DocSecurity>0</DocSecurity>
  <Lines>396</Lines>
  <Paragraphs>110</Paragraphs>
  <ScaleCrop>false</ScaleCrop>
  <HeadingPairs>
    <vt:vector size="2" baseType="variant">
      <vt:variant>
        <vt:lpstr>Title</vt:lpstr>
      </vt:variant>
      <vt:variant>
        <vt:i4>1</vt:i4>
      </vt:variant>
    </vt:vector>
  </HeadingPairs>
  <TitlesOfParts>
    <vt:vector size="1" baseType="lpstr">
      <vt:lpstr>NITAAC Statement of Work (SOW)</vt:lpstr>
    </vt:vector>
  </TitlesOfParts>
  <Company>OD/NIH</Company>
  <LinksUpToDate>false</LinksUpToDate>
  <CharactersWithSpaces>55458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NITAAC Statement of Work (SOW)</dc:title>
  <dc:subject/>
  <dc:creator>debasis.goswami@nih.gov</dc:creator>
  <cp:keywords/>
  <dc:description/>
  <cp:lastModifiedBy>Abdelghany, Mohamed (NIH/NLM) [E]</cp:lastModifiedBy>
  <cp:revision>60</cp:revision>
  <cp:lastPrinted>2022-03-31T14:52:00Z</cp:lastPrinted>
  <dcterms:created xsi:type="dcterms:W3CDTF">2022-05-25T18:25:00Z</dcterms:created>
  <dcterms:modified xsi:type="dcterms:W3CDTF">2022-05-27T16:36:00Z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0x0101000B7EF4281C657145AD8271D36DBF4C7F</vt:lpwstr>
  </property>
</Properties>
</file>