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8FF29" w14:textId="77777777" w:rsidR="00A25B36" w:rsidRPr="001B44E1" w:rsidRDefault="00A25B36" w:rsidP="0078114A"/>
    <w:p w14:paraId="1431985F" w14:textId="77777777" w:rsidR="0036478F" w:rsidRPr="001B44E1" w:rsidRDefault="0036478F" w:rsidP="0078114A"/>
    <w:p w14:paraId="4DAF2B22" w14:textId="77777777" w:rsidR="0036478F" w:rsidRPr="001B44E1" w:rsidRDefault="0036478F" w:rsidP="0078114A"/>
    <w:p w14:paraId="5416A126" w14:textId="77777777" w:rsidR="00A25B36" w:rsidRPr="001B44E1" w:rsidRDefault="00A25B36" w:rsidP="0078114A"/>
    <w:p w14:paraId="03311AEE" w14:textId="77777777" w:rsidR="00A25B36" w:rsidRPr="001B44E1" w:rsidRDefault="00A25B36" w:rsidP="0078114A"/>
    <w:p w14:paraId="0DE2D410" w14:textId="77777777" w:rsidR="00577E03" w:rsidRPr="001B44E1" w:rsidRDefault="009767F7" w:rsidP="0078114A">
      <w:pPr>
        <w:jc w:val="center"/>
        <w:rPr>
          <w:rStyle w:val="Strong"/>
        </w:rPr>
      </w:pPr>
      <w:r w:rsidRPr="001B44E1">
        <w:rPr>
          <w:rStyle w:val="Strong"/>
        </w:rPr>
        <w:t>PERFORMANCE WORK STATEMENT</w:t>
      </w:r>
    </w:p>
    <w:p w14:paraId="51EE14BF" w14:textId="77777777" w:rsidR="00577E03" w:rsidRPr="001B44E1" w:rsidRDefault="00577E03" w:rsidP="0078114A">
      <w:pPr>
        <w:jc w:val="center"/>
        <w:rPr>
          <w:rStyle w:val="Strong"/>
        </w:rPr>
      </w:pPr>
    </w:p>
    <w:p w14:paraId="359ED74D" w14:textId="77777777" w:rsidR="00634524" w:rsidRPr="001B44E1" w:rsidRDefault="00634524" w:rsidP="0078114A">
      <w:pPr>
        <w:jc w:val="center"/>
        <w:rPr>
          <w:rStyle w:val="Strong"/>
        </w:rPr>
      </w:pPr>
    </w:p>
    <w:p w14:paraId="29B67EBD" w14:textId="77777777" w:rsidR="00A25B36" w:rsidRPr="001B44E1" w:rsidRDefault="00A25B36" w:rsidP="0078114A">
      <w:pPr>
        <w:jc w:val="center"/>
        <w:rPr>
          <w:rStyle w:val="Strong"/>
        </w:rPr>
      </w:pPr>
    </w:p>
    <w:p w14:paraId="5928E35D" w14:textId="77777777" w:rsidR="00577E03" w:rsidRPr="001B44E1" w:rsidRDefault="00577E03" w:rsidP="0078114A">
      <w:pPr>
        <w:jc w:val="center"/>
        <w:rPr>
          <w:rStyle w:val="Strong"/>
        </w:rPr>
      </w:pPr>
      <w:r w:rsidRPr="001B44E1">
        <w:rPr>
          <w:rStyle w:val="Strong"/>
        </w:rPr>
        <w:t>FOR</w:t>
      </w:r>
    </w:p>
    <w:p w14:paraId="10A7444D" w14:textId="77777777" w:rsidR="00577E03" w:rsidRPr="001B44E1" w:rsidRDefault="00577E03" w:rsidP="0078114A">
      <w:pPr>
        <w:jc w:val="center"/>
        <w:rPr>
          <w:rStyle w:val="Strong"/>
        </w:rPr>
      </w:pPr>
    </w:p>
    <w:p w14:paraId="7BF3E575" w14:textId="77777777" w:rsidR="00A25B36" w:rsidRPr="001B44E1" w:rsidRDefault="00A25B36" w:rsidP="0078114A">
      <w:pPr>
        <w:jc w:val="center"/>
        <w:rPr>
          <w:rStyle w:val="Strong"/>
        </w:rPr>
      </w:pPr>
    </w:p>
    <w:p w14:paraId="56B6AF24" w14:textId="77777777" w:rsidR="00634524" w:rsidRPr="001B44E1" w:rsidRDefault="00634524" w:rsidP="0078114A">
      <w:pPr>
        <w:jc w:val="center"/>
        <w:rPr>
          <w:rStyle w:val="Strong"/>
        </w:rPr>
      </w:pPr>
    </w:p>
    <w:p w14:paraId="3969D8D0" w14:textId="77777777" w:rsidR="00577E03" w:rsidRPr="001B44E1" w:rsidRDefault="000A160D" w:rsidP="0078114A">
      <w:pPr>
        <w:jc w:val="center"/>
        <w:rPr>
          <w:rStyle w:val="Strong"/>
        </w:rPr>
      </w:pPr>
      <w:r w:rsidRPr="001B44E1">
        <w:rPr>
          <w:rStyle w:val="Strong"/>
        </w:rPr>
        <w:t>DIVERSITY CANDIDATE OUTREACH</w:t>
      </w:r>
    </w:p>
    <w:p w14:paraId="2CAF6A25" w14:textId="77777777" w:rsidR="00577E03" w:rsidRPr="001B44E1" w:rsidRDefault="00577E03" w:rsidP="0078114A">
      <w:pPr>
        <w:jc w:val="center"/>
        <w:rPr>
          <w:rStyle w:val="Strong"/>
        </w:rPr>
      </w:pPr>
    </w:p>
    <w:p w14:paraId="6087EB53" w14:textId="77777777" w:rsidR="00634524" w:rsidRPr="001B44E1" w:rsidRDefault="00634524" w:rsidP="0078114A">
      <w:pPr>
        <w:jc w:val="center"/>
        <w:rPr>
          <w:rStyle w:val="Strong"/>
        </w:rPr>
      </w:pPr>
    </w:p>
    <w:p w14:paraId="595BBFD8" w14:textId="77777777" w:rsidR="00577E03" w:rsidRPr="001B44E1" w:rsidRDefault="00577E03" w:rsidP="0078114A">
      <w:pPr>
        <w:jc w:val="center"/>
        <w:rPr>
          <w:rStyle w:val="Strong"/>
        </w:rPr>
      </w:pPr>
      <w:r w:rsidRPr="001B44E1">
        <w:rPr>
          <w:rStyle w:val="Strong"/>
        </w:rPr>
        <w:t>AT</w:t>
      </w:r>
    </w:p>
    <w:p w14:paraId="2FDBA281" w14:textId="77777777" w:rsidR="00577E03" w:rsidRPr="001B44E1" w:rsidRDefault="00577E03" w:rsidP="0078114A">
      <w:pPr>
        <w:jc w:val="center"/>
        <w:rPr>
          <w:rStyle w:val="Strong"/>
        </w:rPr>
      </w:pPr>
    </w:p>
    <w:p w14:paraId="17F5EAF5" w14:textId="77777777" w:rsidR="00A25B36" w:rsidRPr="001B44E1" w:rsidRDefault="00A25B36" w:rsidP="0078114A">
      <w:pPr>
        <w:jc w:val="center"/>
        <w:rPr>
          <w:rStyle w:val="Strong"/>
        </w:rPr>
      </w:pPr>
    </w:p>
    <w:p w14:paraId="50438667" w14:textId="77777777" w:rsidR="00634524" w:rsidRPr="001B44E1" w:rsidRDefault="00634524" w:rsidP="0078114A">
      <w:pPr>
        <w:jc w:val="center"/>
        <w:rPr>
          <w:rStyle w:val="Strong"/>
        </w:rPr>
      </w:pPr>
    </w:p>
    <w:p w14:paraId="49880F9C" w14:textId="77777777" w:rsidR="00577E03" w:rsidRPr="001B44E1" w:rsidRDefault="000A160D" w:rsidP="0078114A">
      <w:pPr>
        <w:jc w:val="center"/>
        <w:rPr>
          <w:rStyle w:val="Strong"/>
        </w:rPr>
      </w:pPr>
      <w:r w:rsidRPr="001B44E1">
        <w:rPr>
          <w:rStyle w:val="Strong"/>
        </w:rPr>
        <w:t>PENTAGON, VA</w:t>
      </w:r>
    </w:p>
    <w:p w14:paraId="03CBA69F" w14:textId="77777777" w:rsidR="00577E03" w:rsidRPr="001B44E1" w:rsidRDefault="00577E03" w:rsidP="0078114A">
      <w:pPr>
        <w:jc w:val="center"/>
        <w:rPr>
          <w:rStyle w:val="Strong"/>
        </w:rPr>
      </w:pPr>
    </w:p>
    <w:p w14:paraId="36C3D829" w14:textId="77777777" w:rsidR="00577E03" w:rsidRPr="001B44E1" w:rsidRDefault="00577E03" w:rsidP="0078114A">
      <w:pPr>
        <w:jc w:val="center"/>
        <w:rPr>
          <w:rStyle w:val="Strong"/>
        </w:rPr>
      </w:pPr>
    </w:p>
    <w:p w14:paraId="124871CB" w14:textId="77777777" w:rsidR="00634524" w:rsidRPr="001B44E1" w:rsidRDefault="00634524" w:rsidP="0078114A">
      <w:pPr>
        <w:jc w:val="center"/>
        <w:rPr>
          <w:rStyle w:val="Strong"/>
        </w:rPr>
      </w:pPr>
    </w:p>
    <w:p w14:paraId="00422482" w14:textId="77777777" w:rsidR="0036478F" w:rsidRPr="001B44E1" w:rsidRDefault="0036478F" w:rsidP="0078114A">
      <w:pPr>
        <w:jc w:val="center"/>
        <w:rPr>
          <w:rStyle w:val="Strong"/>
        </w:rPr>
      </w:pPr>
    </w:p>
    <w:p w14:paraId="047F45B4" w14:textId="77777777" w:rsidR="00634524" w:rsidRPr="001B44E1" w:rsidRDefault="00634524" w:rsidP="0078114A">
      <w:pPr>
        <w:jc w:val="center"/>
        <w:rPr>
          <w:rStyle w:val="Strong"/>
        </w:rPr>
      </w:pPr>
    </w:p>
    <w:p w14:paraId="21A1BFE5" w14:textId="77777777" w:rsidR="00577E03" w:rsidRPr="001B44E1" w:rsidRDefault="004F54FC" w:rsidP="0078114A">
      <w:pPr>
        <w:jc w:val="center"/>
        <w:rPr>
          <w:rStyle w:val="Strong"/>
        </w:rPr>
      </w:pPr>
      <w:r w:rsidRPr="001B44E1">
        <w:rPr>
          <w:rStyle w:val="Strong"/>
        </w:rPr>
        <w:t>DD MMMMM YYYY</w:t>
      </w:r>
    </w:p>
    <w:p w14:paraId="554B6A33" w14:textId="77777777" w:rsidR="00577E03" w:rsidRPr="001B44E1" w:rsidRDefault="00B90E60" w:rsidP="0078114A">
      <w:pPr>
        <w:jc w:val="center"/>
        <w:rPr>
          <w:rStyle w:val="Strong"/>
        </w:rPr>
      </w:pPr>
      <w:r w:rsidRPr="001B44E1">
        <w:rPr>
          <w:rStyle w:val="Strong"/>
        </w:rPr>
        <w:t>DRAFT</w:t>
      </w:r>
    </w:p>
    <w:p w14:paraId="49360E6A" w14:textId="77777777" w:rsidR="00577E03" w:rsidRPr="001B44E1" w:rsidRDefault="00577E03" w:rsidP="0078114A">
      <w:pPr>
        <w:jc w:val="center"/>
        <w:rPr>
          <w:rStyle w:val="Strong"/>
        </w:rPr>
      </w:pPr>
    </w:p>
    <w:p w14:paraId="39D3DF9C" w14:textId="77777777" w:rsidR="00577E03" w:rsidRPr="001B44E1" w:rsidRDefault="00577E03" w:rsidP="0078114A">
      <w:pPr>
        <w:jc w:val="center"/>
        <w:rPr>
          <w:rStyle w:val="Strong"/>
        </w:rPr>
      </w:pPr>
    </w:p>
    <w:p w14:paraId="10363B1E" w14:textId="77777777" w:rsidR="00577E03" w:rsidRPr="001B44E1" w:rsidRDefault="00577E03" w:rsidP="0078114A">
      <w:pPr>
        <w:jc w:val="center"/>
        <w:rPr>
          <w:rStyle w:val="Strong"/>
        </w:rPr>
      </w:pPr>
    </w:p>
    <w:p w14:paraId="0B86A067" w14:textId="77777777" w:rsidR="00577E03" w:rsidRPr="001B44E1" w:rsidRDefault="00577E03" w:rsidP="0078114A">
      <w:pPr>
        <w:jc w:val="center"/>
        <w:rPr>
          <w:rStyle w:val="Strong"/>
        </w:rPr>
      </w:pPr>
    </w:p>
    <w:p w14:paraId="46C4533A" w14:textId="77777777" w:rsidR="00577E03" w:rsidRPr="001B44E1" w:rsidRDefault="00577E03" w:rsidP="0078114A">
      <w:pPr>
        <w:jc w:val="center"/>
        <w:rPr>
          <w:rStyle w:val="Strong"/>
        </w:rPr>
      </w:pPr>
    </w:p>
    <w:p w14:paraId="74B9C0AB" w14:textId="77777777" w:rsidR="00577E03" w:rsidRPr="001B44E1" w:rsidRDefault="00577E03" w:rsidP="0078114A">
      <w:pPr>
        <w:jc w:val="center"/>
        <w:rPr>
          <w:rStyle w:val="Strong"/>
        </w:rPr>
      </w:pPr>
    </w:p>
    <w:p w14:paraId="15214FD8" w14:textId="77777777" w:rsidR="00577E03" w:rsidRPr="001B44E1" w:rsidRDefault="00577E03" w:rsidP="0078114A">
      <w:pPr>
        <w:jc w:val="center"/>
        <w:rPr>
          <w:rStyle w:val="Strong"/>
        </w:rPr>
      </w:pPr>
    </w:p>
    <w:p w14:paraId="3A00BE5A" w14:textId="77777777" w:rsidR="00577E03" w:rsidRPr="001B44E1" w:rsidRDefault="00577E03" w:rsidP="0078114A">
      <w:pPr>
        <w:jc w:val="center"/>
        <w:rPr>
          <w:rStyle w:val="Strong"/>
        </w:rPr>
      </w:pPr>
    </w:p>
    <w:p w14:paraId="499354F7" w14:textId="77777777" w:rsidR="00B74B42" w:rsidRPr="001B44E1" w:rsidRDefault="00577E03">
      <w:r w:rsidRPr="001B44E1">
        <w:br w:type="page"/>
      </w:r>
    </w:p>
    <w:sdt>
      <w:sdtPr>
        <w:rPr>
          <w:rFonts w:eastAsia="Times New Roman" w:cs="Times New Roman"/>
          <w:sz w:val="24"/>
          <w:szCs w:val="20"/>
        </w:rPr>
        <w:id w:val="904256918"/>
        <w:docPartObj>
          <w:docPartGallery w:val="Table of Contents"/>
          <w:docPartUnique/>
        </w:docPartObj>
      </w:sdtPr>
      <w:sdtEndPr>
        <w:rPr>
          <w:b/>
          <w:bCs/>
          <w:noProof/>
        </w:rPr>
      </w:sdtEndPr>
      <w:sdtContent>
        <w:p w14:paraId="498FDD9B" w14:textId="5218C2B7" w:rsidR="00E925E7" w:rsidRPr="001B44E1" w:rsidRDefault="00E925E7">
          <w:pPr>
            <w:pStyle w:val="TOCHeading"/>
          </w:pPr>
          <w:r w:rsidRPr="001B44E1">
            <w:t>Contents</w:t>
          </w:r>
        </w:p>
        <w:p w14:paraId="3523AF22" w14:textId="49C5228F" w:rsidR="001135B3" w:rsidRDefault="00E925E7">
          <w:pPr>
            <w:pStyle w:val="TOC1"/>
            <w:rPr>
              <w:rFonts w:asciiTheme="minorHAnsi" w:eastAsiaTheme="minorEastAsia" w:hAnsiTheme="minorHAnsi" w:cstheme="minorBidi"/>
              <w:noProof/>
              <w:sz w:val="22"/>
              <w:szCs w:val="22"/>
            </w:rPr>
          </w:pPr>
          <w:r w:rsidRPr="001B44E1">
            <w:fldChar w:fldCharType="begin"/>
          </w:r>
          <w:r w:rsidRPr="001B44E1">
            <w:instrText xml:space="preserve"> TOC \o "1-3" \h \z \u </w:instrText>
          </w:r>
          <w:r w:rsidRPr="001B44E1">
            <w:fldChar w:fldCharType="separate"/>
          </w:r>
          <w:hyperlink w:anchor="_Toc94799347" w:history="1">
            <w:r w:rsidR="001135B3" w:rsidRPr="00F3305E">
              <w:rPr>
                <w:rStyle w:val="Hyperlink"/>
                <w:noProof/>
              </w:rPr>
              <w:t>SECTION I</w:t>
            </w:r>
            <w:r w:rsidR="001135B3">
              <w:rPr>
                <w:noProof/>
                <w:webHidden/>
              </w:rPr>
              <w:tab/>
            </w:r>
            <w:r w:rsidR="001135B3">
              <w:rPr>
                <w:noProof/>
                <w:webHidden/>
              </w:rPr>
              <w:fldChar w:fldCharType="begin"/>
            </w:r>
            <w:r w:rsidR="001135B3">
              <w:rPr>
                <w:noProof/>
                <w:webHidden/>
              </w:rPr>
              <w:instrText xml:space="preserve"> PAGEREF _Toc94799347 \h </w:instrText>
            </w:r>
            <w:r w:rsidR="001135B3">
              <w:rPr>
                <w:noProof/>
                <w:webHidden/>
              </w:rPr>
            </w:r>
            <w:r w:rsidR="001135B3">
              <w:rPr>
                <w:noProof/>
                <w:webHidden/>
              </w:rPr>
              <w:fldChar w:fldCharType="separate"/>
            </w:r>
            <w:r w:rsidR="001135B3">
              <w:rPr>
                <w:noProof/>
                <w:webHidden/>
              </w:rPr>
              <w:t>5</w:t>
            </w:r>
            <w:r w:rsidR="001135B3">
              <w:rPr>
                <w:noProof/>
                <w:webHidden/>
              </w:rPr>
              <w:fldChar w:fldCharType="end"/>
            </w:r>
          </w:hyperlink>
        </w:p>
        <w:p w14:paraId="35028E68" w14:textId="5ED16DA9" w:rsidR="001135B3" w:rsidRDefault="008E27AC">
          <w:pPr>
            <w:pStyle w:val="TOC2"/>
            <w:tabs>
              <w:tab w:val="left" w:pos="880"/>
              <w:tab w:val="right" w:leader="dot" w:pos="9350"/>
            </w:tabs>
            <w:rPr>
              <w:rFonts w:asciiTheme="minorHAnsi" w:eastAsiaTheme="minorEastAsia" w:hAnsiTheme="minorHAnsi" w:cstheme="minorBidi"/>
              <w:noProof/>
              <w:sz w:val="22"/>
              <w:szCs w:val="22"/>
            </w:rPr>
          </w:pPr>
          <w:hyperlink w:anchor="_Toc94799348" w:history="1">
            <w:r w:rsidR="001135B3" w:rsidRPr="00F3305E">
              <w:rPr>
                <w:rStyle w:val="Hyperlink"/>
                <w:noProof/>
              </w:rPr>
              <w:t>1.0</w:t>
            </w:r>
            <w:r w:rsidR="001135B3">
              <w:rPr>
                <w:rFonts w:asciiTheme="minorHAnsi" w:eastAsiaTheme="minorEastAsia" w:hAnsiTheme="minorHAnsi" w:cstheme="minorBidi"/>
                <w:noProof/>
                <w:sz w:val="22"/>
                <w:szCs w:val="22"/>
              </w:rPr>
              <w:tab/>
            </w:r>
            <w:r w:rsidR="001135B3" w:rsidRPr="00F3305E">
              <w:rPr>
                <w:rStyle w:val="Hyperlink"/>
                <w:noProof/>
              </w:rPr>
              <w:t>DESCRIPTION OF SERVICES</w:t>
            </w:r>
            <w:r w:rsidR="001135B3">
              <w:rPr>
                <w:noProof/>
                <w:webHidden/>
              </w:rPr>
              <w:tab/>
            </w:r>
            <w:r w:rsidR="001135B3">
              <w:rPr>
                <w:noProof/>
                <w:webHidden/>
              </w:rPr>
              <w:fldChar w:fldCharType="begin"/>
            </w:r>
            <w:r w:rsidR="001135B3">
              <w:rPr>
                <w:noProof/>
                <w:webHidden/>
              </w:rPr>
              <w:instrText xml:space="preserve"> PAGEREF _Toc94799348 \h </w:instrText>
            </w:r>
            <w:r w:rsidR="001135B3">
              <w:rPr>
                <w:noProof/>
                <w:webHidden/>
              </w:rPr>
            </w:r>
            <w:r w:rsidR="001135B3">
              <w:rPr>
                <w:noProof/>
                <w:webHidden/>
              </w:rPr>
              <w:fldChar w:fldCharType="separate"/>
            </w:r>
            <w:r w:rsidR="001135B3">
              <w:rPr>
                <w:noProof/>
                <w:webHidden/>
              </w:rPr>
              <w:t>5</w:t>
            </w:r>
            <w:r w:rsidR="001135B3">
              <w:rPr>
                <w:noProof/>
                <w:webHidden/>
              </w:rPr>
              <w:fldChar w:fldCharType="end"/>
            </w:r>
          </w:hyperlink>
        </w:p>
        <w:p w14:paraId="3E1E0A91" w14:textId="07052C67" w:rsidR="001135B3" w:rsidRDefault="008E27AC">
          <w:pPr>
            <w:pStyle w:val="TOC3"/>
            <w:rPr>
              <w:rFonts w:asciiTheme="minorHAnsi" w:eastAsiaTheme="minorEastAsia" w:hAnsiTheme="minorHAnsi" w:cstheme="minorBidi"/>
              <w:noProof/>
              <w:sz w:val="22"/>
              <w:szCs w:val="22"/>
            </w:rPr>
          </w:pPr>
          <w:hyperlink w:anchor="_Toc94799349" w:history="1">
            <w:r w:rsidR="001135B3" w:rsidRPr="00F3305E">
              <w:rPr>
                <w:rStyle w:val="Hyperlink"/>
                <w:noProof/>
              </w:rPr>
              <w:t>1.1 General</w:t>
            </w:r>
            <w:r w:rsidR="001135B3">
              <w:rPr>
                <w:noProof/>
                <w:webHidden/>
              </w:rPr>
              <w:tab/>
            </w:r>
            <w:r w:rsidR="001135B3">
              <w:rPr>
                <w:noProof/>
                <w:webHidden/>
              </w:rPr>
              <w:fldChar w:fldCharType="begin"/>
            </w:r>
            <w:r w:rsidR="001135B3">
              <w:rPr>
                <w:noProof/>
                <w:webHidden/>
              </w:rPr>
              <w:instrText xml:space="preserve"> PAGEREF _Toc94799349 \h </w:instrText>
            </w:r>
            <w:r w:rsidR="001135B3">
              <w:rPr>
                <w:noProof/>
                <w:webHidden/>
              </w:rPr>
            </w:r>
            <w:r w:rsidR="001135B3">
              <w:rPr>
                <w:noProof/>
                <w:webHidden/>
              </w:rPr>
              <w:fldChar w:fldCharType="separate"/>
            </w:r>
            <w:r w:rsidR="001135B3">
              <w:rPr>
                <w:noProof/>
                <w:webHidden/>
              </w:rPr>
              <w:t>5</w:t>
            </w:r>
            <w:r w:rsidR="001135B3">
              <w:rPr>
                <w:noProof/>
                <w:webHidden/>
              </w:rPr>
              <w:fldChar w:fldCharType="end"/>
            </w:r>
          </w:hyperlink>
        </w:p>
        <w:p w14:paraId="21882DE6" w14:textId="48E55589" w:rsidR="001135B3" w:rsidRDefault="008E27AC">
          <w:pPr>
            <w:pStyle w:val="TOC3"/>
            <w:rPr>
              <w:rFonts w:asciiTheme="minorHAnsi" w:eastAsiaTheme="minorEastAsia" w:hAnsiTheme="minorHAnsi" w:cstheme="minorBidi"/>
              <w:noProof/>
              <w:sz w:val="22"/>
              <w:szCs w:val="22"/>
            </w:rPr>
          </w:pPr>
          <w:hyperlink w:anchor="_Toc94799350" w:history="1">
            <w:r w:rsidR="001135B3" w:rsidRPr="00F3305E">
              <w:rPr>
                <w:rStyle w:val="Hyperlink"/>
                <w:noProof/>
              </w:rPr>
              <w:t>1.2 Scope</w:t>
            </w:r>
            <w:r w:rsidR="001135B3">
              <w:rPr>
                <w:noProof/>
                <w:webHidden/>
              </w:rPr>
              <w:tab/>
            </w:r>
            <w:r w:rsidR="001135B3">
              <w:rPr>
                <w:noProof/>
                <w:webHidden/>
              </w:rPr>
              <w:fldChar w:fldCharType="begin"/>
            </w:r>
            <w:r w:rsidR="001135B3">
              <w:rPr>
                <w:noProof/>
                <w:webHidden/>
              </w:rPr>
              <w:instrText xml:space="preserve"> PAGEREF _Toc94799350 \h </w:instrText>
            </w:r>
            <w:r w:rsidR="001135B3">
              <w:rPr>
                <w:noProof/>
                <w:webHidden/>
              </w:rPr>
            </w:r>
            <w:r w:rsidR="001135B3">
              <w:rPr>
                <w:noProof/>
                <w:webHidden/>
              </w:rPr>
              <w:fldChar w:fldCharType="separate"/>
            </w:r>
            <w:r w:rsidR="001135B3">
              <w:rPr>
                <w:noProof/>
                <w:webHidden/>
              </w:rPr>
              <w:t>5</w:t>
            </w:r>
            <w:r w:rsidR="001135B3">
              <w:rPr>
                <w:noProof/>
                <w:webHidden/>
              </w:rPr>
              <w:fldChar w:fldCharType="end"/>
            </w:r>
          </w:hyperlink>
        </w:p>
        <w:p w14:paraId="0055A680" w14:textId="64720A33" w:rsidR="001135B3" w:rsidRDefault="008E27AC">
          <w:pPr>
            <w:pStyle w:val="TOC3"/>
            <w:rPr>
              <w:rFonts w:asciiTheme="minorHAnsi" w:eastAsiaTheme="minorEastAsia" w:hAnsiTheme="minorHAnsi" w:cstheme="minorBidi"/>
              <w:noProof/>
              <w:sz w:val="22"/>
              <w:szCs w:val="22"/>
            </w:rPr>
          </w:pPr>
          <w:hyperlink w:anchor="_Toc94799351" w:history="1">
            <w:r w:rsidR="001135B3" w:rsidRPr="00F3305E">
              <w:rPr>
                <w:rStyle w:val="Hyperlink"/>
                <w:noProof/>
              </w:rPr>
              <w:t>1.3  Background.</w:t>
            </w:r>
            <w:r w:rsidR="001135B3">
              <w:rPr>
                <w:noProof/>
                <w:webHidden/>
              </w:rPr>
              <w:tab/>
            </w:r>
            <w:r w:rsidR="001135B3">
              <w:rPr>
                <w:noProof/>
                <w:webHidden/>
              </w:rPr>
              <w:fldChar w:fldCharType="begin"/>
            </w:r>
            <w:r w:rsidR="001135B3">
              <w:rPr>
                <w:noProof/>
                <w:webHidden/>
              </w:rPr>
              <w:instrText xml:space="preserve"> PAGEREF _Toc94799351 \h </w:instrText>
            </w:r>
            <w:r w:rsidR="001135B3">
              <w:rPr>
                <w:noProof/>
                <w:webHidden/>
              </w:rPr>
            </w:r>
            <w:r w:rsidR="001135B3">
              <w:rPr>
                <w:noProof/>
                <w:webHidden/>
              </w:rPr>
              <w:fldChar w:fldCharType="separate"/>
            </w:r>
            <w:r w:rsidR="001135B3">
              <w:rPr>
                <w:noProof/>
                <w:webHidden/>
              </w:rPr>
              <w:t>5</w:t>
            </w:r>
            <w:r w:rsidR="001135B3">
              <w:rPr>
                <w:noProof/>
                <w:webHidden/>
              </w:rPr>
              <w:fldChar w:fldCharType="end"/>
            </w:r>
          </w:hyperlink>
        </w:p>
        <w:p w14:paraId="70E13D16" w14:textId="04CA1E2E" w:rsidR="001135B3" w:rsidRDefault="008E27AC">
          <w:pPr>
            <w:pStyle w:val="TOC3"/>
            <w:rPr>
              <w:rFonts w:asciiTheme="minorHAnsi" w:eastAsiaTheme="minorEastAsia" w:hAnsiTheme="minorHAnsi" w:cstheme="minorBidi"/>
              <w:noProof/>
              <w:sz w:val="22"/>
              <w:szCs w:val="22"/>
            </w:rPr>
          </w:pPr>
          <w:hyperlink w:anchor="_Toc94799352" w:history="1">
            <w:r w:rsidR="001135B3" w:rsidRPr="00F3305E">
              <w:rPr>
                <w:rStyle w:val="Hyperlink"/>
                <w:noProof/>
              </w:rPr>
              <w:t>SECTION II</w:t>
            </w:r>
            <w:r w:rsidR="001135B3">
              <w:rPr>
                <w:noProof/>
                <w:webHidden/>
              </w:rPr>
              <w:tab/>
            </w:r>
            <w:r w:rsidR="001135B3">
              <w:rPr>
                <w:noProof/>
                <w:webHidden/>
              </w:rPr>
              <w:fldChar w:fldCharType="begin"/>
            </w:r>
            <w:r w:rsidR="001135B3">
              <w:rPr>
                <w:noProof/>
                <w:webHidden/>
              </w:rPr>
              <w:instrText xml:space="preserve"> PAGEREF _Toc94799352 \h </w:instrText>
            </w:r>
            <w:r w:rsidR="001135B3">
              <w:rPr>
                <w:noProof/>
                <w:webHidden/>
              </w:rPr>
            </w:r>
            <w:r w:rsidR="001135B3">
              <w:rPr>
                <w:noProof/>
                <w:webHidden/>
              </w:rPr>
              <w:fldChar w:fldCharType="separate"/>
            </w:r>
            <w:r w:rsidR="001135B3">
              <w:rPr>
                <w:noProof/>
                <w:webHidden/>
              </w:rPr>
              <w:t>6</w:t>
            </w:r>
            <w:r w:rsidR="001135B3">
              <w:rPr>
                <w:noProof/>
                <w:webHidden/>
              </w:rPr>
              <w:fldChar w:fldCharType="end"/>
            </w:r>
          </w:hyperlink>
        </w:p>
        <w:p w14:paraId="0BF164DD" w14:textId="38E42EBA" w:rsidR="001135B3" w:rsidRDefault="008E27AC">
          <w:pPr>
            <w:pStyle w:val="TOC2"/>
            <w:tabs>
              <w:tab w:val="left" w:pos="880"/>
              <w:tab w:val="right" w:leader="dot" w:pos="9350"/>
            </w:tabs>
            <w:rPr>
              <w:rFonts w:asciiTheme="minorHAnsi" w:eastAsiaTheme="minorEastAsia" w:hAnsiTheme="minorHAnsi" w:cstheme="minorBidi"/>
              <w:noProof/>
              <w:sz w:val="22"/>
              <w:szCs w:val="22"/>
            </w:rPr>
          </w:pPr>
          <w:hyperlink w:anchor="_Toc94799353" w:history="1">
            <w:r w:rsidR="001135B3" w:rsidRPr="00F3305E">
              <w:rPr>
                <w:rStyle w:val="Hyperlink"/>
                <w:noProof/>
              </w:rPr>
              <w:t>2.0</w:t>
            </w:r>
            <w:r w:rsidR="001135B3">
              <w:rPr>
                <w:rFonts w:asciiTheme="minorHAnsi" w:eastAsiaTheme="minorEastAsia" w:hAnsiTheme="minorHAnsi" w:cstheme="minorBidi"/>
                <w:noProof/>
                <w:sz w:val="22"/>
                <w:szCs w:val="22"/>
              </w:rPr>
              <w:tab/>
            </w:r>
            <w:r w:rsidR="001135B3" w:rsidRPr="00F3305E">
              <w:rPr>
                <w:rStyle w:val="Hyperlink"/>
                <w:noProof/>
              </w:rPr>
              <w:t>TASK DESCRIPTIONS</w:t>
            </w:r>
            <w:r w:rsidR="001135B3">
              <w:rPr>
                <w:noProof/>
                <w:webHidden/>
              </w:rPr>
              <w:tab/>
            </w:r>
            <w:r w:rsidR="001135B3">
              <w:rPr>
                <w:noProof/>
                <w:webHidden/>
              </w:rPr>
              <w:fldChar w:fldCharType="begin"/>
            </w:r>
            <w:r w:rsidR="001135B3">
              <w:rPr>
                <w:noProof/>
                <w:webHidden/>
              </w:rPr>
              <w:instrText xml:space="preserve"> PAGEREF _Toc94799353 \h </w:instrText>
            </w:r>
            <w:r w:rsidR="001135B3">
              <w:rPr>
                <w:noProof/>
                <w:webHidden/>
              </w:rPr>
            </w:r>
            <w:r w:rsidR="001135B3">
              <w:rPr>
                <w:noProof/>
                <w:webHidden/>
              </w:rPr>
              <w:fldChar w:fldCharType="separate"/>
            </w:r>
            <w:r w:rsidR="001135B3">
              <w:rPr>
                <w:noProof/>
                <w:webHidden/>
              </w:rPr>
              <w:t>6</w:t>
            </w:r>
            <w:r w:rsidR="001135B3">
              <w:rPr>
                <w:noProof/>
                <w:webHidden/>
              </w:rPr>
              <w:fldChar w:fldCharType="end"/>
            </w:r>
          </w:hyperlink>
        </w:p>
        <w:p w14:paraId="79C31E45" w14:textId="1192FA8B" w:rsidR="001135B3" w:rsidRDefault="008E27AC" w:rsidP="001135B3">
          <w:pPr>
            <w:pStyle w:val="TOC3"/>
            <w:rPr>
              <w:rFonts w:asciiTheme="minorHAnsi" w:eastAsiaTheme="minorEastAsia" w:hAnsiTheme="minorHAnsi" w:cstheme="minorBidi"/>
              <w:noProof/>
              <w:sz w:val="22"/>
              <w:szCs w:val="22"/>
            </w:rPr>
          </w:pPr>
          <w:hyperlink w:anchor="_Toc94799354" w:history="1">
            <w:r w:rsidR="001135B3" w:rsidRPr="00F3305E">
              <w:rPr>
                <w:rStyle w:val="Hyperlink"/>
                <w:noProof/>
              </w:rPr>
              <w:t>2.1Task 1. Develop Plans to Conduct Targeted Outreach. Provide Baseline Program Plans.</w:t>
            </w:r>
            <w:r w:rsidR="001135B3">
              <w:rPr>
                <w:noProof/>
                <w:webHidden/>
              </w:rPr>
              <w:tab/>
            </w:r>
            <w:r w:rsidR="001135B3">
              <w:rPr>
                <w:noProof/>
                <w:webHidden/>
              </w:rPr>
              <w:fldChar w:fldCharType="begin"/>
            </w:r>
            <w:r w:rsidR="001135B3">
              <w:rPr>
                <w:noProof/>
                <w:webHidden/>
              </w:rPr>
              <w:instrText xml:space="preserve"> PAGEREF _Toc94799354 \h </w:instrText>
            </w:r>
            <w:r w:rsidR="001135B3">
              <w:rPr>
                <w:noProof/>
                <w:webHidden/>
              </w:rPr>
            </w:r>
            <w:r w:rsidR="001135B3">
              <w:rPr>
                <w:noProof/>
                <w:webHidden/>
              </w:rPr>
              <w:fldChar w:fldCharType="separate"/>
            </w:r>
            <w:r w:rsidR="001135B3">
              <w:rPr>
                <w:noProof/>
                <w:webHidden/>
              </w:rPr>
              <w:t>6</w:t>
            </w:r>
            <w:r w:rsidR="001135B3">
              <w:rPr>
                <w:noProof/>
                <w:webHidden/>
              </w:rPr>
              <w:fldChar w:fldCharType="end"/>
            </w:r>
          </w:hyperlink>
        </w:p>
        <w:p w14:paraId="43C78F53" w14:textId="4D51FD14" w:rsidR="001135B3" w:rsidRDefault="008E27AC">
          <w:pPr>
            <w:pStyle w:val="TOC3"/>
            <w:rPr>
              <w:rFonts w:asciiTheme="minorHAnsi" w:eastAsiaTheme="minorEastAsia" w:hAnsiTheme="minorHAnsi" w:cstheme="minorBidi"/>
              <w:noProof/>
              <w:sz w:val="22"/>
              <w:szCs w:val="22"/>
            </w:rPr>
          </w:pPr>
          <w:hyperlink w:anchor="_Toc94799360" w:history="1">
            <w:r w:rsidR="001135B3" w:rsidRPr="00F3305E">
              <w:rPr>
                <w:rStyle w:val="Hyperlink"/>
                <w:noProof/>
              </w:rPr>
              <w:t>2.2. Task 2. Create, Schedule and Present OD&amp;I Presentations to Interest Groups.</w:t>
            </w:r>
            <w:r w:rsidR="001135B3">
              <w:rPr>
                <w:noProof/>
                <w:webHidden/>
              </w:rPr>
              <w:tab/>
            </w:r>
            <w:r w:rsidR="001135B3">
              <w:rPr>
                <w:noProof/>
                <w:webHidden/>
              </w:rPr>
              <w:fldChar w:fldCharType="begin"/>
            </w:r>
            <w:r w:rsidR="001135B3">
              <w:rPr>
                <w:noProof/>
                <w:webHidden/>
              </w:rPr>
              <w:instrText xml:space="preserve"> PAGEREF _Toc94799360 \h </w:instrText>
            </w:r>
            <w:r w:rsidR="001135B3">
              <w:rPr>
                <w:noProof/>
                <w:webHidden/>
              </w:rPr>
            </w:r>
            <w:r w:rsidR="001135B3">
              <w:rPr>
                <w:noProof/>
                <w:webHidden/>
              </w:rPr>
              <w:fldChar w:fldCharType="separate"/>
            </w:r>
            <w:r w:rsidR="001135B3">
              <w:rPr>
                <w:noProof/>
                <w:webHidden/>
              </w:rPr>
              <w:t>7</w:t>
            </w:r>
            <w:r w:rsidR="001135B3">
              <w:rPr>
                <w:noProof/>
                <w:webHidden/>
              </w:rPr>
              <w:fldChar w:fldCharType="end"/>
            </w:r>
          </w:hyperlink>
        </w:p>
        <w:p w14:paraId="59D23E7D" w14:textId="30D424D6" w:rsidR="001135B3" w:rsidRDefault="008E27AC">
          <w:pPr>
            <w:pStyle w:val="TOC3"/>
            <w:rPr>
              <w:rFonts w:asciiTheme="minorHAnsi" w:eastAsiaTheme="minorEastAsia" w:hAnsiTheme="minorHAnsi" w:cstheme="minorBidi"/>
              <w:noProof/>
              <w:sz w:val="22"/>
              <w:szCs w:val="22"/>
            </w:rPr>
          </w:pPr>
          <w:hyperlink w:anchor="_Toc94799361" w:history="1">
            <w:r w:rsidR="001135B3" w:rsidRPr="00F3305E">
              <w:rPr>
                <w:rStyle w:val="Hyperlink"/>
                <w:noProof/>
              </w:rPr>
              <w:t>2.3 Task 3. Progress Assessments and Program Status.</w:t>
            </w:r>
            <w:r w:rsidR="001135B3">
              <w:rPr>
                <w:noProof/>
                <w:webHidden/>
              </w:rPr>
              <w:tab/>
            </w:r>
            <w:r w:rsidR="001135B3">
              <w:rPr>
                <w:noProof/>
                <w:webHidden/>
              </w:rPr>
              <w:fldChar w:fldCharType="begin"/>
            </w:r>
            <w:r w:rsidR="001135B3">
              <w:rPr>
                <w:noProof/>
                <w:webHidden/>
              </w:rPr>
              <w:instrText xml:space="preserve"> PAGEREF _Toc94799361 \h </w:instrText>
            </w:r>
            <w:r w:rsidR="001135B3">
              <w:rPr>
                <w:noProof/>
                <w:webHidden/>
              </w:rPr>
            </w:r>
            <w:r w:rsidR="001135B3">
              <w:rPr>
                <w:noProof/>
                <w:webHidden/>
              </w:rPr>
              <w:fldChar w:fldCharType="separate"/>
            </w:r>
            <w:r w:rsidR="001135B3">
              <w:rPr>
                <w:noProof/>
                <w:webHidden/>
              </w:rPr>
              <w:t>7</w:t>
            </w:r>
            <w:r w:rsidR="001135B3">
              <w:rPr>
                <w:noProof/>
                <w:webHidden/>
              </w:rPr>
              <w:fldChar w:fldCharType="end"/>
            </w:r>
          </w:hyperlink>
        </w:p>
        <w:p w14:paraId="71B42B5B" w14:textId="73BD685A" w:rsidR="001135B3" w:rsidRDefault="008E27AC">
          <w:pPr>
            <w:pStyle w:val="TOC3"/>
            <w:rPr>
              <w:rFonts w:asciiTheme="minorHAnsi" w:eastAsiaTheme="minorEastAsia" w:hAnsiTheme="minorHAnsi" w:cstheme="minorBidi"/>
              <w:noProof/>
              <w:sz w:val="22"/>
              <w:szCs w:val="22"/>
            </w:rPr>
          </w:pPr>
          <w:hyperlink w:anchor="_Toc94799362" w:history="1">
            <w:r w:rsidR="001135B3" w:rsidRPr="00F3305E">
              <w:rPr>
                <w:rStyle w:val="Hyperlink"/>
                <w:noProof/>
              </w:rPr>
              <w:t>2.4. Task 4. Create Outreach Web Page</w:t>
            </w:r>
            <w:r w:rsidR="001135B3">
              <w:rPr>
                <w:noProof/>
                <w:webHidden/>
              </w:rPr>
              <w:tab/>
            </w:r>
            <w:r w:rsidR="001135B3">
              <w:rPr>
                <w:noProof/>
                <w:webHidden/>
              </w:rPr>
              <w:fldChar w:fldCharType="begin"/>
            </w:r>
            <w:r w:rsidR="001135B3">
              <w:rPr>
                <w:noProof/>
                <w:webHidden/>
              </w:rPr>
              <w:instrText xml:space="preserve"> PAGEREF _Toc94799362 \h </w:instrText>
            </w:r>
            <w:r w:rsidR="001135B3">
              <w:rPr>
                <w:noProof/>
                <w:webHidden/>
              </w:rPr>
            </w:r>
            <w:r w:rsidR="001135B3">
              <w:rPr>
                <w:noProof/>
                <w:webHidden/>
              </w:rPr>
              <w:fldChar w:fldCharType="separate"/>
            </w:r>
            <w:r w:rsidR="001135B3">
              <w:rPr>
                <w:noProof/>
                <w:webHidden/>
              </w:rPr>
              <w:t>7</w:t>
            </w:r>
            <w:r w:rsidR="001135B3">
              <w:rPr>
                <w:noProof/>
                <w:webHidden/>
              </w:rPr>
              <w:fldChar w:fldCharType="end"/>
            </w:r>
          </w:hyperlink>
        </w:p>
        <w:p w14:paraId="27F03C1E" w14:textId="30DA301D" w:rsidR="001135B3" w:rsidRDefault="008E27AC">
          <w:pPr>
            <w:pStyle w:val="TOC3"/>
            <w:rPr>
              <w:rFonts w:asciiTheme="minorHAnsi" w:eastAsiaTheme="minorEastAsia" w:hAnsiTheme="minorHAnsi" w:cstheme="minorBidi"/>
              <w:noProof/>
              <w:sz w:val="22"/>
              <w:szCs w:val="22"/>
            </w:rPr>
          </w:pPr>
          <w:hyperlink w:anchor="_Toc94799363" w:history="1">
            <w:r w:rsidR="001135B3" w:rsidRPr="00F3305E">
              <w:rPr>
                <w:rStyle w:val="Hyperlink"/>
                <w:noProof/>
              </w:rPr>
              <w:t>2.5 Task 5. Intern Placement</w:t>
            </w:r>
            <w:r w:rsidR="001135B3">
              <w:rPr>
                <w:noProof/>
                <w:webHidden/>
              </w:rPr>
              <w:tab/>
            </w:r>
            <w:r w:rsidR="001135B3">
              <w:rPr>
                <w:noProof/>
                <w:webHidden/>
              </w:rPr>
              <w:fldChar w:fldCharType="begin"/>
            </w:r>
            <w:r w:rsidR="001135B3">
              <w:rPr>
                <w:noProof/>
                <w:webHidden/>
              </w:rPr>
              <w:instrText xml:space="preserve"> PAGEREF _Toc94799363 \h </w:instrText>
            </w:r>
            <w:r w:rsidR="001135B3">
              <w:rPr>
                <w:noProof/>
                <w:webHidden/>
              </w:rPr>
            </w:r>
            <w:r w:rsidR="001135B3">
              <w:rPr>
                <w:noProof/>
                <w:webHidden/>
              </w:rPr>
              <w:fldChar w:fldCharType="separate"/>
            </w:r>
            <w:r w:rsidR="001135B3">
              <w:rPr>
                <w:noProof/>
                <w:webHidden/>
              </w:rPr>
              <w:t>7</w:t>
            </w:r>
            <w:r w:rsidR="001135B3">
              <w:rPr>
                <w:noProof/>
                <w:webHidden/>
              </w:rPr>
              <w:fldChar w:fldCharType="end"/>
            </w:r>
          </w:hyperlink>
        </w:p>
        <w:p w14:paraId="463F20B1" w14:textId="39FFA2AA" w:rsidR="001135B3" w:rsidRDefault="008E27AC">
          <w:pPr>
            <w:pStyle w:val="TOC3"/>
            <w:rPr>
              <w:rFonts w:asciiTheme="minorHAnsi" w:eastAsiaTheme="minorEastAsia" w:hAnsiTheme="minorHAnsi" w:cstheme="minorBidi"/>
              <w:noProof/>
              <w:sz w:val="22"/>
              <w:szCs w:val="22"/>
            </w:rPr>
          </w:pPr>
          <w:hyperlink w:anchor="_Toc94799364" w:history="1">
            <w:r w:rsidR="001135B3" w:rsidRPr="00F3305E">
              <w:rPr>
                <w:rStyle w:val="Hyperlink"/>
                <w:noProof/>
              </w:rPr>
              <w:t>2.6 Task 6. Implement Air Force Recruiter Presentations and Application Submission Clinics.</w:t>
            </w:r>
            <w:r w:rsidR="001135B3">
              <w:rPr>
                <w:noProof/>
                <w:webHidden/>
              </w:rPr>
              <w:tab/>
            </w:r>
            <w:r w:rsidR="001135B3">
              <w:rPr>
                <w:noProof/>
                <w:webHidden/>
              </w:rPr>
              <w:fldChar w:fldCharType="begin"/>
            </w:r>
            <w:r w:rsidR="001135B3">
              <w:rPr>
                <w:noProof/>
                <w:webHidden/>
              </w:rPr>
              <w:instrText xml:space="preserve"> PAGEREF _Toc94799364 \h </w:instrText>
            </w:r>
            <w:r w:rsidR="001135B3">
              <w:rPr>
                <w:noProof/>
                <w:webHidden/>
              </w:rPr>
            </w:r>
            <w:r w:rsidR="001135B3">
              <w:rPr>
                <w:noProof/>
                <w:webHidden/>
              </w:rPr>
              <w:fldChar w:fldCharType="separate"/>
            </w:r>
            <w:r w:rsidR="001135B3">
              <w:rPr>
                <w:noProof/>
                <w:webHidden/>
              </w:rPr>
              <w:t>8</w:t>
            </w:r>
            <w:r w:rsidR="001135B3">
              <w:rPr>
                <w:noProof/>
                <w:webHidden/>
              </w:rPr>
              <w:fldChar w:fldCharType="end"/>
            </w:r>
          </w:hyperlink>
        </w:p>
        <w:p w14:paraId="7ED5FF50" w14:textId="49F78575" w:rsidR="001135B3" w:rsidRDefault="008E27AC">
          <w:pPr>
            <w:pStyle w:val="TOC3"/>
            <w:rPr>
              <w:rFonts w:asciiTheme="minorHAnsi" w:eastAsiaTheme="minorEastAsia" w:hAnsiTheme="minorHAnsi" w:cstheme="minorBidi"/>
              <w:noProof/>
              <w:sz w:val="22"/>
              <w:szCs w:val="22"/>
            </w:rPr>
          </w:pPr>
          <w:hyperlink w:anchor="_Toc94799365" w:history="1">
            <w:r w:rsidR="001135B3" w:rsidRPr="00F3305E">
              <w:rPr>
                <w:rStyle w:val="Hyperlink"/>
                <w:noProof/>
              </w:rPr>
              <w:t xml:space="preserve">2.7 Task 7. Outreach to STEM Focused Institutions and Third Party Organizations. </w:t>
            </w:r>
            <w:r w:rsidR="001135B3">
              <w:rPr>
                <w:noProof/>
                <w:webHidden/>
              </w:rPr>
              <w:tab/>
            </w:r>
            <w:r w:rsidR="001135B3">
              <w:rPr>
                <w:noProof/>
                <w:webHidden/>
              </w:rPr>
              <w:fldChar w:fldCharType="begin"/>
            </w:r>
            <w:r w:rsidR="001135B3">
              <w:rPr>
                <w:noProof/>
                <w:webHidden/>
              </w:rPr>
              <w:instrText xml:space="preserve"> PAGEREF _Toc94799365 \h </w:instrText>
            </w:r>
            <w:r w:rsidR="001135B3">
              <w:rPr>
                <w:noProof/>
                <w:webHidden/>
              </w:rPr>
            </w:r>
            <w:r w:rsidR="001135B3">
              <w:rPr>
                <w:noProof/>
                <w:webHidden/>
              </w:rPr>
              <w:fldChar w:fldCharType="separate"/>
            </w:r>
            <w:r w:rsidR="001135B3">
              <w:rPr>
                <w:noProof/>
                <w:webHidden/>
              </w:rPr>
              <w:t>8</w:t>
            </w:r>
            <w:r w:rsidR="001135B3">
              <w:rPr>
                <w:noProof/>
                <w:webHidden/>
              </w:rPr>
              <w:fldChar w:fldCharType="end"/>
            </w:r>
          </w:hyperlink>
        </w:p>
        <w:p w14:paraId="72B0982B" w14:textId="2DD97496" w:rsidR="001135B3" w:rsidRDefault="008E27AC">
          <w:pPr>
            <w:pStyle w:val="TOC1"/>
            <w:rPr>
              <w:rFonts w:asciiTheme="minorHAnsi" w:eastAsiaTheme="minorEastAsia" w:hAnsiTheme="minorHAnsi" w:cstheme="minorBidi"/>
              <w:noProof/>
              <w:sz w:val="22"/>
              <w:szCs w:val="22"/>
            </w:rPr>
          </w:pPr>
          <w:hyperlink w:anchor="_Toc94799366" w:history="1">
            <w:r w:rsidR="001135B3" w:rsidRPr="00F3305E">
              <w:rPr>
                <w:rStyle w:val="Hyperlink"/>
                <w:noProof/>
              </w:rPr>
              <w:t>SECTION III</w:t>
            </w:r>
            <w:r w:rsidR="001135B3">
              <w:rPr>
                <w:noProof/>
                <w:webHidden/>
              </w:rPr>
              <w:tab/>
            </w:r>
            <w:r w:rsidR="001135B3">
              <w:rPr>
                <w:noProof/>
                <w:webHidden/>
              </w:rPr>
              <w:fldChar w:fldCharType="begin"/>
            </w:r>
            <w:r w:rsidR="001135B3">
              <w:rPr>
                <w:noProof/>
                <w:webHidden/>
              </w:rPr>
              <w:instrText xml:space="preserve"> PAGEREF _Toc94799366 \h </w:instrText>
            </w:r>
            <w:r w:rsidR="001135B3">
              <w:rPr>
                <w:noProof/>
                <w:webHidden/>
              </w:rPr>
            </w:r>
            <w:r w:rsidR="001135B3">
              <w:rPr>
                <w:noProof/>
                <w:webHidden/>
              </w:rPr>
              <w:fldChar w:fldCharType="separate"/>
            </w:r>
            <w:r w:rsidR="001135B3">
              <w:rPr>
                <w:noProof/>
                <w:webHidden/>
              </w:rPr>
              <w:t>9</w:t>
            </w:r>
            <w:r w:rsidR="001135B3">
              <w:rPr>
                <w:noProof/>
                <w:webHidden/>
              </w:rPr>
              <w:fldChar w:fldCharType="end"/>
            </w:r>
          </w:hyperlink>
        </w:p>
        <w:p w14:paraId="7BCAB06A" w14:textId="48EFE745" w:rsidR="001135B3" w:rsidRDefault="008E27AC">
          <w:pPr>
            <w:pStyle w:val="TOC2"/>
            <w:tabs>
              <w:tab w:val="right" w:leader="dot" w:pos="9350"/>
            </w:tabs>
            <w:rPr>
              <w:rFonts w:asciiTheme="minorHAnsi" w:eastAsiaTheme="minorEastAsia" w:hAnsiTheme="minorHAnsi" w:cstheme="minorBidi"/>
              <w:noProof/>
              <w:sz w:val="22"/>
              <w:szCs w:val="22"/>
            </w:rPr>
          </w:pPr>
          <w:hyperlink w:anchor="_Toc94799367" w:history="1">
            <w:r w:rsidR="001135B3" w:rsidRPr="00F3305E">
              <w:rPr>
                <w:rStyle w:val="Hyperlink"/>
                <w:noProof/>
              </w:rPr>
              <w:t>3.0 SERVICE SUMMARY</w:t>
            </w:r>
            <w:r w:rsidR="001135B3">
              <w:rPr>
                <w:noProof/>
                <w:webHidden/>
              </w:rPr>
              <w:tab/>
            </w:r>
            <w:r w:rsidR="001135B3">
              <w:rPr>
                <w:noProof/>
                <w:webHidden/>
              </w:rPr>
              <w:fldChar w:fldCharType="begin"/>
            </w:r>
            <w:r w:rsidR="001135B3">
              <w:rPr>
                <w:noProof/>
                <w:webHidden/>
              </w:rPr>
              <w:instrText xml:space="preserve"> PAGEREF _Toc94799367 \h </w:instrText>
            </w:r>
            <w:r w:rsidR="001135B3">
              <w:rPr>
                <w:noProof/>
                <w:webHidden/>
              </w:rPr>
            </w:r>
            <w:r w:rsidR="001135B3">
              <w:rPr>
                <w:noProof/>
                <w:webHidden/>
              </w:rPr>
              <w:fldChar w:fldCharType="separate"/>
            </w:r>
            <w:r w:rsidR="001135B3">
              <w:rPr>
                <w:noProof/>
                <w:webHidden/>
              </w:rPr>
              <w:t>9</w:t>
            </w:r>
            <w:r w:rsidR="001135B3">
              <w:rPr>
                <w:noProof/>
                <w:webHidden/>
              </w:rPr>
              <w:fldChar w:fldCharType="end"/>
            </w:r>
          </w:hyperlink>
        </w:p>
        <w:p w14:paraId="54FFCC79" w14:textId="1B3AED00" w:rsidR="001135B3" w:rsidRDefault="008E27AC">
          <w:pPr>
            <w:pStyle w:val="TOC1"/>
            <w:rPr>
              <w:rFonts w:asciiTheme="minorHAnsi" w:eastAsiaTheme="minorEastAsia" w:hAnsiTheme="minorHAnsi" w:cstheme="minorBidi"/>
              <w:noProof/>
              <w:sz w:val="22"/>
              <w:szCs w:val="22"/>
            </w:rPr>
          </w:pPr>
          <w:hyperlink w:anchor="_Toc94799377" w:history="1">
            <w:r w:rsidR="001135B3" w:rsidRPr="00F3305E">
              <w:rPr>
                <w:rStyle w:val="Hyperlink"/>
                <w:noProof/>
              </w:rPr>
              <w:t>SECTION IV</w:t>
            </w:r>
            <w:r w:rsidR="001135B3">
              <w:rPr>
                <w:noProof/>
                <w:webHidden/>
              </w:rPr>
              <w:tab/>
            </w:r>
            <w:r w:rsidR="001135B3">
              <w:rPr>
                <w:noProof/>
                <w:webHidden/>
              </w:rPr>
              <w:fldChar w:fldCharType="begin"/>
            </w:r>
            <w:r w:rsidR="001135B3">
              <w:rPr>
                <w:noProof/>
                <w:webHidden/>
              </w:rPr>
              <w:instrText xml:space="preserve"> PAGEREF _Toc94799377 \h </w:instrText>
            </w:r>
            <w:r w:rsidR="001135B3">
              <w:rPr>
                <w:noProof/>
                <w:webHidden/>
              </w:rPr>
            </w:r>
            <w:r w:rsidR="001135B3">
              <w:rPr>
                <w:noProof/>
                <w:webHidden/>
              </w:rPr>
              <w:fldChar w:fldCharType="separate"/>
            </w:r>
            <w:r w:rsidR="001135B3">
              <w:rPr>
                <w:noProof/>
                <w:webHidden/>
              </w:rPr>
              <w:t>11</w:t>
            </w:r>
            <w:r w:rsidR="001135B3">
              <w:rPr>
                <w:noProof/>
                <w:webHidden/>
              </w:rPr>
              <w:fldChar w:fldCharType="end"/>
            </w:r>
          </w:hyperlink>
        </w:p>
        <w:p w14:paraId="74542D86" w14:textId="0914D8C5" w:rsidR="001135B3" w:rsidRDefault="008E27AC">
          <w:pPr>
            <w:pStyle w:val="TOC2"/>
            <w:tabs>
              <w:tab w:val="right" w:leader="dot" w:pos="9350"/>
            </w:tabs>
            <w:rPr>
              <w:rFonts w:asciiTheme="minorHAnsi" w:eastAsiaTheme="minorEastAsia" w:hAnsiTheme="minorHAnsi" w:cstheme="minorBidi"/>
              <w:noProof/>
              <w:sz w:val="22"/>
              <w:szCs w:val="22"/>
            </w:rPr>
          </w:pPr>
          <w:hyperlink w:anchor="_Toc94799378" w:history="1">
            <w:r w:rsidR="001135B3" w:rsidRPr="00F3305E">
              <w:rPr>
                <w:rStyle w:val="Hyperlink"/>
                <w:noProof/>
              </w:rPr>
              <w:t>4.0 DELIVERABLES</w:t>
            </w:r>
            <w:r w:rsidR="001135B3">
              <w:rPr>
                <w:noProof/>
                <w:webHidden/>
              </w:rPr>
              <w:tab/>
            </w:r>
            <w:r w:rsidR="001135B3">
              <w:rPr>
                <w:noProof/>
                <w:webHidden/>
              </w:rPr>
              <w:fldChar w:fldCharType="begin"/>
            </w:r>
            <w:r w:rsidR="001135B3">
              <w:rPr>
                <w:noProof/>
                <w:webHidden/>
              </w:rPr>
              <w:instrText xml:space="preserve"> PAGEREF _Toc94799378 \h </w:instrText>
            </w:r>
            <w:r w:rsidR="001135B3">
              <w:rPr>
                <w:noProof/>
                <w:webHidden/>
              </w:rPr>
            </w:r>
            <w:r w:rsidR="001135B3">
              <w:rPr>
                <w:noProof/>
                <w:webHidden/>
              </w:rPr>
              <w:fldChar w:fldCharType="separate"/>
            </w:r>
            <w:r w:rsidR="001135B3">
              <w:rPr>
                <w:noProof/>
                <w:webHidden/>
              </w:rPr>
              <w:t>11</w:t>
            </w:r>
            <w:r w:rsidR="001135B3">
              <w:rPr>
                <w:noProof/>
                <w:webHidden/>
              </w:rPr>
              <w:fldChar w:fldCharType="end"/>
            </w:r>
          </w:hyperlink>
        </w:p>
        <w:p w14:paraId="5C635946" w14:textId="690757CE" w:rsidR="001135B3" w:rsidRDefault="008E27AC">
          <w:pPr>
            <w:pStyle w:val="TOC1"/>
            <w:rPr>
              <w:rFonts w:asciiTheme="minorHAnsi" w:eastAsiaTheme="minorEastAsia" w:hAnsiTheme="minorHAnsi" w:cstheme="minorBidi"/>
              <w:noProof/>
              <w:sz w:val="22"/>
              <w:szCs w:val="22"/>
            </w:rPr>
          </w:pPr>
          <w:hyperlink w:anchor="_Toc94799379" w:history="1">
            <w:r w:rsidR="001135B3" w:rsidRPr="00F3305E">
              <w:rPr>
                <w:rStyle w:val="Hyperlink"/>
                <w:noProof/>
              </w:rPr>
              <w:t>SECTION V</w:t>
            </w:r>
            <w:r w:rsidR="001135B3">
              <w:rPr>
                <w:noProof/>
                <w:webHidden/>
              </w:rPr>
              <w:tab/>
            </w:r>
            <w:r w:rsidR="001135B3">
              <w:rPr>
                <w:noProof/>
                <w:webHidden/>
              </w:rPr>
              <w:fldChar w:fldCharType="begin"/>
            </w:r>
            <w:r w:rsidR="001135B3">
              <w:rPr>
                <w:noProof/>
                <w:webHidden/>
              </w:rPr>
              <w:instrText xml:space="preserve"> PAGEREF _Toc94799379 \h </w:instrText>
            </w:r>
            <w:r w:rsidR="001135B3">
              <w:rPr>
                <w:noProof/>
                <w:webHidden/>
              </w:rPr>
            </w:r>
            <w:r w:rsidR="001135B3">
              <w:rPr>
                <w:noProof/>
                <w:webHidden/>
              </w:rPr>
              <w:fldChar w:fldCharType="separate"/>
            </w:r>
            <w:r w:rsidR="001135B3">
              <w:rPr>
                <w:noProof/>
                <w:webHidden/>
              </w:rPr>
              <w:t>13</w:t>
            </w:r>
            <w:r w:rsidR="001135B3">
              <w:rPr>
                <w:noProof/>
                <w:webHidden/>
              </w:rPr>
              <w:fldChar w:fldCharType="end"/>
            </w:r>
          </w:hyperlink>
        </w:p>
        <w:p w14:paraId="6A64CC56" w14:textId="4775AA8C" w:rsidR="001135B3" w:rsidRDefault="008E27AC">
          <w:pPr>
            <w:pStyle w:val="TOC2"/>
            <w:tabs>
              <w:tab w:val="left" w:pos="880"/>
              <w:tab w:val="right" w:leader="dot" w:pos="9350"/>
            </w:tabs>
            <w:rPr>
              <w:rFonts w:asciiTheme="minorHAnsi" w:eastAsiaTheme="minorEastAsia" w:hAnsiTheme="minorHAnsi" w:cstheme="minorBidi"/>
              <w:noProof/>
              <w:sz w:val="22"/>
              <w:szCs w:val="22"/>
            </w:rPr>
          </w:pPr>
          <w:hyperlink w:anchor="_Toc94799380" w:history="1">
            <w:r w:rsidR="001135B3" w:rsidRPr="00F3305E">
              <w:rPr>
                <w:rStyle w:val="Hyperlink"/>
                <w:noProof/>
              </w:rPr>
              <w:t>5.0</w:t>
            </w:r>
            <w:r w:rsidR="001135B3">
              <w:rPr>
                <w:rFonts w:asciiTheme="minorHAnsi" w:eastAsiaTheme="minorEastAsia" w:hAnsiTheme="minorHAnsi" w:cstheme="minorBidi"/>
                <w:noProof/>
                <w:sz w:val="22"/>
                <w:szCs w:val="22"/>
              </w:rPr>
              <w:tab/>
            </w:r>
            <w:r w:rsidR="001135B3" w:rsidRPr="00F3305E">
              <w:rPr>
                <w:rStyle w:val="Hyperlink"/>
                <w:noProof/>
              </w:rPr>
              <w:t>GOVERNMENT FURNISHED PROPERTY, EQUIPMENT, MATERIAL, INFORMATION, OR SERVICES</w:t>
            </w:r>
            <w:r w:rsidR="001135B3">
              <w:rPr>
                <w:noProof/>
                <w:webHidden/>
              </w:rPr>
              <w:tab/>
            </w:r>
            <w:r w:rsidR="001135B3">
              <w:rPr>
                <w:noProof/>
                <w:webHidden/>
              </w:rPr>
              <w:fldChar w:fldCharType="begin"/>
            </w:r>
            <w:r w:rsidR="001135B3">
              <w:rPr>
                <w:noProof/>
                <w:webHidden/>
              </w:rPr>
              <w:instrText xml:space="preserve"> PAGEREF _Toc94799380 \h </w:instrText>
            </w:r>
            <w:r w:rsidR="001135B3">
              <w:rPr>
                <w:noProof/>
                <w:webHidden/>
              </w:rPr>
            </w:r>
            <w:r w:rsidR="001135B3">
              <w:rPr>
                <w:noProof/>
                <w:webHidden/>
              </w:rPr>
              <w:fldChar w:fldCharType="separate"/>
            </w:r>
            <w:r w:rsidR="001135B3">
              <w:rPr>
                <w:noProof/>
                <w:webHidden/>
              </w:rPr>
              <w:t>13</w:t>
            </w:r>
            <w:r w:rsidR="001135B3">
              <w:rPr>
                <w:noProof/>
                <w:webHidden/>
              </w:rPr>
              <w:fldChar w:fldCharType="end"/>
            </w:r>
          </w:hyperlink>
        </w:p>
        <w:p w14:paraId="37FFED63" w14:textId="4BD3E271" w:rsidR="001135B3" w:rsidRDefault="008E27AC">
          <w:pPr>
            <w:pStyle w:val="TOC3"/>
            <w:tabs>
              <w:tab w:val="left" w:pos="1100"/>
            </w:tabs>
            <w:rPr>
              <w:rFonts w:asciiTheme="minorHAnsi" w:eastAsiaTheme="minorEastAsia" w:hAnsiTheme="minorHAnsi" w:cstheme="minorBidi"/>
              <w:noProof/>
              <w:sz w:val="22"/>
              <w:szCs w:val="22"/>
            </w:rPr>
          </w:pPr>
          <w:hyperlink w:anchor="_Toc94799381" w:history="1">
            <w:r w:rsidR="001135B3" w:rsidRPr="00F3305E">
              <w:rPr>
                <w:rStyle w:val="Hyperlink"/>
                <w:noProof/>
              </w:rPr>
              <w:t>5.1</w:t>
            </w:r>
            <w:r w:rsidR="001135B3">
              <w:rPr>
                <w:rFonts w:asciiTheme="minorHAnsi" w:eastAsiaTheme="minorEastAsia" w:hAnsiTheme="minorHAnsi" w:cstheme="minorBidi"/>
                <w:noProof/>
                <w:sz w:val="22"/>
                <w:szCs w:val="22"/>
              </w:rPr>
              <w:tab/>
            </w:r>
            <w:r w:rsidR="001135B3" w:rsidRPr="00F3305E">
              <w:rPr>
                <w:rStyle w:val="Hyperlink"/>
                <w:noProof/>
              </w:rPr>
              <w:t>Government Furnished Property, Equipment, Material, Information, or Services.</w:t>
            </w:r>
            <w:r w:rsidR="001135B3">
              <w:rPr>
                <w:noProof/>
                <w:webHidden/>
              </w:rPr>
              <w:tab/>
            </w:r>
            <w:r w:rsidR="001135B3">
              <w:rPr>
                <w:noProof/>
                <w:webHidden/>
              </w:rPr>
              <w:fldChar w:fldCharType="begin"/>
            </w:r>
            <w:r w:rsidR="001135B3">
              <w:rPr>
                <w:noProof/>
                <w:webHidden/>
              </w:rPr>
              <w:instrText xml:space="preserve"> PAGEREF _Toc94799381 \h </w:instrText>
            </w:r>
            <w:r w:rsidR="001135B3">
              <w:rPr>
                <w:noProof/>
                <w:webHidden/>
              </w:rPr>
            </w:r>
            <w:r w:rsidR="001135B3">
              <w:rPr>
                <w:noProof/>
                <w:webHidden/>
              </w:rPr>
              <w:fldChar w:fldCharType="separate"/>
            </w:r>
            <w:r w:rsidR="001135B3">
              <w:rPr>
                <w:noProof/>
                <w:webHidden/>
              </w:rPr>
              <w:t>13</w:t>
            </w:r>
            <w:r w:rsidR="001135B3">
              <w:rPr>
                <w:noProof/>
                <w:webHidden/>
              </w:rPr>
              <w:fldChar w:fldCharType="end"/>
            </w:r>
          </w:hyperlink>
        </w:p>
        <w:p w14:paraId="7042C940" w14:textId="7499A580" w:rsidR="001135B3" w:rsidRDefault="008E27AC">
          <w:pPr>
            <w:pStyle w:val="TOC1"/>
            <w:rPr>
              <w:rFonts w:asciiTheme="minorHAnsi" w:eastAsiaTheme="minorEastAsia" w:hAnsiTheme="minorHAnsi" w:cstheme="minorBidi"/>
              <w:noProof/>
              <w:sz w:val="22"/>
              <w:szCs w:val="22"/>
            </w:rPr>
          </w:pPr>
          <w:hyperlink w:anchor="_Toc94799382" w:history="1">
            <w:r w:rsidR="001135B3" w:rsidRPr="00F3305E">
              <w:rPr>
                <w:rStyle w:val="Hyperlink"/>
                <w:noProof/>
              </w:rPr>
              <w:t>SECTION VI</w:t>
            </w:r>
            <w:r w:rsidR="001135B3">
              <w:rPr>
                <w:noProof/>
                <w:webHidden/>
              </w:rPr>
              <w:tab/>
            </w:r>
            <w:r w:rsidR="001135B3">
              <w:rPr>
                <w:noProof/>
                <w:webHidden/>
              </w:rPr>
              <w:fldChar w:fldCharType="begin"/>
            </w:r>
            <w:r w:rsidR="001135B3">
              <w:rPr>
                <w:noProof/>
                <w:webHidden/>
              </w:rPr>
              <w:instrText xml:space="preserve"> PAGEREF _Toc94799382 \h </w:instrText>
            </w:r>
            <w:r w:rsidR="001135B3">
              <w:rPr>
                <w:noProof/>
                <w:webHidden/>
              </w:rPr>
            </w:r>
            <w:r w:rsidR="001135B3">
              <w:rPr>
                <w:noProof/>
                <w:webHidden/>
              </w:rPr>
              <w:fldChar w:fldCharType="separate"/>
            </w:r>
            <w:r w:rsidR="001135B3">
              <w:rPr>
                <w:noProof/>
                <w:webHidden/>
              </w:rPr>
              <w:t>14</w:t>
            </w:r>
            <w:r w:rsidR="001135B3">
              <w:rPr>
                <w:noProof/>
                <w:webHidden/>
              </w:rPr>
              <w:fldChar w:fldCharType="end"/>
            </w:r>
          </w:hyperlink>
        </w:p>
        <w:p w14:paraId="4D2F97BB" w14:textId="4FF5729B" w:rsidR="001135B3" w:rsidRDefault="008E27AC">
          <w:pPr>
            <w:pStyle w:val="TOC2"/>
            <w:tabs>
              <w:tab w:val="right" w:leader="dot" w:pos="9350"/>
            </w:tabs>
            <w:rPr>
              <w:rFonts w:asciiTheme="minorHAnsi" w:eastAsiaTheme="minorEastAsia" w:hAnsiTheme="minorHAnsi" w:cstheme="minorBidi"/>
              <w:noProof/>
              <w:sz w:val="22"/>
              <w:szCs w:val="22"/>
            </w:rPr>
          </w:pPr>
          <w:hyperlink w:anchor="_Toc94799383" w:history="1">
            <w:r w:rsidR="001135B3" w:rsidRPr="00F3305E">
              <w:rPr>
                <w:rStyle w:val="Hyperlink"/>
                <w:noProof/>
              </w:rPr>
              <w:t>6.0 GENERAL INFORMATION</w:t>
            </w:r>
            <w:r w:rsidR="001135B3">
              <w:rPr>
                <w:noProof/>
                <w:webHidden/>
              </w:rPr>
              <w:tab/>
            </w:r>
            <w:r w:rsidR="001135B3">
              <w:rPr>
                <w:noProof/>
                <w:webHidden/>
              </w:rPr>
              <w:fldChar w:fldCharType="begin"/>
            </w:r>
            <w:r w:rsidR="001135B3">
              <w:rPr>
                <w:noProof/>
                <w:webHidden/>
              </w:rPr>
              <w:instrText xml:space="preserve"> PAGEREF _Toc94799383 \h </w:instrText>
            </w:r>
            <w:r w:rsidR="001135B3">
              <w:rPr>
                <w:noProof/>
                <w:webHidden/>
              </w:rPr>
            </w:r>
            <w:r w:rsidR="001135B3">
              <w:rPr>
                <w:noProof/>
                <w:webHidden/>
              </w:rPr>
              <w:fldChar w:fldCharType="separate"/>
            </w:r>
            <w:r w:rsidR="001135B3">
              <w:rPr>
                <w:noProof/>
                <w:webHidden/>
              </w:rPr>
              <w:t>14</w:t>
            </w:r>
            <w:r w:rsidR="001135B3">
              <w:rPr>
                <w:noProof/>
                <w:webHidden/>
              </w:rPr>
              <w:fldChar w:fldCharType="end"/>
            </w:r>
          </w:hyperlink>
        </w:p>
        <w:p w14:paraId="35DCC7F6" w14:textId="5FAF8AD3" w:rsidR="001135B3" w:rsidRDefault="008E27AC">
          <w:pPr>
            <w:pStyle w:val="TOC3"/>
            <w:rPr>
              <w:rFonts w:asciiTheme="minorHAnsi" w:eastAsiaTheme="minorEastAsia" w:hAnsiTheme="minorHAnsi" w:cstheme="minorBidi"/>
              <w:noProof/>
              <w:sz w:val="22"/>
              <w:szCs w:val="22"/>
            </w:rPr>
          </w:pPr>
          <w:hyperlink w:anchor="_Toc94799384" w:history="1">
            <w:r w:rsidR="001135B3" w:rsidRPr="00F3305E">
              <w:rPr>
                <w:rStyle w:val="Hyperlink"/>
                <w:noProof/>
              </w:rPr>
              <w:t>6.1 Scheduling Concerns.</w:t>
            </w:r>
            <w:r w:rsidR="001135B3">
              <w:rPr>
                <w:noProof/>
                <w:webHidden/>
              </w:rPr>
              <w:tab/>
            </w:r>
            <w:r w:rsidR="001135B3">
              <w:rPr>
                <w:noProof/>
                <w:webHidden/>
              </w:rPr>
              <w:fldChar w:fldCharType="begin"/>
            </w:r>
            <w:r w:rsidR="001135B3">
              <w:rPr>
                <w:noProof/>
                <w:webHidden/>
              </w:rPr>
              <w:instrText xml:space="preserve"> PAGEREF _Toc94799384 \h </w:instrText>
            </w:r>
            <w:r w:rsidR="001135B3">
              <w:rPr>
                <w:noProof/>
                <w:webHidden/>
              </w:rPr>
            </w:r>
            <w:r w:rsidR="001135B3">
              <w:rPr>
                <w:noProof/>
                <w:webHidden/>
              </w:rPr>
              <w:fldChar w:fldCharType="separate"/>
            </w:r>
            <w:r w:rsidR="001135B3">
              <w:rPr>
                <w:noProof/>
                <w:webHidden/>
              </w:rPr>
              <w:t>14</w:t>
            </w:r>
            <w:r w:rsidR="001135B3">
              <w:rPr>
                <w:noProof/>
                <w:webHidden/>
              </w:rPr>
              <w:fldChar w:fldCharType="end"/>
            </w:r>
          </w:hyperlink>
        </w:p>
        <w:p w14:paraId="71EFF8D6" w14:textId="46D7A266" w:rsidR="001135B3" w:rsidRDefault="008E27AC">
          <w:pPr>
            <w:pStyle w:val="TOC3"/>
            <w:rPr>
              <w:rFonts w:asciiTheme="minorHAnsi" w:eastAsiaTheme="minorEastAsia" w:hAnsiTheme="minorHAnsi" w:cstheme="minorBidi"/>
              <w:noProof/>
              <w:sz w:val="22"/>
              <w:szCs w:val="22"/>
            </w:rPr>
          </w:pPr>
          <w:hyperlink w:anchor="_Toc94799385" w:history="1">
            <w:r w:rsidR="001135B3" w:rsidRPr="00F3305E">
              <w:rPr>
                <w:rStyle w:val="Hyperlink"/>
                <w:noProof/>
              </w:rPr>
              <w:t>6.2 Kickoff Meeting/Orientation Meeting</w:t>
            </w:r>
            <w:r w:rsidR="001135B3">
              <w:rPr>
                <w:noProof/>
                <w:webHidden/>
              </w:rPr>
              <w:tab/>
            </w:r>
            <w:r w:rsidR="001135B3">
              <w:rPr>
                <w:noProof/>
                <w:webHidden/>
              </w:rPr>
              <w:fldChar w:fldCharType="begin"/>
            </w:r>
            <w:r w:rsidR="001135B3">
              <w:rPr>
                <w:noProof/>
                <w:webHidden/>
              </w:rPr>
              <w:instrText xml:space="preserve"> PAGEREF _Toc94799385 \h </w:instrText>
            </w:r>
            <w:r w:rsidR="001135B3">
              <w:rPr>
                <w:noProof/>
                <w:webHidden/>
              </w:rPr>
            </w:r>
            <w:r w:rsidR="001135B3">
              <w:rPr>
                <w:noProof/>
                <w:webHidden/>
              </w:rPr>
              <w:fldChar w:fldCharType="separate"/>
            </w:r>
            <w:r w:rsidR="001135B3">
              <w:rPr>
                <w:noProof/>
                <w:webHidden/>
              </w:rPr>
              <w:t>14</w:t>
            </w:r>
            <w:r w:rsidR="001135B3">
              <w:rPr>
                <w:noProof/>
                <w:webHidden/>
              </w:rPr>
              <w:fldChar w:fldCharType="end"/>
            </w:r>
          </w:hyperlink>
        </w:p>
        <w:p w14:paraId="1E2A2D18" w14:textId="50A976E1" w:rsidR="001135B3" w:rsidRDefault="008E27AC">
          <w:pPr>
            <w:pStyle w:val="TOC3"/>
            <w:rPr>
              <w:rFonts w:asciiTheme="minorHAnsi" w:eastAsiaTheme="minorEastAsia" w:hAnsiTheme="minorHAnsi" w:cstheme="minorBidi"/>
              <w:noProof/>
              <w:sz w:val="22"/>
              <w:szCs w:val="22"/>
            </w:rPr>
          </w:pPr>
          <w:hyperlink w:anchor="_Toc94799386" w:history="1">
            <w:r w:rsidR="001135B3" w:rsidRPr="00F3305E">
              <w:rPr>
                <w:rStyle w:val="Hyperlink"/>
                <w:noProof/>
              </w:rPr>
              <w:t>6.3 Transition-In Plan</w:t>
            </w:r>
            <w:r w:rsidR="001135B3">
              <w:rPr>
                <w:noProof/>
                <w:webHidden/>
              </w:rPr>
              <w:tab/>
            </w:r>
            <w:r w:rsidR="001135B3">
              <w:rPr>
                <w:noProof/>
                <w:webHidden/>
              </w:rPr>
              <w:fldChar w:fldCharType="begin"/>
            </w:r>
            <w:r w:rsidR="001135B3">
              <w:rPr>
                <w:noProof/>
                <w:webHidden/>
              </w:rPr>
              <w:instrText xml:space="preserve"> PAGEREF _Toc94799386 \h </w:instrText>
            </w:r>
            <w:r w:rsidR="001135B3">
              <w:rPr>
                <w:noProof/>
                <w:webHidden/>
              </w:rPr>
            </w:r>
            <w:r w:rsidR="001135B3">
              <w:rPr>
                <w:noProof/>
                <w:webHidden/>
              </w:rPr>
              <w:fldChar w:fldCharType="separate"/>
            </w:r>
            <w:r w:rsidR="001135B3">
              <w:rPr>
                <w:noProof/>
                <w:webHidden/>
              </w:rPr>
              <w:t>15</w:t>
            </w:r>
            <w:r w:rsidR="001135B3">
              <w:rPr>
                <w:noProof/>
                <w:webHidden/>
              </w:rPr>
              <w:fldChar w:fldCharType="end"/>
            </w:r>
          </w:hyperlink>
        </w:p>
        <w:p w14:paraId="5310B53A" w14:textId="6379A780" w:rsidR="001135B3" w:rsidRDefault="008E27AC">
          <w:pPr>
            <w:pStyle w:val="TOC3"/>
            <w:rPr>
              <w:rFonts w:asciiTheme="minorHAnsi" w:eastAsiaTheme="minorEastAsia" w:hAnsiTheme="minorHAnsi" w:cstheme="minorBidi"/>
              <w:noProof/>
              <w:sz w:val="22"/>
              <w:szCs w:val="22"/>
            </w:rPr>
          </w:pPr>
          <w:hyperlink w:anchor="_Toc94799387" w:history="1">
            <w:r w:rsidR="001135B3" w:rsidRPr="00F3305E">
              <w:rPr>
                <w:rStyle w:val="Hyperlink"/>
                <w:noProof/>
              </w:rPr>
              <w:t>6.4 Transition-Out Plan</w:t>
            </w:r>
            <w:r w:rsidR="001135B3">
              <w:rPr>
                <w:noProof/>
                <w:webHidden/>
              </w:rPr>
              <w:tab/>
            </w:r>
            <w:r w:rsidR="001135B3">
              <w:rPr>
                <w:noProof/>
                <w:webHidden/>
              </w:rPr>
              <w:fldChar w:fldCharType="begin"/>
            </w:r>
            <w:r w:rsidR="001135B3">
              <w:rPr>
                <w:noProof/>
                <w:webHidden/>
              </w:rPr>
              <w:instrText xml:space="preserve"> PAGEREF _Toc94799387 \h </w:instrText>
            </w:r>
            <w:r w:rsidR="001135B3">
              <w:rPr>
                <w:noProof/>
                <w:webHidden/>
              </w:rPr>
            </w:r>
            <w:r w:rsidR="001135B3">
              <w:rPr>
                <w:noProof/>
                <w:webHidden/>
              </w:rPr>
              <w:fldChar w:fldCharType="separate"/>
            </w:r>
            <w:r w:rsidR="001135B3">
              <w:rPr>
                <w:noProof/>
                <w:webHidden/>
              </w:rPr>
              <w:t>15</w:t>
            </w:r>
            <w:r w:rsidR="001135B3">
              <w:rPr>
                <w:noProof/>
                <w:webHidden/>
              </w:rPr>
              <w:fldChar w:fldCharType="end"/>
            </w:r>
          </w:hyperlink>
        </w:p>
        <w:p w14:paraId="43056529" w14:textId="3C990CCF" w:rsidR="001135B3" w:rsidRDefault="008E27AC">
          <w:pPr>
            <w:pStyle w:val="TOC3"/>
            <w:rPr>
              <w:rFonts w:asciiTheme="minorHAnsi" w:eastAsiaTheme="minorEastAsia" w:hAnsiTheme="minorHAnsi" w:cstheme="minorBidi"/>
              <w:noProof/>
              <w:sz w:val="22"/>
              <w:szCs w:val="22"/>
            </w:rPr>
          </w:pPr>
          <w:hyperlink w:anchor="_Toc94799388" w:history="1">
            <w:r w:rsidR="001135B3" w:rsidRPr="00F3305E">
              <w:rPr>
                <w:rStyle w:val="Hyperlink"/>
                <w:noProof/>
              </w:rPr>
              <w:t>6.5 Quality Control.</w:t>
            </w:r>
            <w:r w:rsidR="001135B3">
              <w:rPr>
                <w:noProof/>
                <w:webHidden/>
              </w:rPr>
              <w:tab/>
            </w:r>
            <w:r w:rsidR="001135B3">
              <w:rPr>
                <w:noProof/>
                <w:webHidden/>
              </w:rPr>
              <w:fldChar w:fldCharType="begin"/>
            </w:r>
            <w:r w:rsidR="001135B3">
              <w:rPr>
                <w:noProof/>
                <w:webHidden/>
              </w:rPr>
              <w:instrText xml:space="preserve"> PAGEREF _Toc94799388 \h </w:instrText>
            </w:r>
            <w:r w:rsidR="001135B3">
              <w:rPr>
                <w:noProof/>
                <w:webHidden/>
              </w:rPr>
            </w:r>
            <w:r w:rsidR="001135B3">
              <w:rPr>
                <w:noProof/>
                <w:webHidden/>
              </w:rPr>
              <w:fldChar w:fldCharType="separate"/>
            </w:r>
            <w:r w:rsidR="001135B3">
              <w:rPr>
                <w:noProof/>
                <w:webHidden/>
              </w:rPr>
              <w:t>16</w:t>
            </w:r>
            <w:r w:rsidR="001135B3">
              <w:rPr>
                <w:noProof/>
                <w:webHidden/>
              </w:rPr>
              <w:fldChar w:fldCharType="end"/>
            </w:r>
          </w:hyperlink>
        </w:p>
        <w:p w14:paraId="4106AFBC" w14:textId="0404B5F6" w:rsidR="001135B3" w:rsidRDefault="008E27AC">
          <w:pPr>
            <w:pStyle w:val="TOC3"/>
            <w:rPr>
              <w:rFonts w:asciiTheme="minorHAnsi" w:eastAsiaTheme="minorEastAsia" w:hAnsiTheme="minorHAnsi" w:cstheme="minorBidi"/>
              <w:noProof/>
              <w:sz w:val="22"/>
              <w:szCs w:val="22"/>
            </w:rPr>
          </w:pPr>
          <w:hyperlink w:anchor="_Toc94799389" w:history="1">
            <w:r w:rsidR="001135B3" w:rsidRPr="00F3305E">
              <w:rPr>
                <w:rStyle w:val="Hyperlink"/>
                <w:noProof/>
              </w:rPr>
              <w:t>6.6 Emergency Operations/Mission Essential Personnel.</w:t>
            </w:r>
            <w:r w:rsidR="001135B3">
              <w:rPr>
                <w:noProof/>
                <w:webHidden/>
              </w:rPr>
              <w:tab/>
            </w:r>
            <w:r w:rsidR="001135B3">
              <w:rPr>
                <w:noProof/>
                <w:webHidden/>
              </w:rPr>
              <w:fldChar w:fldCharType="begin"/>
            </w:r>
            <w:r w:rsidR="001135B3">
              <w:rPr>
                <w:noProof/>
                <w:webHidden/>
              </w:rPr>
              <w:instrText xml:space="preserve"> PAGEREF _Toc94799389 \h </w:instrText>
            </w:r>
            <w:r w:rsidR="001135B3">
              <w:rPr>
                <w:noProof/>
                <w:webHidden/>
              </w:rPr>
            </w:r>
            <w:r w:rsidR="001135B3">
              <w:rPr>
                <w:noProof/>
                <w:webHidden/>
              </w:rPr>
              <w:fldChar w:fldCharType="separate"/>
            </w:r>
            <w:r w:rsidR="001135B3">
              <w:rPr>
                <w:noProof/>
                <w:webHidden/>
              </w:rPr>
              <w:t>16</w:t>
            </w:r>
            <w:r w:rsidR="001135B3">
              <w:rPr>
                <w:noProof/>
                <w:webHidden/>
              </w:rPr>
              <w:fldChar w:fldCharType="end"/>
            </w:r>
          </w:hyperlink>
        </w:p>
        <w:p w14:paraId="389090F8" w14:textId="06264305" w:rsidR="001135B3" w:rsidRDefault="008E27AC">
          <w:pPr>
            <w:pStyle w:val="TOC3"/>
            <w:rPr>
              <w:rFonts w:asciiTheme="minorHAnsi" w:eastAsiaTheme="minorEastAsia" w:hAnsiTheme="minorHAnsi" w:cstheme="minorBidi"/>
              <w:noProof/>
              <w:sz w:val="22"/>
              <w:szCs w:val="22"/>
            </w:rPr>
          </w:pPr>
          <w:hyperlink w:anchor="_Toc94799390" w:history="1">
            <w:r w:rsidR="001135B3" w:rsidRPr="00F3305E">
              <w:rPr>
                <w:rStyle w:val="Hyperlink"/>
                <w:noProof/>
              </w:rPr>
              <w:t>6.7 System for Award Management (formerly CMRA)</w:t>
            </w:r>
            <w:r w:rsidR="001135B3">
              <w:rPr>
                <w:noProof/>
                <w:webHidden/>
              </w:rPr>
              <w:tab/>
            </w:r>
            <w:r w:rsidR="001135B3">
              <w:rPr>
                <w:noProof/>
                <w:webHidden/>
              </w:rPr>
              <w:fldChar w:fldCharType="begin"/>
            </w:r>
            <w:r w:rsidR="001135B3">
              <w:rPr>
                <w:noProof/>
                <w:webHidden/>
              </w:rPr>
              <w:instrText xml:space="preserve"> PAGEREF _Toc94799390 \h </w:instrText>
            </w:r>
            <w:r w:rsidR="001135B3">
              <w:rPr>
                <w:noProof/>
                <w:webHidden/>
              </w:rPr>
            </w:r>
            <w:r w:rsidR="001135B3">
              <w:rPr>
                <w:noProof/>
                <w:webHidden/>
              </w:rPr>
              <w:fldChar w:fldCharType="separate"/>
            </w:r>
            <w:r w:rsidR="001135B3">
              <w:rPr>
                <w:noProof/>
                <w:webHidden/>
              </w:rPr>
              <w:t>17</w:t>
            </w:r>
            <w:r w:rsidR="001135B3">
              <w:rPr>
                <w:noProof/>
                <w:webHidden/>
              </w:rPr>
              <w:fldChar w:fldCharType="end"/>
            </w:r>
          </w:hyperlink>
        </w:p>
        <w:p w14:paraId="1D16537C" w14:textId="0037DDC8" w:rsidR="001135B3" w:rsidRDefault="008E27AC">
          <w:pPr>
            <w:pStyle w:val="TOC3"/>
            <w:rPr>
              <w:rFonts w:asciiTheme="minorHAnsi" w:eastAsiaTheme="minorEastAsia" w:hAnsiTheme="minorHAnsi" w:cstheme="minorBidi"/>
              <w:noProof/>
              <w:sz w:val="22"/>
              <w:szCs w:val="22"/>
            </w:rPr>
          </w:pPr>
          <w:hyperlink w:anchor="_Toc94799391" w:history="1">
            <w:r w:rsidR="001135B3" w:rsidRPr="00F3305E">
              <w:rPr>
                <w:rStyle w:val="Hyperlink"/>
                <w:noProof/>
              </w:rPr>
              <w:t>6.8 Security Instructions</w:t>
            </w:r>
            <w:r w:rsidR="001135B3">
              <w:rPr>
                <w:noProof/>
                <w:webHidden/>
              </w:rPr>
              <w:tab/>
            </w:r>
            <w:r w:rsidR="001135B3">
              <w:rPr>
                <w:noProof/>
                <w:webHidden/>
              </w:rPr>
              <w:fldChar w:fldCharType="begin"/>
            </w:r>
            <w:r w:rsidR="001135B3">
              <w:rPr>
                <w:noProof/>
                <w:webHidden/>
              </w:rPr>
              <w:instrText xml:space="preserve"> PAGEREF _Toc94799391 \h </w:instrText>
            </w:r>
            <w:r w:rsidR="001135B3">
              <w:rPr>
                <w:noProof/>
                <w:webHidden/>
              </w:rPr>
            </w:r>
            <w:r w:rsidR="001135B3">
              <w:rPr>
                <w:noProof/>
                <w:webHidden/>
              </w:rPr>
              <w:fldChar w:fldCharType="separate"/>
            </w:r>
            <w:r w:rsidR="001135B3">
              <w:rPr>
                <w:noProof/>
                <w:webHidden/>
              </w:rPr>
              <w:t>17</w:t>
            </w:r>
            <w:r w:rsidR="001135B3">
              <w:rPr>
                <w:noProof/>
                <w:webHidden/>
              </w:rPr>
              <w:fldChar w:fldCharType="end"/>
            </w:r>
          </w:hyperlink>
        </w:p>
        <w:p w14:paraId="7C8D8A45" w14:textId="1CA42514" w:rsidR="001135B3" w:rsidRDefault="008E27AC">
          <w:pPr>
            <w:pStyle w:val="TOC3"/>
            <w:rPr>
              <w:rFonts w:asciiTheme="minorHAnsi" w:eastAsiaTheme="minorEastAsia" w:hAnsiTheme="minorHAnsi" w:cstheme="minorBidi"/>
              <w:noProof/>
              <w:sz w:val="22"/>
              <w:szCs w:val="22"/>
            </w:rPr>
          </w:pPr>
          <w:hyperlink w:anchor="_Toc94799392" w:history="1">
            <w:r w:rsidR="001135B3" w:rsidRPr="00F3305E">
              <w:rPr>
                <w:rStyle w:val="Hyperlink"/>
                <w:noProof/>
              </w:rPr>
              <w:t>6.9 Travel</w:t>
            </w:r>
            <w:r w:rsidR="001135B3">
              <w:rPr>
                <w:noProof/>
                <w:webHidden/>
              </w:rPr>
              <w:tab/>
            </w:r>
            <w:r w:rsidR="001135B3">
              <w:rPr>
                <w:noProof/>
                <w:webHidden/>
              </w:rPr>
              <w:fldChar w:fldCharType="begin"/>
            </w:r>
            <w:r w:rsidR="001135B3">
              <w:rPr>
                <w:noProof/>
                <w:webHidden/>
              </w:rPr>
              <w:instrText xml:space="preserve"> PAGEREF _Toc94799392 \h </w:instrText>
            </w:r>
            <w:r w:rsidR="001135B3">
              <w:rPr>
                <w:noProof/>
                <w:webHidden/>
              </w:rPr>
            </w:r>
            <w:r w:rsidR="001135B3">
              <w:rPr>
                <w:noProof/>
                <w:webHidden/>
              </w:rPr>
              <w:fldChar w:fldCharType="separate"/>
            </w:r>
            <w:r w:rsidR="001135B3">
              <w:rPr>
                <w:noProof/>
                <w:webHidden/>
              </w:rPr>
              <w:t>18</w:t>
            </w:r>
            <w:r w:rsidR="001135B3">
              <w:rPr>
                <w:noProof/>
                <w:webHidden/>
              </w:rPr>
              <w:fldChar w:fldCharType="end"/>
            </w:r>
          </w:hyperlink>
        </w:p>
        <w:p w14:paraId="5CFE6B2E" w14:textId="0DE7E5C4" w:rsidR="001135B3" w:rsidRDefault="008E27AC">
          <w:pPr>
            <w:pStyle w:val="TOC3"/>
            <w:rPr>
              <w:rFonts w:asciiTheme="minorHAnsi" w:eastAsiaTheme="minorEastAsia" w:hAnsiTheme="minorHAnsi" w:cstheme="minorBidi"/>
              <w:noProof/>
              <w:sz w:val="22"/>
              <w:szCs w:val="22"/>
            </w:rPr>
          </w:pPr>
          <w:hyperlink w:anchor="_Toc94799393" w:history="1">
            <w:r w:rsidR="001135B3" w:rsidRPr="00F3305E">
              <w:rPr>
                <w:rStyle w:val="Hyperlink"/>
                <w:noProof/>
              </w:rPr>
              <w:t>6.10 Employee Accountability &amp; Turnover</w:t>
            </w:r>
            <w:r w:rsidR="001135B3">
              <w:rPr>
                <w:noProof/>
                <w:webHidden/>
              </w:rPr>
              <w:tab/>
            </w:r>
            <w:r w:rsidR="001135B3">
              <w:rPr>
                <w:noProof/>
                <w:webHidden/>
              </w:rPr>
              <w:fldChar w:fldCharType="begin"/>
            </w:r>
            <w:r w:rsidR="001135B3">
              <w:rPr>
                <w:noProof/>
                <w:webHidden/>
              </w:rPr>
              <w:instrText xml:space="preserve"> PAGEREF _Toc94799393 \h </w:instrText>
            </w:r>
            <w:r w:rsidR="001135B3">
              <w:rPr>
                <w:noProof/>
                <w:webHidden/>
              </w:rPr>
            </w:r>
            <w:r w:rsidR="001135B3">
              <w:rPr>
                <w:noProof/>
                <w:webHidden/>
              </w:rPr>
              <w:fldChar w:fldCharType="separate"/>
            </w:r>
            <w:r w:rsidR="001135B3">
              <w:rPr>
                <w:noProof/>
                <w:webHidden/>
              </w:rPr>
              <w:t>19</w:t>
            </w:r>
            <w:r w:rsidR="001135B3">
              <w:rPr>
                <w:noProof/>
                <w:webHidden/>
              </w:rPr>
              <w:fldChar w:fldCharType="end"/>
            </w:r>
          </w:hyperlink>
        </w:p>
        <w:p w14:paraId="2762B621" w14:textId="31030A1C" w:rsidR="001135B3" w:rsidRDefault="008E27AC">
          <w:pPr>
            <w:pStyle w:val="TOC1"/>
            <w:rPr>
              <w:rFonts w:asciiTheme="minorHAnsi" w:eastAsiaTheme="minorEastAsia" w:hAnsiTheme="minorHAnsi" w:cstheme="minorBidi"/>
              <w:noProof/>
              <w:sz w:val="22"/>
              <w:szCs w:val="22"/>
            </w:rPr>
          </w:pPr>
          <w:hyperlink w:anchor="_Toc94799394" w:history="1">
            <w:r w:rsidR="001135B3" w:rsidRPr="00F3305E">
              <w:rPr>
                <w:rStyle w:val="Hyperlink"/>
                <w:noProof/>
              </w:rPr>
              <w:t>SECTION VII</w:t>
            </w:r>
            <w:r w:rsidR="001135B3">
              <w:rPr>
                <w:noProof/>
                <w:webHidden/>
              </w:rPr>
              <w:tab/>
            </w:r>
            <w:r w:rsidR="001135B3">
              <w:rPr>
                <w:noProof/>
                <w:webHidden/>
              </w:rPr>
              <w:fldChar w:fldCharType="begin"/>
            </w:r>
            <w:r w:rsidR="001135B3">
              <w:rPr>
                <w:noProof/>
                <w:webHidden/>
              </w:rPr>
              <w:instrText xml:space="preserve"> PAGEREF _Toc94799394 \h </w:instrText>
            </w:r>
            <w:r w:rsidR="001135B3">
              <w:rPr>
                <w:noProof/>
                <w:webHidden/>
              </w:rPr>
            </w:r>
            <w:r w:rsidR="001135B3">
              <w:rPr>
                <w:noProof/>
                <w:webHidden/>
              </w:rPr>
              <w:fldChar w:fldCharType="separate"/>
            </w:r>
            <w:r w:rsidR="001135B3">
              <w:rPr>
                <w:noProof/>
                <w:webHidden/>
              </w:rPr>
              <w:t>21</w:t>
            </w:r>
            <w:r w:rsidR="001135B3">
              <w:rPr>
                <w:noProof/>
                <w:webHidden/>
              </w:rPr>
              <w:fldChar w:fldCharType="end"/>
            </w:r>
          </w:hyperlink>
        </w:p>
        <w:p w14:paraId="10F1D17B" w14:textId="26AC07B2" w:rsidR="001135B3" w:rsidRDefault="008E27AC">
          <w:pPr>
            <w:pStyle w:val="TOC2"/>
            <w:tabs>
              <w:tab w:val="right" w:leader="dot" w:pos="9350"/>
            </w:tabs>
            <w:rPr>
              <w:rFonts w:asciiTheme="minorHAnsi" w:eastAsiaTheme="minorEastAsia" w:hAnsiTheme="minorHAnsi" w:cstheme="minorBidi"/>
              <w:noProof/>
              <w:sz w:val="22"/>
              <w:szCs w:val="22"/>
            </w:rPr>
          </w:pPr>
          <w:hyperlink w:anchor="_Toc94799395" w:history="1">
            <w:r w:rsidR="001135B3" w:rsidRPr="00F3305E">
              <w:rPr>
                <w:rStyle w:val="Hyperlink"/>
                <w:noProof/>
              </w:rPr>
              <w:t>APPENDIX 1</w:t>
            </w:r>
            <w:r w:rsidR="001135B3">
              <w:rPr>
                <w:noProof/>
                <w:webHidden/>
              </w:rPr>
              <w:tab/>
            </w:r>
            <w:r w:rsidR="001135B3">
              <w:rPr>
                <w:noProof/>
                <w:webHidden/>
              </w:rPr>
              <w:fldChar w:fldCharType="begin"/>
            </w:r>
            <w:r w:rsidR="001135B3">
              <w:rPr>
                <w:noProof/>
                <w:webHidden/>
              </w:rPr>
              <w:instrText xml:space="preserve"> PAGEREF _Toc94799395 \h </w:instrText>
            </w:r>
            <w:r w:rsidR="001135B3">
              <w:rPr>
                <w:noProof/>
                <w:webHidden/>
              </w:rPr>
            </w:r>
            <w:r w:rsidR="001135B3">
              <w:rPr>
                <w:noProof/>
                <w:webHidden/>
              </w:rPr>
              <w:fldChar w:fldCharType="separate"/>
            </w:r>
            <w:r w:rsidR="001135B3">
              <w:rPr>
                <w:noProof/>
                <w:webHidden/>
              </w:rPr>
              <w:t>21</w:t>
            </w:r>
            <w:r w:rsidR="001135B3">
              <w:rPr>
                <w:noProof/>
                <w:webHidden/>
              </w:rPr>
              <w:fldChar w:fldCharType="end"/>
            </w:r>
          </w:hyperlink>
        </w:p>
        <w:p w14:paraId="27FE05B8" w14:textId="6C0FA561" w:rsidR="001135B3" w:rsidRDefault="008E27AC">
          <w:pPr>
            <w:pStyle w:val="TOC3"/>
            <w:tabs>
              <w:tab w:val="left" w:pos="1100"/>
            </w:tabs>
            <w:rPr>
              <w:rFonts w:asciiTheme="minorHAnsi" w:eastAsiaTheme="minorEastAsia" w:hAnsiTheme="minorHAnsi" w:cstheme="minorBidi"/>
              <w:noProof/>
              <w:sz w:val="22"/>
              <w:szCs w:val="22"/>
            </w:rPr>
          </w:pPr>
          <w:hyperlink w:anchor="_Toc94799396" w:history="1">
            <w:r w:rsidR="001135B3" w:rsidRPr="00F3305E">
              <w:rPr>
                <w:rStyle w:val="Hyperlink"/>
                <w:noProof/>
              </w:rPr>
              <w:t>1.0</w:t>
            </w:r>
            <w:r w:rsidR="001135B3">
              <w:rPr>
                <w:rFonts w:asciiTheme="minorHAnsi" w:eastAsiaTheme="minorEastAsia" w:hAnsiTheme="minorHAnsi" w:cstheme="minorBidi"/>
                <w:noProof/>
                <w:sz w:val="22"/>
                <w:szCs w:val="22"/>
              </w:rPr>
              <w:tab/>
            </w:r>
            <w:r w:rsidR="001135B3" w:rsidRPr="00F3305E">
              <w:rPr>
                <w:rStyle w:val="Hyperlink"/>
                <w:noProof/>
              </w:rPr>
              <w:t>DEFINITIONS, ABBREVIATIONS, AND ACRONYMS</w:t>
            </w:r>
            <w:r w:rsidR="001135B3">
              <w:rPr>
                <w:noProof/>
                <w:webHidden/>
              </w:rPr>
              <w:tab/>
            </w:r>
            <w:r w:rsidR="001135B3">
              <w:rPr>
                <w:noProof/>
                <w:webHidden/>
              </w:rPr>
              <w:fldChar w:fldCharType="begin"/>
            </w:r>
            <w:r w:rsidR="001135B3">
              <w:rPr>
                <w:noProof/>
                <w:webHidden/>
              </w:rPr>
              <w:instrText xml:space="preserve"> PAGEREF _Toc94799396 \h </w:instrText>
            </w:r>
            <w:r w:rsidR="001135B3">
              <w:rPr>
                <w:noProof/>
                <w:webHidden/>
              </w:rPr>
            </w:r>
            <w:r w:rsidR="001135B3">
              <w:rPr>
                <w:noProof/>
                <w:webHidden/>
              </w:rPr>
              <w:fldChar w:fldCharType="separate"/>
            </w:r>
            <w:r w:rsidR="001135B3">
              <w:rPr>
                <w:noProof/>
                <w:webHidden/>
              </w:rPr>
              <w:t>21</w:t>
            </w:r>
            <w:r w:rsidR="001135B3">
              <w:rPr>
                <w:noProof/>
                <w:webHidden/>
              </w:rPr>
              <w:fldChar w:fldCharType="end"/>
            </w:r>
          </w:hyperlink>
        </w:p>
        <w:p w14:paraId="2F35556E" w14:textId="53E9385A" w:rsidR="00E925E7" w:rsidRPr="001B44E1" w:rsidRDefault="00E925E7">
          <w:r w:rsidRPr="001B44E1">
            <w:rPr>
              <w:b/>
              <w:bCs/>
              <w:noProof/>
            </w:rPr>
            <w:fldChar w:fldCharType="end"/>
          </w:r>
        </w:p>
      </w:sdtContent>
    </w:sdt>
    <w:p w14:paraId="0EF552A4" w14:textId="77777777" w:rsidR="00B74B42" w:rsidRPr="001B44E1" w:rsidRDefault="00B74B42" w:rsidP="00944AEF">
      <w:pPr>
        <w:pStyle w:val="Instructions"/>
        <w:rPr>
          <w:color w:val="auto"/>
          <w:sz w:val="20"/>
        </w:rPr>
      </w:pPr>
      <w:r w:rsidRPr="001B44E1">
        <w:rPr>
          <w:color w:val="auto"/>
          <w:sz w:val="20"/>
        </w:rPr>
        <w:br w:type="page"/>
      </w:r>
    </w:p>
    <w:p w14:paraId="747010C0" w14:textId="77777777" w:rsidR="00577E03" w:rsidRPr="001B44E1" w:rsidRDefault="00577E03" w:rsidP="002202BD">
      <w:pPr>
        <w:pStyle w:val="Heading1"/>
      </w:pPr>
      <w:bookmarkStart w:id="0" w:name="_Toc94799347"/>
      <w:r w:rsidRPr="001B44E1">
        <w:lastRenderedPageBreak/>
        <w:t>SECTION</w:t>
      </w:r>
      <w:r w:rsidR="00EC6763" w:rsidRPr="001B44E1">
        <w:t xml:space="preserve"> </w:t>
      </w:r>
      <w:r w:rsidRPr="001B44E1">
        <w:t>I</w:t>
      </w:r>
      <w:bookmarkEnd w:id="0"/>
    </w:p>
    <w:p w14:paraId="0A3F9847" w14:textId="77777777" w:rsidR="00577E03" w:rsidRPr="001B44E1" w:rsidRDefault="00577E03" w:rsidP="0078114A"/>
    <w:p w14:paraId="44C19F74" w14:textId="77777777" w:rsidR="00577E03" w:rsidRPr="001B44E1" w:rsidRDefault="00577E03" w:rsidP="00747ADD">
      <w:pPr>
        <w:pStyle w:val="Heading2"/>
        <w:numPr>
          <w:ilvl w:val="0"/>
          <w:numId w:val="4"/>
        </w:numPr>
      </w:pPr>
      <w:bookmarkStart w:id="1" w:name="_Toc94799348"/>
      <w:r w:rsidRPr="001B44E1">
        <w:t>DESCRIPTION OF SERVICES</w:t>
      </w:r>
      <w:bookmarkEnd w:id="1"/>
    </w:p>
    <w:p w14:paraId="25F2C32D" w14:textId="77777777" w:rsidR="00747ADD" w:rsidRPr="001B44E1" w:rsidRDefault="00747ADD" w:rsidP="003C1EC7">
      <w:pPr>
        <w:rPr>
          <w:rStyle w:val="Heading3Char"/>
          <w:sz w:val="22"/>
        </w:rPr>
      </w:pPr>
    </w:p>
    <w:p w14:paraId="73FAEDD8" w14:textId="12F433D1" w:rsidR="009E5B21" w:rsidRDefault="009E5B21" w:rsidP="009E5B21">
      <w:pPr>
        <w:pStyle w:val="Heading3"/>
      </w:pPr>
      <w:bookmarkStart w:id="2" w:name="_Toc92968410"/>
      <w:bookmarkStart w:id="3" w:name="_Toc78367230"/>
      <w:bookmarkStart w:id="4" w:name="_Toc94799350"/>
      <w:r w:rsidRPr="001B44E1">
        <w:rPr>
          <w:rStyle w:val="Heading3Char"/>
        </w:rPr>
        <w:t>1.1 General</w:t>
      </w:r>
      <w:r>
        <w:rPr>
          <w:rStyle w:val="Heading3Char"/>
        </w:rPr>
        <w:t xml:space="preserve">. </w:t>
      </w:r>
      <w:r w:rsidRPr="001B44E1">
        <w:rPr>
          <w:rStyle w:val="InstructionsChar"/>
          <w:i w:val="0"/>
          <w:color w:val="auto"/>
        </w:rPr>
        <w:t>The Department of the Air Force (DAF) Office of Diversity and Inclusion (SAF/DI) is leading the transformation to ensure the DAF remains at its best with the full diversity of the nation represented</w:t>
      </w:r>
      <w:r w:rsidRPr="001B44E1">
        <w:rPr>
          <w:rStyle w:val="InstructionsChar"/>
          <w:color w:val="auto"/>
        </w:rPr>
        <w:t xml:space="preserve">.  </w:t>
      </w:r>
      <w:r w:rsidRPr="001B44E1">
        <w:t>SAF/DI will soon release the “DAF Diversity and Inclusion Strategy” which broadly outlines a way forward.  SAF/DI requires assistance from partners, able to leverage industry examples and lessons learned, to conduct outreach and engagement with underrepresented populations across a geographically diverse range to target recruitment for science, technology, engineering, and math (STEM) and operational career fields</w:t>
      </w:r>
      <w:r w:rsidR="00EB0DF8">
        <w:t>.</w:t>
      </w:r>
    </w:p>
    <w:p w14:paraId="59AEC356" w14:textId="77777777" w:rsidR="009E5B21" w:rsidRPr="009E5B21" w:rsidRDefault="009E5B21" w:rsidP="000C7E0C"/>
    <w:p w14:paraId="0B502126" w14:textId="2AE2F0A4" w:rsidR="0088620E" w:rsidRPr="001B44E1" w:rsidRDefault="00E925E7" w:rsidP="009E5B21">
      <w:pPr>
        <w:pStyle w:val="Heading3"/>
      </w:pPr>
      <w:r w:rsidRPr="001B44E1">
        <w:t>1.2</w:t>
      </w:r>
      <w:bookmarkEnd w:id="2"/>
      <w:bookmarkEnd w:id="3"/>
      <w:r w:rsidR="0088620E" w:rsidRPr="001B44E1">
        <w:t xml:space="preserve"> Scope</w:t>
      </w:r>
      <w:bookmarkEnd w:id="4"/>
      <w:r w:rsidR="009E5B21">
        <w:t xml:space="preserve">. </w:t>
      </w:r>
    </w:p>
    <w:p w14:paraId="6DFEBF33" w14:textId="77777777" w:rsidR="00BE1B18" w:rsidRPr="001B44E1" w:rsidRDefault="00BE1B18" w:rsidP="007106E5"/>
    <w:p w14:paraId="0C0B4F64" w14:textId="5528A135" w:rsidR="002F47BC" w:rsidRPr="001B44E1" w:rsidRDefault="00D045B8" w:rsidP="007106E5">
      <w:pPr>
        <w:rPr>
          <w:rStyle w:val="TemplateWordingChar"/>
          <w:color w:val="auto"/>
        </w:rPr>
      </w:pPr>
      <w:r w:rsidRPr="001B44E1">
        <w:t>The</w:t>
      </w:r>
      <w:r w:rsidR="005A5D0F" w:rsidRPr="001B44E1">
        <w:t xml:space="preserve"> </w:t>
      </w:r>
      <w:r w:rsidR="00381076" w:rsidRPr="001B44E1">
        <w:t>scope of this contract includes</w:t>
      </w:r>
      <w:r w:rsidR="005A5D0F" w:rsidRPr="001B44E1">
        <w:t xml:space="preserve"> </w:t>
      </w:r>
      <w:r w:rsidR="00381076" w:rsidRPr="001B44E1">
        <w:t xml:space="preserve">the development of plans, programs, and procedures to accomplish </w:t>
      </w:r>
      <w:r w:rsidR="002F47BC" w:rsidRPr="001B44E1">
        <w:t>the following</w:t>
      </w:r>
      <w:r w:rsidR="002F47BC" w:rsidRPr="001B44E1">
        <w:rPr>
          <w:rStyle w:val="TemplateWordingChar"/>
          <w:color w:val="auto"/>
        </w:rPr>
        <w:t>:</w:t>
      </w:r>
    </w:p>
    <w:p w14:paraId="28F15AB7" w14:textId="77777777" w:rsidR="002F47BC" w:rsidRPr="001B44E1" w:rsidRDefault="000139A5" w:rsidP="00994197">
      <w:pPr>
        <w:pStyle w:val="ListParagraph"/>
        <w:numPr>
          <w:ilvl w:val="0"/>
          <w:numId w:val="5"/>
        </w:numPr>
        <w:rPr>
          <w:rStyle w:val="TemplateWordingChar"/>
          <w:rFonts w:ascii="Times New Roman" w:eastAsiaTheme="majorEastAsia" w:hAnsi="Times New Roman"/>
          <w:color w:val="auto"/>
          <w:szCs w:val="32"/>
        </w:rPr>
      </w:pPr>
      <w:r w:rsidRPr="001B44E1">
        <w:rPr>
          <w:rStyle w:val="TemplateWordingChar"/>
          <w:rFonts w:ascii="Times New Roman" w:hAnsi="Times New Roman"/>
          <w:color w:val="auto"/>
        </w:rPr>
        <w:t>Serve as a liaison between target underrepresented minority groups and the Air and Space Force, increasing</w:t>
      </w:r>
      <w:r w:rsidR="002F47BC" w:rsidRPr="001B44E1">
        <w:rPr>
          <w:rStyle w:val="TemplateWordingChar"/>
          <w:rFonts w:ascii="Times New Roman" w:hAnsi="Times New Roman"/>
          <w:color w:val="auto"/>
        </w:rPr>
        <w:t xml:space="preserve"> brand awareness regarding Air and Space Force careers</w:t>
      </w:r>
      <w:r w:rsidR="0013006B" w:rsidRPr="001B44E1">
        <w:rPr>
          <w:rStyle w:val="TemplateWordingChar"/>
          <w:rFonts w:ascii="Times New Roman" w:hAnsi="Times New Roman"/>
          <w:color w:val="auto"/>
        </w:rPr>
        <w:t xml:space="preserve"> in STEM-related job series</w:t>
      </w:r>
      <w:r w:rsidR="002F47BC" w:rsidRPr="001B44E1">
        <w:rPr>
          <w:rStyle w:val="TemplateWordingChar"/>
          <w:rFonts w:ascii="Times New Roman" w:hAnsi="Times New Roman"/>
          <w:color w:val="auto"/>
        </w:rPr>
        <w:t>.</w:t>
      </w:r>
    </w:p>
    <w:p w14:paraId="4E31D879" w14:textId="77777777" w:rsidR="000139A5" w:rsidRPr="001B44E1" w:rsidRDefault="002F47BC" w:rsidP="000139A5">
      <w:pPr>
        <w:pStyle w:val="ListParagraph"/>
        <w:numPr>
          <w:ilvl w:val="0"/>
          <w:numId w:val="5"/>
        </w:numPr>
        <w:rPr>
          <w:rStyle w:val="TemplateWordingChar"/>
          <w:rFonts w:ascii="Times New Roman" w:hAnsi="Times New Roman"/>
          <w:color w:val="auto"/>
        </w:rPr>
      </w:pPr>
      <w:r w:rsidRPr="001B44E1">
        <w:rPr>
          <w:rStyle w:val="TemplateWordingChar"/>
          <w:rFonts w:ascii="Times New Roman" w:hAnsi="Times New Roman"/>
          <w:color w:val="auto"/>
        </w:rPr>
        <w:t>Enhance access to the Air and Space Force via direct communication, presence, mentorship programs, and additional activities as determined to be appropriate.</w:t>
      </w:r>
      <w:r w:rsidR="000139A5" w:rsidRPr="001B44E1">
        <w:rPr>
          <w:rStyle w:val="TemplateWordingChar"/>
          <w:rFonts w:ascii="Times New Roman" w:hAnsi="Times New Roman"/>
          <w:color w:val="auto"/>
        </w:rPr>
        <w:t xml:space="preserve"> </w:t>
      </w:r>
    </w:p>
    <w:p w14:paraId="694A8A6C" w14:textId="0307CC72" w:rsidR="000139A5" w:rsidRPr="001B44E1" w:rsidRDefault="000139A5" w:rsidP="000139A5">
      <w:pPr>
        <w:pStyle w:val="ListParagraph"/>
        <w:numPr>
          <w:ilvl w:val="0"/>
          <w:numId w:val="5"/>
        </w:numPr>
        <w:rPr>
          <w:rStyle w:val="TemplateWordingChar"/>
          <w:rFonts w:ascii="Times New Roman" w:hAnsi="Times New Roman"/>
          <w:color w:val="auto"/>
        </w:rPr>
      </w:pPr>
      <w:r w:rsidRPr="001B44E1">
        <w:rPr>
          <w:rStyle w:val="TemplateWordingChar"/>
          <w:rFonts w:ascii="Times New Roman" w:hAnsi="Times New Roman"/>
          <w:color w:val="auto"/>
        </w:rPr>
        <w:t xml:space="preserve">Increase underrepresented minority </w:t>
      </w:r>
      <w:r w:rsidR="004630B8" w:rsidRPr="001B44E1">
        <w:rPr>
          <w:rStyle w:val="TemplateWordingChar"/>
          <w:rFonts w:ascii="Times New Roman" w:hAnsi="Times New Roman"/>
          <w:color w:val="auto"/>
        </w:rPr>
        <w:t>group’s</w:t>
      </w:r>
      <w:r w:rsidRPr="001B44E1">
        <w:rPr>
          <w:rStyle w:val="TemplateWordingChar"/>
          <w:rFonts w:ascii="Times New Roman" w:hAnsi="Times New Roman"/>
          <w:color w:val="auto"/>
        </w:rPr>
        <w:t xml:space="preserve"> interest in pursuing </w:t>
      </w:r>
      <w:r w:rsidR="0013006B" w:rsidRPr="001B44E1">
        <w:rPr>
          <w:rStyle w:val="TemplateWordingChar"/>
          <w:rFonts w:ascii="Times New Roman" w:hAnsi="Times New Roman"/>
          <w:color w:val="auto"/>
        </w:rPr>
        <w:t xml:space="preserve">STEM </w:t>
      </w:r>
      <w:r w:rsidRPr="001B44E1">
        <w:rPr>
          <w:rStyle w:val="TemplateWordingChar"/>
          <w:rFonts w:ascii="Times New Roman" w:hAnsi="Times New Roman"/>
          <w:color w:val="auto"/>
        </w:rPr>
        <w:t xml:space="preserve">careers with the Air and Space Force. </w:t>
      </w:r>
    </w:p>
    <w:p w14:paraId="6BAD43B9" w14:textId="77777777" w:rsidR="000139A5" w:rsidRPr="001B44E1" w:rsidRDefault="000139A5" w:rsidP="000139A5">
      <w:pPr>
        <w:pStyle w:val="ListParagraph"/>
        <w:numPr>
          <w:ilvl w:val="0"/>
          <w:numId w:val="5"/>
        </w:numPr>
        <w:rPr>
          <w:rStyle w:val="TemplateWordingChar"/>
          <w:rFonts w:ascii="Times New Roman" w:hAnsi="Times New Roman"/>
          <w:color w:val="auto"/>
        </w:rPr>
      </w:pPr>
      <w:r w:rsidRPr="001B44E1">
        <w:rPr>
          <w:rStyle w:val="TemplateWordingChar"/>
          <w:rFonts w:ascii="Times New Roman" w:hAnsi="Times New Roman"/>
          <w:color w:val="auto"/>
        </w:rPr>
        <w:t xml:space="preserve">Increase the pool of underrepresented minority and women applicants for available jobs in the Air Force and Space Force, targeting STEM. </w:t>
      </w:r>
    </w:p>
    <w:p w14:paraId="710BFF06" w14:textId="77777777" w:rsidR="000139A5" w:rsidRPr="001B44E1" w:rsidRDefault="000139A5" w:rsidP="000139A5">
      <w:pPr>
        <w:pStyle w:val="ListParagraph"/>
        <w:numPr>
          <w:ilvl w:val="0"/>
          <w:numId w:val="5"/>
        </w:numPr>
        <w:rPr>
          <w:rStyle w:val="TemplateWordingChar"/>
          <w:rFonts w:ascii="Times New Roman" w:hAnsi="Times New Roman"/>
          <w:color w:val="auto"/>
        </w:rPr>
      </w:pPr>
      <w:r w:rsidRPr="001B44E1">
        <w:rPr>
          <w:rStyle w:val="TemplateWordingChar"/>
          <w:rFonts w:ascii="Times New Roman" w:hAnsi="Times New Roman"/>
          <w:color w:val="auto"/>
        </w:rPr>
        <w:t xml:space="preserve">Provide access on demand to applicants for internships and full time jobs regarding STEM career fields. </w:t>
      </w:r>
    </w:p>
    <w:p w14:paraId="74437BE4" w14:textId="77777777" w:rsidR="002F47BC" w:rsidRPr="001B44E1" w:rsidRDefault="002F47BC" w:rsidP="00994197">
      <w:pPr>
        <w:ind w:left="1656"/>
        <w:rPr>
          <w:rStyle w:val="TemplateWordingChar"/>
          <w:rFonts w:eastAsiaTheme="majorEastAsia"/>
          <w:color w:val="auto"/>
          <w:szCs w:val="32"/>
        </w:rPr>
      </w:pPr>
    </w:p>
    <w:p w14:paraId="5BF4DDA0" w14:textId="5D3AE6B0" w:rsidR="004F16AA" w:rsidRPr="001B44E1" w:rsidRDefault="005A5D0F" w:rsidP="002F47BC">
      <w:pPr>
        <w:rPr>
          <w:rStyle w:val="TemplateWordingChar"/>
          <w:color w:val="auto"/>
        </w:rPr>
      </w:pPr>
      <w:r w:rsidRPr="001B44E1">
        <w:rPr>
          <w:rStyle w:val="TemplateWordingChar"/>
          <w:color w:val="auto"/>
        </w:rPr>
        <w:t>These efforts sh</w:t>
      </w:r>
      <w:r w:rsidR="009848B1" w:rsidRPr="001B44E1">
        <w:rPr>
          <w:rStyle w:val="TemplateWordingChar"/>
          <w:color w:val="auto"/>
        </w:rPr>
        <w:t>all</w:t>
      </w:r>
      <w:r w:rsidRPr="001B44E1">
        <w:rPr>
          <w:rStyle w:val="TemplateWordingChar"/>
          <w:color w:val="auto"/>
        </w:rPr>
        <w:t xml:space="preserve"> target</w:t>
      </w:r>
      <w:r w:rsidR="00B6082C" w:rsidRPr="001B44E1">
        <w:rPr>
          <w:rStyle w:val="TemplateWordingChar"/>
          <w:color w:val="auto"/>
        </w:rPr>
        <w:t xml:space="preserve"> near and long term candidates through</w:t>
      </w:r>
      <w:r w:rsidRPr="001B44E1">
        <w:rPr>
          <w:rStyle w:val="TemplateWordingChar"/>
          <w:color w:val="auto"/>
        </w:rPr>
        <w:t xml:space="preserve"> STEM and </w:t>
      </w:r>
      <w:r w:rsidR="00117752" w:rsidRPr="001B44E1">
        <w:rPr>
          <w:rStyle w:val="TemplateWordingChar"/>
          <w:color w:val="auto"/>
        </w:rPr>
        <w:t>professional societies/ affinity organizations</w:t>
      </w:r>
      <w:r w:rsidR="00B6082C" w:rsidRPr="001B44E1">
        <w:rPr>
          <w:rStyle w:val="TemplateWordingChar"/>
          <w:color w:val="auto"/>
        </w:rPr>
        <w:t>, Universities and Colleges, Minority Serving Institutions, and High Schools</w:t>
      </w:r>
      <w:r w:rsidRPr="001B44E1">
        <w:rPr>
          <w:rStyle w:val="TemplateWordingChar"/>
          <w:color w:val="auto"/>
        </w:rPr>
        <w:t xml:space="preserve"> </w:t>
      </w:r>
      <w:r w:rsidR="00B6082C" w:rsidRPr="001B44E1">
        <w:rPr>
          <w:rStyle w:val="TemplateWordingChar"/>
          <w:color w:val="auto"/>
        </w:rPr>
        <w:t xml:space="preserve">across geographically diverse locations.  </w:t>
      </w:r>
      <w:r w:rsidRPr="001B44E1">
        <w:rPr>
          <w:rStyle w:val="TemplateWordingChar"/>
          <w:color w:val="auto"/>
        </w:rPr>
        <w:t>The</w:t>
      </w:r>
      <w:r w:rsidR="00D045B8" w:rsidRPr="001B44E1">
        <w:rPr>
          <w:rStyle w:val="TemplateWordingChar"/>
          <w:color w:val="auto"/>
        </w:rPr>
        <w:t xml:space="preserve"> Contractor shall ensure Contractor personnel take action to full</w:t>
      </w:r>
      <w:r w:rsidR="00747ADD" w:rsidRPr="001B44E1">
        <w:rPr>
          <w:rStyle w:val="TemplateWordingChar"/>
          <w:color w:val="auto"/>
        </w:rPr>
        <w:t xml:space="preserve">y integrate into SAF/DI </w:t>
      </w:r>
      <w:r w:rsidR="00D045B8" w:rsidRPr="001B44E1">
        <w:rPr>
          <w:rStyle w:val="TemplateWordingChar"/>
          <w:color w:val="auto"/>
        </w:rPr>
        <w:t xml:space="preserve">creating a seamless Government-Contractor team. The Contractor shall manage contractor personnel. The Contractor shall interface and perform technical and programmatic liaison support with </w:t>
      </w:r>
      <w:r w:rsidR="00747ADD" w:rsidRPr="001B44E1">
        <w:rPr>
          <w:rStyle w:val="TemplateWordingChar"/>
          <w:color w:val="auto"/>
        </w:rPr>
        <w:t>Air Education and Training Command</w:t>
      </w:r>
      <w:r w:rsidR="00FB368F" w:rsidRPr="001B44E1">
        <w:rPr>
          <w:rStyle w:val="TemplateWordingChar"/>
          <w:color w:val="auto"/>
        </w:rPr>
        <w:t xml:space="preserve"> (AETC)</w:t>
      </w:r>
      <w:r w:rsidR="00747ADD" w:rsidRPr="001B44E1">
        <w:rPr>
          <w:rStyle w:val="TemplateWordingChar"/>
          <w:color w:val="auto"/>
        </w:rPr>
        <w:t>, Air Force Recruiting Service</w:t>
      </w:r>
      <w:r w:rsidR="002F47BC" w:rsidRPr="001B44E1">
        <w:rPr>
          <w:rStyle w:val="TemplateWordingChar"/>
          <w:color w:val="auto"/>
        </w:rPr>
        <w:t xml:space="preserve"> (AFRS)</w:t>
      </w:r>
      <w:r w:rsidR="00747ADD" w:rsidRPr="001B44E1">
        <w:rPr>
          <w:rStyle w:val="TemplateWordingChar"/>
          <w:color w:val="auto"/>
        </w:rPr>
        <w:t xml:space="preserve">, </w:t>
      </w:r>
      <w:r w:rsidR="00FB368F" w:rsidRPr="001B44E1">
        <w:rPr>
          <w:rStyle w:val="TemplateWordingChar"/>
          <w:color w:val="auto"/>
        </w:rPr>
        <w:t>Air Force Personnel Center</w:t>
      </w:r>
      <w:r w:rsidR="002F47BC" w:rsidRPr="001B44E1">
        <w:rPr>
          <w:rStyle w:val="TemplateWordingChar"/>
          <w:color w:val="auto"/>
        </w:rPr>
        <w:t xml:space="preserve"> (AFPC)</w:t>
      </w:r>
      <w:r w:rsidR="00FB368F" w:rsidRPr="001B44E1">
        <w:rPr>
          <w:rStyle w:val="TemplateWordingChar"/>
          <w:color w:val="auto"/>
        </w:rPr>
        <w:t xml:space="preserve">, </w:t>
      </w:r>
      <w:r w:rsidR="00747ADD" w:rsidRPr="001B44E1">
        <w:rPr>
          <w:rStyle w:val="TemplateWordingChar"/>
          <w:color w:val="auto"/>
        </w:rPr>
        <w:t>HAF/A1,</w:t>
      </w:r>
      <w:r w:rsidR="002F47BC" w:rsidRPr="001B44E1">
        <w:rPr>
          <w:rStyle w:val="TemplateWordingChar"/>
          <w:color w:val="auto"/>
        </w:rPr>
        <w:t xml:space="preserve"> other </w:t>
      </w:r>
      <w:r w:rsidR="00FB368F" w:rsidRPr="001B44E1">
        <w:rPr>
          <w:rStyle w:val="TemplateWordingChar"/>
          <w:color w:val="auto"/>
        </w:rPr>
        <w:t xml:space="preserve">major commands (MAJCOMs), centers, </w:t>
      </w:r>
      <w:r w:rsidR="00747ADD" w:rsidRPr="001B44E1">
        <w:rPr>
          <w:rStyle w:val="TemplateWordingChar"/>
          <w:color w:val="auto"/>
        </w:rPr>
        <w:t>and other stakeholders as required.</w:t>
      </w:r>
    </w:p>
    <w:p w14:paraId="0BA97BA6" w14:textId="77777777" w:rsidR="00E925E7" w:rsidRPr="001B44E1" w:rsidRDefault="00E925E7" w:rsidP="00994197">
      <w:pPr>
        <w:rPr>
          <w:rStyle w:val="InstructionsChar"/>
          <w:i w:val="0"/>
          <w:color w:val="auto"/>
        </w:rPr>
      </w:pPr>
    </w:p>
    <w:p w14:paraId="6C907DE6" w14:textId="69F601EF" w:rsidR="009E5B21" w:rsidRPr="001B44E1" w:rsidRDefault="009E5B21" w:rsidP="000C7E0C">
      <w:pPr>
        <w:pStyle w:val="Heading3"/>
        <w:rPr>
          <w:rStyle w:val="InstructionsChar"/>
          <w:i w:val="0"/>
          <w:color w:val="auto"/>
        </w:rPr>
      </w:pPr>
      <w:bookmarkStart w:id="5" w:name="_2.0_Task_Descriptions"/>
      <w:bookmarkStart w:id="6" w:name="_Toc94799353"/>
      <w:bookmarkEnd w:id="5"/>
      <w:r>
        <w:t xml:space="preserve">1.3 Background. The </w:t>
      </w:r>
      <w:r w:rsidRPr="001B44E1">
        <w:rPr>
          <w:rStyle w:val="InstructionsChar"/>
          <w:i w:val="0"/>
          <w:color w:val="auto"/>
        </w:rPr>
        <w:t>Department of the Air Force, in support of both the U.S. Air Force and U.S. Space Force, stood up the Office of Diversity and Inclusion January 11, 2021. In June 2020, then Secretary of the Air Force stood up a Diversity and Inclusion Task Force, which has now evolved into Secretary of the Air Force / Office of Diversity and Inclusion (SAF/DI). The new organization will continue to work directly for the Secretary of the Air Force, and will address the impact of diversity, inclusion, and equity on Airmen, Guardians and their families.</w:t>
      </w:r>
    </w:p>
    <w:p w14:paraId="7E3ACBB3" w14:textId="77777777" w:rsidR="009E5B21" w:rsidRPr="001B44E1" w:rsidRDefault="009E5B21" w:rsidP="009E5B21">
      <w:pPr>
        <w:rPr>
          <w:rStyle w:val="InstructionsChar"/>
          <w:i w:val="0"/>
          <w:color w:val="auto"/>
        </w:rPr>
      </w:pPr>
      <w:r w:rsidRPr="001B44E1">
        <w:rPr>
          <w:rStyle w:val="InstructionsChar"/>
          <w:i w:val="0"/>
          <w:color w:val="auto"/>
        </w:rPr>
        <w:lastRenderedPageBreak/>
        <w:t xml:space="preserve">On June 2, 2020, the Secretary of the Air Force and the Air and Space Forces service chiefs ordered and independent review of racial disparity by the Air Force Inspector General. The report on racial disparity was released on December 21, 2020.  SAF/DI was stood up on the heels of the report. </w:t>
      </w:r>
    </w:p>
    <w:p w14:paraId="30A588A4" w14:textId="77777777" w:rsidR="009E5B21" w:rsidRPr="001B44E1" w:rsidRDefault="009E5B21" w:rsidP="009E5B21">
      <w:pPr>
        <w:rPr>
          <w:rStyle w:val="InstructionsChar"/>
          <w:i w:val="0"/>
          <w:color w:val="auto"/>
        </w:rPr>
      </w:pPr>
    </w:p>
    <w:p w14:paraId="5977C3BC" w14:textId="77777777" w:rsidR="009E5B21" w:rsidRPr="001B44E1" w:rsidRDefault="009E5B21" w:rsidP="009E5B21">
      <w:pPr>
        <w:rPr>
          <w:rStyle w:val="InstructionsChar"/>
          <w:i w:val="0"/>
          <w:color w:val="auto"/>
        </w:rPr>
      </w:pPr>
      <w:r w:rsidRPr="001B44E1">
        <w:rPr>
          <w:rStyle w:val="InstructionsChar"/>
          <w:i w:val="0"/>
          <w:color w:val="auto"/>
        </w:rPr>
        <w:t>Creation of the new office served to formalize the Department’s commitment to our Force.   Former Chief of Staff of the Air Force Gen. David Goldfein raised in an official note to commanders and other senior leaders on June 1, 2020, that addressed, among other issues, an “apparent inequity in our application of military justice.” Goldfein added that, “We will not shy away from this; as leaders and as Airmen, we will own our part, and confront it head on.”</w:t>
      </w:r>
    </w:p>
    <w:p w14:paraId="629CDA10" w14:textId="77777777" w:rsidR="009E5B21" w:rsidRPr="001B44E1" w:rsidRDefault="009E5B21" w:rsidP="009E5B21">
      <w:pPr>
        <w:rPr>
          <w:rStyle w:val="InstructionsChar"/>
          <w:i w:val="0"/>
          <w:color w:val="auto"/>
        </w:rPr>
      </w:pPr>
      <w:r w:rsidRPr="001B44E1">
        <w:rPr>
          <w:rStyle w:val="InstructionsChar"/>
          <w:i w:val="0"/>
          <w:color w:val="auto"/>
        </w:rPr>
        <w:t>The Inspector General’s review focused specifically on assessing racial disparity in military discipline processes, personnel development, and career opportunities as they pertain to Black/African American Airmen and Space Professionals.  The new office is charged with identifying and changing policies and procedures, removing barriers, and other practices that may be having an unfair effect upon underrepresented Airmen and Guardians.</w:t>
      </w:r>
    </w:p>
    <w:p w14:paraId="36667EB1" w14:textId="77777777" w:rsidR="009E5B21" w:rsidRPr="001B44E1" w:rsidRDefault="009E5B21" w:rsidP="009E5B21">
      <w:pPr>
        <w:rPr>
          <w:rStyle w:val="InstructionsChar"/>
          <w:i w:val="0"/>
          <w:color w:val="auto"/>
        </w:rPr>
      </w:pPr>
    </w:p>
    <w:p w14:paraId="15170ED7" w14:textId="77777777" w:rsidR="009E5B21" w:rsidRPr="001B44E1" w:rsidRDefault="009E5B21" w:rsidP="009E5B21">
      <w:pPr>
        <w:rPr>
          <w:rStyle w:val="InstructionsChar"/>
          <w:i w:val="0"/>
          <w:color w:val="auto"/>
        </w:rPr>
      </w:pPr>
      <w:r w:rsidRPr="001B44E1">
        <w:rPr>
          <w:rStyle w:val="InstructionsChar"/>
          <w:i w:val="0"/>
          <w:color w:val="auto"/>
        </w:rPr>
        <w:t>SAF/DI is founded on requirements, guidance, data and recommendations from numerous sources, including perspectives from our Airmen and Guardians, Presidential Executive Orders (ex., EO 13985 and 14035) and Strategic Guidance, the FY 2021 NDAA, OMB Guidance, DoD Policy (DoD D&amp;I Board, DAF Task Force, CORONA Recommendations), and the Air Force OIG Disparity Report, among others.  The scope of work for SAF/DI Partner extends external to and throughout the DAF.  Externally, the contractor will work with a wide variety of companies and organizations already executing Diversity and Inclusion Plans.  Within the DAF, the contractor’s activities will span across all elements of the SAF/DI Staff and USAF and USSF Commands, specifically SAF/MG (Office of Transformation) and SAF/CDO (Chief Data Officer) and through all echelons of the organization to ensure complete capture and synchronization of information and efforts.</w:t>
      </w:r>
    </w:p>
    <w:p w14:paraId="388A74C5" w14:textId="77777777" w:rsidR="009E5B21" w:rsidRPr="009E5B21" w:rsidRDefault="009E5B21" w:rsidP="000C7E0C"/>
    <w:p w14:paraId="5BFD3F44" w14:textId="77777777" w:rsidR="009E5B21" w:rsidRPr="009E5B21" w:rsidRDefault="009E5B21" w:rsidP="000C7E0C"/>
    <w:p w14:paraId="6ECDB32B" w14:textId="79B97E4C" w:rsidR="00E6693B" w:rsidRDefault="00E6693B" w:rsidP="000C7E0C">
      <w:pPr>
        <w:pStyle w:val="Heading1"/>
      </w:pPr>
      <w:r>
        <w:t>SECTION II</w:t>
      </w:r>
    </w:p>
    <w:p w14:paraId="5C2F31D4" w14:textId="77777777" w:rsidR="00E6693B" w:rsidRPr="00E6693B" w:rsidRDefault="00E6693B" w:rsidP="000C7E0C"/>
    <w:p w14:paraId="2FE3A442" w14:textId="586621A1" w:rsidR="00380DBD" w:rsidRPr="001B44E1" w:rsidRDefault="00672BEF" w:rsidP="003C1EC7">
      <w:pPr>
        <w:pStyle w:val="Heading2"/>
        <w:numPr>
          <w:ilvl w:val="0"/>
          <w:numId w:val="4"/>
        </w:numPr>
        <w:rPr>
          <w:rStyle w:val="Heading3Char"/>
        </w:rPr>
      </w:pPr>
      <w:r w:rsidRPr="001B44E1">
        <w:rPr>
          <w:rStyle w:val="Heading3Char"/>
        </w:rPr>
        <w:t>TASK DESCRIPTIONS</w:t>
      </w:r>
      <w:bookmarkEnd w:id="6"/>
      <w:r w:rsidRPr="001B44E1">
        <w:rPr>
          <w:rStyle w:val="Heading3Char"/>
        </w:rPr>
        <w:t xml:space="preserve">    </w:t>
      </w:r>
    </w:p>
    <w:p w14:paraId="4B2149B9" w14:textId="72263560" w:rsidR="004F58DB" w:rsidRPr="001B44E1" w:rsidRDefault="004F58DB" w:rsidP="0078114A">
      <w:pPr>
        <w:rPr>
          <w:rStyle w:val="TemplateWordingChar"/>
          <w:color w:val="auto"/>
          <w:highlight w:val="yellow"/>
        </w:rPr>
      </w:pPr>
      <w:r w:rsidRPr="001B44E1">
        <w:rPr>
          <w:rStyle w:val="TemplateWordingChar"/>
          <w:color w:val="auto"/>
        </w:rPr>
        <w:t xml:space="preserve">The </w:t>
      </w:r>
      <w:r w:rsidR="00E237A2" w:rsidRPr="001B44E1">
        <w:rPr>
          <w:rStyle w:val="TemplateWordingChar"/>
          <w:color w:val="auto"/>
        </w:rPr>
        <w:t>Contractor</w:t>
      </w:r>
      <w:r w:rsidRPr="001B44E1">
        <w:rPr>
          <w:rStyle w:val="TemplateWordingChar"/>
          <w:color w:val="auto"/>
        </w:rPr>
        <w:t xml:space="preserve"> shall provide all services, materials, supplies, equipment, and project supervision, as required in connection with this Performance Work Statement (PWS). </w:t>
      </w:r>
      <w:r w:rsidR="00E9522A" w:rsidRPr="001B44E1">
        <w:t>All efforts must include U.S. Space Force AND U.S. Air Force opportunities.</w:t>
      </w:r>
    </w:p>
    <w:p w14:paraId="57161E90" w14:textId="77777777" w:rsidR="004F58DB" w:rsidRPr="001B44E1" w:rsidRDefault="004F58DB" w:rsidP="0078114A">
      <w:pPr>
        <w:rPr>
          <w:highlight w:val="yellow"/>
        </w:rPr>
      </w:pPr>
    </w:p>
    <w:p w14:paraId="510E01DB" w14:textId="1E8F52CA" w:rsidR="00C414B6" w:rsidRPr="001135B3" w:rsidRDefault="001135B3" w:rsidP="001135B3">
      <w:pPr>
        <w:pStyle w:val="Heading3"/>
      </w:pPr>
      <w:bookmarkStart w:id="7" w:name="_Toc94799354"/>
      <w:r>
        <w:t>2.1</w:t>
      </w:r>
      <w:r w:rsidR="00E6693B">
        <w:t xml:space="preserve"> </w:t>
      </w:r>
      <w:r w:rsidR="00576D07" w:rsidRPr="001135B3">
        <w:t>Task</w:t>
      </w:r>
      <w:r w:rsidR="00DE1369" w:rsidRPr="001135B3">
        <w:t xml:space="preserve"> 1</w:t>
      </w:r>
      <w:r w:rsidR="00F0423B" w:rsidRPr="001135B3">
        <w:t>.</w:t>
      </w:r>
      <w:r w:rsidR="000A4C7D" w:rsidRPr="001135B3">
        <w:t xml:space="preserve"> Develop Plans to Conduct Targeted Outreach.</w:t>
      </w:r>
      <w:r w:rsidR="00214F8E" w:rsidRPr="001135B3">
        <w:t xml:space="preserve"> Provide Baseline Program Plans.</w:t>
      </w:r>
      <w:bookmarkEnd w:id="7"/>
    </w:p>
    <w:p w14:paraId="325506A5" w14:textId="2BAE1951" w:rsidR="001D53B5" w:rsidRPr="001B44E1" w:rsidRDefault="00214F8E" w:rsidP="00C414B6">
      <w:pPr>
        <w:rPr>
          <w:rStyle w:val="Heading3Char"/>
        </w:rPr>
      </w:pPr>
      <w:r w:rsidRPr="001B44E1">
        <w:rPr>
          <w:rStyle w:val="Heading3Char"/>
        </w:rPr>
        <w:t xml:space="preserve"> </w:t>
      </w:r>
      <w:bookmarkStart w:id="8" w:name="_Toc94799355"/>
      <w:r w:rsidR="00796128" w:rsidRPr="001B44E1">
        <w:rPr>
          <w:rStyle w:val="Heading3Char"/>
        </w:rPr>
        <w:t>The contractor shall provide plans to conduct and guide the diversity outreach efforts of the Office of Diversity and Inclusion. These plans include:</w:t>
      </w:r>
      <w:bookmarkEnd w:id="8"/>
      <w:r w:rsidR="00796128" w:rsidRPr="001B44E1">
        <w:rPr>
          <w:rStyle w:val="Heading3Char"/>
        </w:rPr>
        <w:t xml:space="preserve"> </w:t>
      </w:r>
    </w:p>
    <w:p w14:paraId="308AD6DC" w14:textId="0A66B7AE" w:rsidR="001D53B5" w:rsidRPr="001B44E1" w:rsidRDefault="001D53B5" w:rsidP="00C414B6">
      <w:pPr>
        <w:rPr>
          <w:rStyle w:val="Heading3Char"/>
        </w:rPr>
      </w:pPr>
    </w:p>
    <w:p w14:paraId="21A153D2" w14:textId="298F58A6" w:rsidR="005731A7" w:rsidRPr="00AF76CD" w:rsidRDefault="005731A7" w:rsidP="00AF76CD">
      <w:pPr>
        <w:pStyle w:val="ListParagraph"/>
        <w:numPr>
          <w:ilvl w:val="0"/>
          <w:numId w:val="10"/>
        </w:numPr>
        <w:rPr>
          <w:rStyle w:val="Heading3Char"/>
          <w:rFonts w:ascii="Times New Roman" w:hAnsi="Times New Roman"/>
        </w:rPr>
      </w:pPr>
      <w:bookmarkStart w:id="9" w:name="_Toc94799356"/>
      <w:r w:rsidRPr="00AF76CD">
        <w:rPr>
          <w:rStyle w:val="Heading3Char"/>
          <w:rFonts w:ascii="Times New Roman" w:hAnsi="Times New Roman"/>
        </w:rPr>
        <w:t>Develop d</w:t>
      </w:r>
      <w:r w:rsidR="007105C5" w:rsidRPr="00AF76CD">
        <w:rPr>
          <w:rStyle w:val="Heading3Char"/>
          <w:rFonts w:ascii="Times New Roman" w:hAnsi="Times New Roman"/>
        </w:rPr>
        <w:t>etailed Program</w:t>
      </w:r>
      <w:r w:rsidRPr="00AF76CD">
        <w:rPr>
          <w:rStyle w:val="Heading3Char"/>
          <w:rFonts w:ascii="Times New Roman" w:hAnsi="Times New Roman"/>
        </w:rPr>
        <w:t xml:space="preserve"> Management Plan NLT 60 days ACA (after contract award) after engagement with key stakeholders listed in 2.1and update the plan </w:t>
      </w:r>
      <w:r w:rsidR="00214F8E" w:rsidRPr="00AF76CD">
        <w:rPr>
          <w:rStyle w:val="Heading3Char"/>
          <w:rFonts w:ascii="Times New Roman" w:hAnsi="Times New Roman"/>
        </w:rPr>
        <w:t>a</w:t>
      </w:r>
      <w:r w:rsidRPr="00AF76CD">
        <w:rPr>
          <w:rStyle w:val="Heading3Char"/>
          <w:rFonts w:ascii="Times New Roman" w:hAnsi="Times New Roman"/>
        </w:rPr>
        <w:t>nnually.</w:t>
      </w:r>
      <w:bookmarkEnd w:id="9"/>
    </w:p>
    <w:p w14:paraId="591984CF" w14:textId="3EBB4DD8" w:rsidR="00315336" w:rsidRPr="00AF76CD" w:rsidRDefault="00315336" w:rsidP="00AF76CD">
      <w:pPr>
        <w:pStyle w:val="ListParagraph"/>
        <w:numPr>
          <w:ilvl w:val="0"/>
          <w:numId w:val="10"/>
        </w:numPr>
        <w:rPr>
          <w:rStyle w:val="Heading3Char"/>
          <w:rFonts w:ascii="Times New Roman" w:hAnsi="Times New Roman"/>
        </w:rPr>
      </w:pPr>
      <w:bookmarkStart w:id="10" w:name="_Toc94799357"/>
      <w:r w:rsidRPr="00AF76CD">
        <w:rPr>
          <w:rStyle w:val="Heading3Char"/>
          <w:rFonts w:ascii="Times New Roman" w:hAnsi="Times New Roman"/>
        </w:rPr>
        <w:t>Student Centered Strategic Marketing Plan</w:t>
      </w:r>
      <w:r w:rsidR="003F1AFB" w:rsidRPr="00AF76CD">
        <w:rPr>
          <w:rStyle w:val="Heading3Char"/>
          <w:rFonts w:ascii="Times New Roman" w:hAnsi="Times New Roman"/>
        </w:rPr>
        <w:t xml:space="preserve"> which should be broken down by market</w:t>
      </w:r>
      <w:r w:rsidRPr="00AF76CD">
        <w:rPr>
          <w:rStyle w:val="Heading3Char"/>
          <w:rFonts w:ascii="Times New Roman" w:hAnsi="Times New Roman"/>
        </w:rPr>
        <w:t>.</w:t>
      </w:r>
      <w:r w:rsidR="003F1AFB" w:rsidRPr="00AF76CD">
        <w:rPr>
          <w:rStyle w:val="Heading3Char"/>
          <w:rFonts w:ascii="Times New Roman" w:hAnsi="Times New Roman"/>
        </w:rPr>
        <w:t xml:space="preserve"> A market is defined as a cohort of schools </w:t>
      </w:r>
      <w:r w:rsidR="006B62C2">
        <w:rPr>
          <w:rStyle w:val="Heading3Char"/>
          <w:rFonts w:ascii="Times New Roman" w:hAnsi="Times New Roman"/>
        </w:rPr>
        <w:t>which should be grouped by alignment to DAF STEM needs, additionally</w:t>
      </w:r>
      <w:r w:rsidR="003F1AFB" w:rsidRPr="00AF76CD">
        <w:rPr>
          <w:rStyle w:val="Heading3Char"/>
          <w:rFonts w:ascii="Times New Roman" w:hAnsi="Times New Roman"/>
        </w:rPr>
        <w:t xml:space="preserve"> geographic proximity</w:t>
      </w:r>
      <w:r w:rsidR="006B62C2">
        <w:rPr>
          <w:rStyle w:val="Heading3Char"/>
          <w:rFonts w:ascii="Times New Roman" w:hAnsi="Times New Roman"/>
        </w:rPr>
        <w:t xml:space="preserve"> should be considered</w:t>
      </w:r>
      <w:r w:rsidR="003F1AFB" w:rsidRPr="00AF76CD">
        <w:rPr>
          <w:rStyle w:val="Heading3Char"/>
          <w:rFonts w:ascii="Times New Roman" w:hAnsi="Times New Roman"/>
        </w:rPr>
        <w:t>.</w:t>
      </w:r>
      <w:r w:rsidR="006B62C2">
        <w:rPr>
          <w:rStyle w:val="Heading3Char"/>
          <w:rFonts w:ascii="Times New Roman" w:hAnsi="Times New Roman"/>
        </w:rPr>
        <w:t xml:space="preserve"> </w:t>
      </w:r>
      <w:r w:rsidR="00DB4200" w:rsidRPr="00AF76CD">
        <w:rPr>
          <w:rStyle w:val="Heading3Char"/>
          <w:rFonts w:ascii="Times New Roman" w:hAnsi="Times New Roman"/>
        </w:rPr>
        <w:t xml:space="preserve">It is expected that the marketing plans will likely be unique to the market. </w:t>
      </w:r>
      <w:r w:rsidRPr="00AF76CD">
        <w:rPr>
          <w:rStyle w:val="Heading3Char"/>
          <w:rFonts w:ascii="Times New Roman" w:hAnsi="Times New Roman"/>
        </w:rPr>
        <w:t xml:space="preserve">Provide strategies and implement </w:t>
      </w:r>
      <w:r w:rsidRPr="00AF76CD">
        <w:rPr>
          <w:rStyle w:val="Heading3Char"/>
          <w:rFonts w:ascii="Times New Roman" w:hAnsi="Times New Roman"/>
        </w:rPr>
        <w:lastRenderedPageBreak/>
        <w:t xml:space="preserve">an annually revised student centered strategic marketing plan approved by the Government to keep the Department of the Air Force top of mind among Target Audiences and Candidate Advocates during Summer Breaks and maintain momentum established throughout the year. The Student Centered Strategic Marketing Plan is due no later than </w:t>
      </w:r>
      <w:r w:rsidR="00B549EC">
        <w:rPr>
          <w:rStyle w:val="Heading3Char"/>
          <w:rFonts w:ascii="Times New Roman" w:hAnsi="Times New Roman"/>
        </w:rPr>
        <w:t>four</w:t>
      </w:r>
      <w:r w:rsidR="00B549EC" w:rsidRPr="00AF76CD">
        <w:rPr>
          <w:rStyle w:val="Heading3Char"/>
          <w:rFonts w:ascii="Times New Roman" w:hAnsi="Times New Roman"/>
        </w:rPr>
        <w:t xml:space="preserve"> </w:t>
      </w:r>
      <w:r w:rsidRPr="00AF76CD">
        <w:rPr>
          <w:rStyle w:val="Heading3Char"/>
          <w:rFonts w:ascii="Times New Roman" w:hAnsi="Times New Roman"/>
        </w:rPr>
        <w:t>months after award</w:t>
      </w:r>
      <w:bookmarkEnd w:id="10"/>
    </w:p>
    <w:p w14:paraId="186E9F19" w14:textId="32FBD161" w:rsidR="00315336" w:rsidRPr="00AF76CD" w:rsidRDefault="00315336" w:rsidP="00AF76CD">
      <w:pPr>
        <w:pStyle w:val="ListParagraph"/>
        <w:numPr>
          <w:ilvl w:val="0"/>
          <w:numId w:val="10"/>
        </w:numPr>
        <w:rPr>
          <w:rStyle w:val="Heading3Char"/>
          <w:rFonts w:ascii="Times New Roman" w:hAnsi="Times New Roman"/>
        </w:rPr>
      </w:pPr>
      <w:bookmarkStart w:id="11" w:name="_Toc94799358"/>
      <w:r w:rsidRPr="00AF76CD">
        <w:rPr>
          <w:rStyle w:val="Heading3Char"/>
          <w:rFonts w:ascii="Times New Roman" w:hAnsi="Times New Roman"/>
        </w:rPr>
        <w:t>Candidate Outreach Plan and Reports. The contractor shall provide ongoing follow-up with Candidate Advocates to deploy a multi-pronged approach to target future applicants at various education levels. The contractor shall define the engagement approach, activities, metrics and goals used to conduct the follow-up with Candidate Advocates in a Candidate Outreach Plan due ninety days after contract award and report results in the monthly progress report.</w:t>
      </w:r>
      <w:bookmarkEnd w:id="11"/>
    </w:p>
    <w:p w14:paraId="7552D8B6" w14:textId="79BB363A" w:rsidR="00315336" w:rsidRPr="00AF76CD" w:rsidRDefault="00315336" w:rsidP="00AF76CD">
      <w:pPr>
        <w:pStyle w:val="ListParagraph"/>
        <w:numPr>
          <w:ilvl w:val="0"/>
          <w:numId w:val="10"/>
        </w:numPr>
        <w:rPr>
          <w:rStyle w:val="Heading3Char"/>
          <w:rFonts w:ascii="Times New Roman" w:hAnsi="Times New Roman"/>
        </w:rPr>
      </w:pPr>
      <w:bookmarkStart w:id="12" w:name="_Toc94799359"/>
      <w:r w:rsidRPr="00AF76CD">
        <w:rPr>
          <w:rStyle w:val="Heading3Char"/>
          <w:rFonts w:ascii="Times New Roman" w:hAnsi="Times New Roman"/>
        </w:rPr>
        <w:t>Diversity Marketing Plan. The contractor shall develop and provide an annual Diversity Marketing Plan acceptable to the Government no later than six months after award targeting engagement with underserved and underrepresented groups as reflected in Department of the Air Force demographics. Campaign development will be relatable to the target audience, collaborate with Government stakeholders regarding media strategies to reach and engage the target, and leverage experiential elements to enhance targeted engagement results.</w:t>
      </w:r>
      <w:bookmarkEnd w:id="12"/>
    </w:p>
    <w:p w14:paraId="069178AC" w14:textId="77777777" w:rsidR="00C50677" w:rsidRPr="001B44E1" w:rsidRDefault="00C50677" w:rsidP="00F0423B"/>
    <w:p w14:paraId="2A228FFB" w14:textId="634CF969" w:rsidR="00055D33" w:rsidRPr="00C414B6" w:rsidRDefault="00982836" w:rsidP="001B44E1">
      <w:pPr>
        <w:pStyle w:val="Heading3"/>
      </w:pPr>
      <w:bookmarkStart w:id="13" w:name="_Toc94799360"/>
      <w:r w:rsidRPr="001B44E1">
        <w:t>2.2</w:t>
      </w:r>
      <w:r w:rsidR="00C50677" w:rsidRPr="001B44E1">
        <w:t xml:space="preserve">. Task </w:t>
      </w:r>
      <w:r w:rsidRPr="001B44E1">
        <w:t>2</w:t>
      </w:r>
      <w:r w:rsidR="00C50677" w:rsidRPr="001B44E1">
        <w:t xml:space="preserve">. </w:t>
      </w:r>
      <w:r w:rsidRPr="001B44E1">
        <w:t xml:space="preserve">Create, </w:t>
      </w:r>
      <w:r w:rsidR="00C50677" w:rsidRPr="001B44E1">
        <w:t>Schedule and Present OD&amp;I Presentations</w:t>
      </w:r>
      <w:r w:rsidR="00214F8E" w:rsidRPr="001B44E1">
        <w:t xml:space="preserve"> to Interest Groups</w:t>
      </w:r>
      <w:r w:rsidR="00C50677" w:rsidRPr="001B44E1">
        <w:t xml:space="preserve">. </w:t>
      </w:r>
      <w:r w:rsidRPr="00C414B6">
        <w:t xml:space="preserve">Create Standardized Templates for Outreach to Interest Groups within 120 days of contract award. </w:t>
      </w:r>
      <w:r w:rsidR="00C50677" w:rsidRPr="00C414B6">
        <w:t xml:space="preserve">Schedule and present the tailored Outreach presentation to applicable interest groups such as </w:t>
      </w:r>
      <w:r w:rsidR="00F0423B" w:rsidRPr="00C414B6">
        <w:t>a</w:t>
      </w:r>
      <w:r w:rsidR="00AF77B4" w:rsidRPr="00C414B6">
        <w:t xml:space="preserve">dministrators </w:t>
      </w:r>
      <w:r w:rsidR="00F0423B" w:rsidRPr="00C414B6">
        <w:t>at education institutions</w:t>
      </w:r>
      <w:r w:rsidR="00117752" w:rsidRPr="00C414B6">
        <w:t>, professional societies/ affinity organizations,</w:t>
      </w:r>
      <w:r w:rsidR="0093326D" w:rsidRPr="00C414B6">
        <w:t xml:space="preserve"> </w:t>
      </w:r>
      <w:r w:rsidR="00117752" w:rsidRPr="00C414B6">
        <w:t>AFRS, and AFPC</w:t>
      </w:r>
      <w:r w:rsidR="00F0423B" w:rsidRPr="00C414B6">
        <w:t xml:space="preserve"> focused on identification of profiled c</w:t>
      </w:r>
      <w:r w:rsidR="00AF77B4" w:rsidRPr="00C414B6">
        <w:t>andidates</w:t>
      </w:r>
      <w:r w:rsidR="00F0423B" w:rsidRPr="00C414B6">
        <w:t>, expanding awareness of opportunities, facilitating</w:t>
      </w:r>
      <w:r w:rsidR="00AF77B4" w:rsidRPr="00C414B6">
        <w:t xml:space="preserve"> </w:t>
      </w:r>
      <w:r w:rsidR="00F0423B" w:rsidRPr="00C414B6">
        <w:t xml:space="preserve">opportunities for presentations to </w:t>
      </w:r>
      <w:r w:rsidR="00AF77B4" w:rsidRPr="00C414B6">
        <w:t>Targeted Candidates</w:t>
      </w:r>
      <w:r w:rsidR="00F0423B" w:rsidRPr="00C414B6">
        <w:t>, encouraging student application submissions, and scheduling application clinics.</w:t>
      </w:r>
      <w:bookmarkEnd w:id="13"/>
      <w:r w:rsidR="003B486E" w:rsidRPr="00C414B6">
        <w:t xml:space="preserve"> </w:t>
      </w:r>
    </w:p>
    <w:p w14:paraId="1B0914F4" w14:textId="1390B319" w:rsidR="00214F8E" w:rsidRPr="001B44E1" w:rsidRDefault="00214F8E" w:rsidP="00F0423B"/>
    <w:p w14:paraId="1A338069" w14:textId="65B7A158" w:rsidR="00E6693B" w:rsidRPr="001B44E1" w:rsidRDefault="00E6693B" w:rsidP="000C7E0C">
      <w:pPr>
        <w:pStyle w:val="Heading3"/>
      </w:pPr>
      <w:bookmarkStart w:id="14" w:name="_Toc94799365"/>
      <w:r>
        <w:t xml:space="preserve">2.3 Task 3. Progress </w:t>
      </w:r>
      <w:r w:rsidRPr="001B44E1">
        <w:rPr>
          <w:rStyle w:val="Heading3Char"/>
        </w:rPr>
        <w:t>Assessments and Program Status.</w:t>
      </w:r>
      <w:r w:rsidRPr="001B44E1">
        <w:t xml:space="preserve"> The contractor shall conduct progress assessments and submit monthly program status reports no later than the 5th business day of each month to the COR in a format acceptable to the Government.  The contractor shall provide a draft format including data elements, program metrics, and goals for each of the tasks in the PWS. Meeting minutes shall be provided one business day after the meeting to the COR.</w:t>
      </w:r>
    </w:p>
    <w:p w14:paraId="3D6F8D5A" w14:textId="77777777" w:rsidR="00E6693B" w:rsidRPr="00E6693B" w:rsidRDefault="00E6693B" w:rsidP="000C7E0C"/>
    <w:p w14:paraId="1CD93987" w14:textId="43559E2C" w:rsidR="00E6693B" w:rsidRPr="001B44E1" w:rsidRDefault="00E6693B" w:rsidP="000C7E0C">
      <w:pPr>
        <w:pStyle w:val="Heading3"/>
      </w:pPr>
      <w:r>
        <w:t xml:space="preserve">2.4 Task 4. Create </w:t>
      </w:r>
      <w:r w:rsidRPr="001B44E1">
        <w:rPr>
          <w:rStyle w:val="Heading3Char"/>
        </w:rPr>
        <w:t>Outreach Web Page</w:t>
      </w:r>
      <w:r w:rsidRPr="001B44E1">
        <w:t>. Develop and deliver a web page, acceptable to the Government, on the AF portal within 120 days after contract award which serves as the central point of contact and service entry point for outreach, information, references, and questions related to the STEM recruitment, retention, and intern/mentoring efforts of the Office of Diversity and Inclusion Outreach program.</w:t>
      </w:r>
      <w:r w:rsidR="001D09EA">
        <w:t xml:space="preserve"> In addition, the contractor shall maintain the web page after deployment. </w:t>
      </w:r>
    </w:p>
    <w:p w14:paraId="5BBE05F1" w14:textId="77777777" w:rsidR="00E6693B" w:rsidRPr="00E6693B" w:rsidRDefault="00E6693B" w:rsidP="000C7E0C"/>
    <w:p w14:paraId="72B8609E" w14:textId="5028E701" w:rsidR="00E6693B" w:rsidRPr="001B44E1" w:rsidRDefault="00E6693B" w:rsidP="000C7E0C">
      <w:pPr>
        <w:pStyle w:val="Heading3"/>
      </w:pPr>
      <w:r>
        <w:t xml:space="preserve">2.5 Task 5. Intern </w:t>
      </w:r>
      <w:r w:rsidRPr="001B44E1">
        <w:rPr>
          <w:rStyle w:val="Heading3Char"/>
        </w:rPr>
        <w:t>Placement</w:t>
      </w:r>
      <w:r w:rsidRPr="001B44E1">
        <w:t xml:space="preserve">. The contractor shall partner with centers such as Kessel Run, Air Force Life Cycle Management Center (AFLCMC) and Air Force Research Laboratory (AFRL) or the placement organization Air Force Personnel Services (AFPS) to find placements for </w:t>
      </w:r>
      <w:r w:rsidRPr="001B44E1">
        <w:lastRenderedPageBreak/>
        <w:t xml:space="preserve">potential interns.  The contractor shall be the central point of contact for information concerning STEM related intern programs and shall coordinate the collection and dissemination of information on internship programs of interest including the premier college internship program (PCIP) – as illustrated in the following articles/links.(. </w:t>
      </w:r>
      <w:hyperlink r:id="rId11" w:history="1">
        <w:r w:rsidRPr="001B44E1">
          <w:rPr>
            <w:rStyle w:val="Hyperlink"/>
            <w:color w:val="auto"/>
          </w:rPr>
          <w:t>https://www.aflcmc.af.mil/News/Article-Display/Article/1945796/college-students-invited-to-apply-for-air-force-paid-internships/</w:t>
        </w:r>
      </w:hyperlink>
      <w:r w:rsidRPr="001B44E1">
        <w:t xml:space="preserve"> and </w:t>
      </w:r>
      <w:hyperlink r:id="rId12" w:history="1">
        <w:r w:rsidRPr="001B44E1">
          <w:rPr>
            <w:rStyle w:val="Hyperlink"/>
            <w:color w:val="auto"/>
          </w:rPr>
          <w:t>https://airforcestem.recsolu.com/external/requisitions/2PQiObatZu61IBKBuIVJ7A</w:t>
        </w:r>
      </w:hyperlink>
      <w:r w:rsidRPr="001B44E1">
        <w:t xml:space="preserve"> )</w:t>
      </w:r>
    </w:p>
    <w:p w14:paraId="265F8715" w14:textId="77777777" w:rsidR="00E6693B" w:rsidRPr="001B44E1" w:rsidRDefault="00E6693B" w:rsidP="00E6693B"/>
    <w:p w14:paraId="39CE09DF" w14:textId="77777777" w:rsidR="00E6693B" w:rsidRPr="001B44E1" w:rsidRDefault="00E6693B" w:rsidP="00E6693B">
      <w:pPr>
        <w:pStyle w:val="ListParagraph"/>
        <w:numPr>
          <w:ilvl w:val="0"/>
          <w:numId w:val="6"/>
        </w:numPr>
        <w:spacing w:after="0" w:line="240" w:lineRule="auto"/>
        <w:contextualSpacing w:val="0"/>
        <w:rPr>
          <w:rFonts w:ascii="Times New Roman" w:hAnsi="Times New Roman"/>
        </w:rPr>
      </w:pPr>
      <w:r w:rsidRPr="001B44E1">
        <w:rPr>
          <w:rFonts w:ascii="Times New Roman" w:hAnsi="Times New Roman"/>
        </w:rPr>
        <w:t xml:space="preserve">The conferences that the contractor shall participate in would be similar to National Society of Black Engineers (NSBE), Society of Hispanic Professionals and Engineers (SHPE), Society of Women Engineers (SWE), Great Minds in STEM (GMIS). This is not an all-inclusive list, just examples. </w:t>
      </w:r>
    </w:p>
    <w:p w14:paraId="305D704D" w14:textId="77777777" w:rsidR="00E6693B" w:rsidRPr="001B44E1" w:rsidRDefault="00E6693B" w:rsidP="00E6693B">
      <w:pPr>
        <w:pStyle w:val="ListParagraph"/>
        <w:numPr>
          <w:ilvl w:val="0"/>
          <w:numId w:val="6"/>
        </w:numPr>
        <w:spacing w:after="0" w:line="240" w:lineRule="auto"/>
        <w:contextualSpacing w:val="0"/>
        <w:rPr>
          <w:rFonts w:ascii="Times New Roman" w:hAnsi="Times New Roman"/>
        </w:rPr>
      </w:pPr>
      <w:r w:rsidRPr="001B44E1">
        <w:rPr>
          <w:rFonts w:ascii="Times New Roman" w:hAnsi="Times New Roman"/>
        </w:rPr>
        <w:t>A number of the centers have established affinity groups and communities of interest, additional the DAF has established MAJCOM Barrier Analysis Working Groups (MAJBAWGs). An excerpt regarding the MAJBAWGs can be found below:</w:t>
      </w:r>
    </w:p>
    <w:p w14:paraId="0BAA0DF9" w14:textId="77777777" w:rsidR="00E6693B" w:rsidRPr="001B44E1" w:rsidRDefault="00E6693B" w:rsidP="00E6693B">
      <w:pPr>
        <w:pStyle w:val="ListParagraph"/>
        <w:spacing w:after="0" w:line="240" w:lineRule="auto"/>
        <w:contextualSpacing w:val="0"/>
        <w:rPr>
          <w:rFonts w:ascii="Times New Roman" w:hAnsi="Times New Roman"/>
        </w:rPr>
      </w:pPr>
    </w:p>
    <w:p w14:paraId="15E6AE53" w14:textId="77777777" w:rsidR="00E6693B" w:rsidRPr="001B44E1" w:rsidRDefault="00E6693B" w:rsidP="00E6693B">
      <w:pPr>
        <w:pStyle w:val="ListParagraph"/>
        <w:numPr>
          <w:ilvl w:val="1"/>
          <w:numId w:val="6"/>
        </w:numPr>
        <w:spacing w:after="0" w:line="240" w:lineRule="auto"/>
        <w:contextualSpacing w:val="0"/>
        <w:rPr>
          <w:rFonts w:ascii="Times New Roman" w:hAnsi="Times New Roman"/>
        </w:rPr>
      </w:pPr>
      <w:r w:rsidRPr="001B44E1">
        <w:rPr>
          <w:rFonts w:ascii="Times New Roman" w:hAnsi="Times New Roman"/>
        </w:rPr>
        <w:t>To bridge the gap between Air Force and installation-level efforts, the Air Force Materiel Command has established a Major Command Barrier Analysis Working Group as part of ongoing efforts to drive greater diversity and inclusion across the enterprise.</w:t>
      </w:r>
    </w:p>
    <w:p w14:paraId="4DBA67B7" w14:textId="77777777" w:rsidR="00E6693B" w:rsidRPr="001B44E1" w:rsidRDefault="00E6693B" w:rsidP="00E6693B">
      <w:pPr>
        <w:pStyle w:val="ListParagraph"/>
        <w:ind w:left="1440"/>
        <w:rPr>
          <w:rFonts w:ascii="Times New Roman" w:hAnsi="Times New Roman"/>
        </w:rPr>
      </w:pPr>
    </w:p>
    <w:p w14:paraId="0329AEDA" w14:textId="77777777" w:rsidR="00E6693B" w:rsidRPr="001B44E1" w:rsidRDefault="00E6693B" w:rsidP="00E6693B">
      <w:pPr>
        <w:pStyle w:val="ListParagraph"/>
        <w:numPr>
          <w:ilvl w:val="1"/>
          <w:numId w:val="6"/>
        </w:numPr>
        <w:spacing w:after="0" w:line="240" w:lineRule="auto"/>
        <w:contextualSpacing w:val="0"/>
        <w:rPr>
          <w:rFonts w:ascii="Times New Roman" w:hAnsi="Times New Roman"/>
        </w:rPr>
      </w:pPr>
      <w:r w:rsidRPr="001B44E1">
        <w:rPr>
          <w:rFonts w:ascii="Times New Roman" w:hAnsi="Times New Roman"/>
        </w:rPr>
        <w:t>The MAJBAWG will focus on anomalies found in civilian or military workplace policies, procedures, and practices that may serve as potential barriers to equal opportunity employment, and upon determining the root causes, they will help develop plans to eliminate them.  “This MAJBAWG is critical to our ongoing efforts to create a better, more diverse workplace,” said Arnold W. Bunch, Jr., AFMC Commander.</w:t>
      </w:r>
    </w:p>
    <w:p w14:paraId="71258CBA" w14:textId="77777777" w:rsidR="00E6693B" w:rsidRPr="001B44E1" w:rsidRDefault="00E6693B" w:rsidP="00E6693B">
      <w:pPr>
        <w:pStyle w:val="ListParagraph"/>
        <w:rPr>
          <w:rFonts w:ascii="Times New Roman" w:hAnsi="Times New Roman"/>
        </w:rPr>
      </w:pPr>
    </w:p>
    <w:p w14:paraId="4894A9DE" w14:textId="77777777" w:rsidR="00E6693B" w:rsidRPr="001B44E1" w:rsidRDefault="00E6693B" w:rsidP="00E6693B">
      <w:pPr>
        <w:pStyle w:val="ListParagraph"/>
        <w:numPr>
          <w:ilvl w:val="0"/>
          <w:numId w:val="7"/>
        </w:numPr>
        <w:spacing w:after="0" w:line="240" w:lineRule="auto"/>
        <w:contextualSpacing w:val="0"/>
        <w:rPr>
          <w:rFonts w:ascii="Times New Roman" w:hAnsi="Times New Roman"/>
        </w:rPr>
      </w:pPr>
      <w:r w:rsidRPr="001B44E1">
        <w:rPr>
          <w:rFonts w:ascii="Times New Roman" w:hAnsi="Times New Roman"/>
        </w:rPr>
        <w:t xml:space="preserve">The contractor shall work with these professional, and affinity groups as well as the MAJBAWGS to create and coordinate working relationships at alumni networks at various colleges and universities, and they could serve as an excellent resource for recruiting and mentorship.  </w:t>
      </w:r>
    </w:p>
    <w:p w14:paraId="3F76DFC0" w14:textId="77777777" w:rsidR="00E6693B" w:rsidRPr="00E6693B" w:rsidRDefault="00E6693B" w:rsidP="000C7E0C"/>
    <w:p w14:paraId="4A7A8841" w14:textId="06679D5D" w:rsidR="00E6693B" w:rsidRPr="001B44E1" w:rsidRDefault="00E6693B" w:rsidP="000C7E0C">
      <w:pPr>
        <w:pStyle w:val="Heading3"/>
      </w:pPr>
      <w:r>
        <w:t xml:space="preserve">2.6 Task 6. Implement </w:t>
      </w:r>
      <w:r w:rsidRPr="001B44E1">
        <w:rPr>
          <w:rStyle w:val="Heading3Char"/>
        </w:rPr>
        <w:t>Air Force Recruiter Presentations and Application Submission Clinics.</w:t>
      </w:r>
      <w:r w:rsidRPr="001B44E1">
        <w:t xml:space="preserve"> The contractor shall create, schedule and conduct US Air Force Presentations concerning AF outreach and opportunities in the STEM field and work with Candidate Advocates regarding results for application submission. The contractor shall provide one or more presentations per month (maximum of three) to be facilitated for US Air Force Recruiters in each market. The market is defined as the regional school grouping as defined by the contractor. The schools are traditionally grouped by geographic proximity. The contractor shall provide one or more application clinics (maximum of two) per market per quarter. Additionally, more focused clinics for specific universities/ colleges may be needed.</w:t>
      </w:r>
    </w:p>
    <w:p w14:paraId="7DCE073E" w14:textId="77777777" w:rsidR="00E6693B" w:rsidRPr="00E6693B" w:rsidRDefault="00E6693B" w:rsidP="000C7E0C"/>
    <w:p w14:paraId="469F52B5" w14:textId="26419760" w:rsidR="00AF77B4" w:rsidRPr="00C414B6" w:rsidRDefault="0036747B" w:rsidP="003C1EC7">
      <w:pPr>
        <w:pStyle w:val="Heading3"/>
      </w:pPr>
      <w:r w:rsidRPr="001B44E1">
        <w:t>2.</w:t>
      </w:r>
      <w:r w:rsidR="007042E9" w:rsidRPr="001B44E1">
        <w:t>7 Task 7</w:t>
      </w:r>
      <w:r w:rsidR="00576D07" w:rsidRPr="001B44E1">
        <w:t xml:space="preserve">. </w:t>
      </w:r>
      <w:r w:rsidR="00C13762" w:rsidRPr="001B44E1">
        <w:t xml:space="preserve">Outreach to STEM Focused Institutions and Third Party Organizations. </w:t>
      </w:r>
      <w:r w:rsidR="00E9522A" w:rsidRPr="00C414B6">
        <w:t>The contractor shall t</w:t>
      </w:r>
      <w:r w:rsidR="00AF77B4" w:rsidRPr="00C414B6">
        <w:t>arget STEM focused institutions to mine for candidates</w:t>
      </w:r>
      <w:r w:rsidR="00576D07" w:rsidRPr="00C414B6">
        <w:t xml:space="preserve"> and c</w:t>
      </w:r>
      <w:r w:rsidR="00AF77B4" w:rsidRPr="00C414B6">
        <w:t>reate alliances with third party organizations that provide supplemental STEM/Cyber training</w:t>
      </w:r>
      <w:r w:rsidR="00576D07" w:rsidRPr="00C414B6">
        <w:t>.</w:t>
      </w:r>
      <w:r w:rsidR="00B0725D" w:rsidRPr="00C414B6">
        <w:t xml:space="preserve"> The outcome of these efforts shall be documented in the monthly progress/status reports and in appropriate updates to the program plans specified in the PWS.</w:t>
      </w:r>
      <w:bookmarkEnd w:id="14"/>
      <w:r w:rsidR="00B0725D" w:rsidRPr="00C414B6">
        <w:t xml:space="preserve"> </w:t>
      </w:r>
    </w:p>
    <w:p w14:paraId="6934D50D" w14:textId="77777777" w:rsidR="00576D07" w:rsidRPr="001B44E1" w:rsidRDefault="00576D07" w:rsidP="00AF77B4"/>
    <w:p w14:paraId="2927B7BE" w14:textId="77777777" w:rsidR="00576D07" w:rsidRPr="001B44E1" w:rsidRDefault="00576D07">
      <w:r w:rsidRPr="001B44E1">
        <w:br w:type="page"/>
      </w:r>
    </w:p>
    <w:p w14:paraId="73C0CCD0" w14:textId="77777777" w:rsidR="00577E03" w:rsidRPr="001B44E1" w:rsidRDefault="00BF3CC1" w:rsidP="002202BD">
      <w:pPr>
        <w:pStyle w:val="Heading1"/>
      </w:pPr>
      <w:bookmarkStart w:id="15" w:name="_Toc94799366"/>
      <w:r w:rsidRPr="001B44E1">
        <w:lastRenderedPageBreak/>
        <w:t>SECTION II</w:t>
      </w:r>
      <w:r w:rsidR="00380DBD" w:rsidRPr="001B44E1">
        <w:t>I</w:t>
      </w:r>
      <w:bookmarkEnd w:id="15"/>
    </w:p>
    <w:p w14:paraId="467E2AC4" w14:textId="77777777" w:rsidR="00577E03" w:rsidRPr="001B44E1" w:rsidRDefault="00577E03" w:rsidP="0078114A"/>
    <w:p w14:paraId="713B8DEC" w14:textId="14B9D8B0" w:rsidR="00577E03" w:rsidRPr="001B44E1" w:rsidRDefault="004630B8" w:rsidP="002202BD">
      <w:pPr>
        <w:pStyle w:val="Heading2"/>
      </w:pPr>
      <w:bookmarkStart w:id="16" w:name="_Toc94799367"/>
      <w:r w:rsidRPr="001B44E1">
        <w:t>3.0 SERVICE</w:t>
      </w:r>
      <w:r w:rsidR="004D412E" w:rsidRPr="001B44E1">
        <w:t xml:space="preserve"> </w:t>
      </w:r>
      <w:r w:rsidR="00577E03" w:rsidRPr="001B44E1">
        <w:t>SUMMARY</w:t>
      </w:r>
      <w:bookmarkEnd w:id="16"/>
    </w:p>
    <w:p w14:paraId="14C08615" w14:textId="77777777" w:rsidR="0034574F" w:rsidRPr="001B44E1" w:rsidRDefault="0034574F" w:rsidP="0078114A"/>
    <w:p w14:paraId="38E4841C" w14:textId="0BF10351" w:rsidR="0034574F" w:rsidRPr="001B44E1" w:rsidRDefault="0034574F" w:rsidP="0078114A">
      <w:r w:rsidRPr="001B44E1">
        <w:t xml:space="preserve">The </w:t>
      </w:r>
      <w:r w:rsidR="00E237A2" w:rsidRPr="001B44E1">
        <w:t>Contractor</w:t>
      </w:r>
      <w:r w:rsidRPr="001B44E1">
        <w:t xml:space="preserve"> service requirements are summarized into performance objectives that relate directly to </w:t>
      </w:r>
      <w:r w:rsidRPr="001B44E1">
        <w:rPr>
          <w:i/>
        </w:rPr>
        <w:t>mission essential items</w:t>
      </w:r>
      <w:r w:rsidRPr="001B44E1">
        <w:t xml:space="preserve">  The performance threshold briefly describes the minimum acceptable levels of service required for each requirement</w:t>
      </w:r>
      <w:r w:rsidR="008E4DEB" w:rsidRPr="001B44E1">
        <w:t xml:space="preserve"> and will be assessed on an “Acceptable” or “Unacceptable” basis</w:t>
      </w:r>
      <w:r w:rsidRPr="001B44E1">
        <w:t>.  These thresholds are critical to mission success.</w:t>
      </w:r>
    </w:p>
    <w:p w14:paraId="3819007C" w14:textId="77777777" w:rsidR="007042E9" w:rsidRPr="001B44E1" w:rsidRDefault="007042E9" w:rsidP="0078114A"/>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260"/>
        <w:gridCol w:w="4320"/>
        <w:gridCol w:w="1913"/>
      </w:tblGrid>
      <w:tr w:rsidR="000A79A4" w:rsidRPr="001B44E1" w14:paraId="30735270" w14:textId="77777777" w:rsidTr="00F87C41">
        <w:trPr>
          <w:trHeight w:val="530"/>
          <w:tblHeader/>
        </w:trPr>
        <w:tc>
          <w:tcPr>
            <w:tcW w:w="1687" w:type="dxa"/>
            <w:shd w:val="pct10" w:color="auto" w:fill="FFFFFF"/>
            <w:vAlign w:val="center"/>
            <w:hideMark/>
          </w:tcPr>
          <w:p w14:paraId="17856F05" w14:textId="77777777" w:rsidR="000A79A4" w:rsidRPr="001B44E1" w:rsidRDefault="000A79A4" w:rsidP="0078114A">
            <w:pPr>
              <w:rPr>
                <w:sz w:val="22"/>
                <w:szCs w:val="22"/>
              </w:rPr>
            </w:pPr>
            <w:r w:rsidRPr="001B44E1">
              <w:rPr>
                <w:sz w:val="22"/>
                <w:szCs w:val="22"/>
              </w:rPr>
              <w:t>Performance Objective</w:t>
            </w:r>
          </w:p>
        </w:tc>
        <w:tc>
          <w:tcPr>
            <w:tcW w:w="1260" w:type="dxa"/>
            <w:shd w:val="pct10" w:color="auto" w:fill="FFFFFF"/>
            <w:vAlign w:val="center"/>
            <w:hideMark/>
          </w:tcPr>
          <w:p w14:paraId="7500D1FA" w14:textId="77777777" w:rsidR="000A79A4" w:rsidRPr="001B44E1" w:rsidRDefault="000A79A4" w:rsidP="0078114A">
            <w:pPr>
              <w:rPr>
                <w:sz w:val="22"/>
                <w:szCs w:val="22"/>
              </w:rPr>
            </w:pPr>
            <w:r w:rsidRPr="001B44E1">
              <w:rPr>
                <w:sz w:val="22"/>
                <w:szCs w:val="22"/>
              </w:rPr>
              <w:t>PWS Paragraph</w:t>
            </w:r>
          </w:p>
        </w:tc>
        <w:tc>
          <w:tcPr>
            <w:tcW w:w="4320" w:type="dxa"/>
            <w:shd w:val="pct10" w:color="auto" w:fill="FFFFFF"/>
            <w:vAlign w:val="center"/>
          </w:tcPr>
          <w:p w14:paraId="3B8468BE" w14:textId="77777777" w:rsidR="000A79A4" w:rsidRPr="001B44E1" w:rsidRDefault="000A79A4" w:rsidP="0078114A">
            <w:pPr>
              <w:rPr>
                <w:sz w:val="22"/>
                <w:szCs w:val="22"/>
              </w:rPr>
            </w:pPr>
            <w:r w:rsidRPr="001B44E1">
              <w:rPr>
                <w:sz w:val="22"/>
                <w:szCs w:val="22"/>
              </w:rPr>
              <w:t>Performance Threshold</w:t>
            </w:r>
          </w:p>
        </w:tc>
        <w:tc>
          <w:tcPr>
            <w:tcW w:w="1913" w:type="dxa"/>
            <w:shd w:val="pct10" w:color="auto" w:fill="FFFFFF"/>
            <w:vAlign w:val="center"/>
          </w:tcPr>
          <w:p w14:paraId="61B323DA" w14:textId="77777777" w:rsidR="000A79A4" w:rsidRPr="001B44E1" w:rsidRDefault="000A79A4" w:rsidP="0078114A">
            <w:pPr>
              <w:rPr>
                <w:sz w:val="22"/>
                <w:szCs w:val="22"/>
              </w:rPr>
            </w:pPr>
            <w:r w:rsidRPr="001B44E1">
              <w:rPr>
                <w:sz w:val="22"/>
                <w:szCs w:val="22"/>
              </w:rPr>
              <w:t>Method of Surveillance</w:t>
            </w:r>
          </w:p>
        </w:tc>
      </w:tr>
      <w:tr w:rsidR="00B90A1C" w:rsidRPr="001B44E1" w14:paraId="03B9D928" w14:textId="77777777" w:rsidTr="00B3129A">
        <w:trPr>
          <w:trHeight w:val="876"/>
        </w:trPr>
        <w:tc>
          <w:tcPr>
            <w:tcW w:w="1687" w:type="dxa"/>
            <w:tcBorders>
              <w:top w:val="single" w:sz="6" w:space="0" w:color="auto"/>
              <w:left w:val="single" w:sz="6" w:space="0" w:color="auto"/>
              <w:right w:val="single" w:sz="6" w:space="0" w:color="auto"/>
            </w:tcBorders>
            <w:hideMark/>
          </w:tcPr>
          <w:p w14:paraId="433BE000" w14:textId="77777777" w:rsidR="00923528" w:rsidRDefault="004F54FC" w:rsidP="00073FAB">
            <w:pPr>
              <w:pStyle w:val="TemplateWording"/>
              <w:rPr>
                <w:color w:val="auto"/>
                <w:sz w:val="22"/>
                <w:szCs w:val="22"/>
              </w:rPr>
            </w:pPr>
            <w:r w:rsidRPr="001B44E1">
              <w:rPr>
                <w:color w:val="auto"/>
                <w:sz w:val="22"/>
                <w:szCs w:val="22"/>
              </w:rPr>
              <w:t>SS – 1</w:t>
            </w:r>
            <w:r w:rsidR="00203814" w:rsidRPr="001B44E1">
              <w:rPr>
                <w:color w:val="auto"/>
                <w:sz w:val="22"/>
                <w:szCs w:val="22"/>
              </w:rPr>
              <w:t xml:space="preserve"> </w:t>
            </w:r>
          </w:p>
          <w:p w14:paraId="37960240" w14:textId="25EC7AC5" w:rsidR="004F54FC" w:rsidRPr="001B44E1" w:rsidRDefault="00203814" w:rsidP="00073FAB">
            <w:pPr>
              <w:pStyle w:val="TemplateWording"/>
              <w:rPr>
                <w:color w:val="auto"/>
                <w:sz w:val="22"/>
                <w:szCs w:val="22"/>
              </w:rPr>
            </w:pPr>
            <w:r w:rsidRPr="001B44E1">
              <w:rPr>
                <w:color w:val="auto"/>
                <w:sz w:val="22"/>
                <w:szCs w:val="22"/>
              </w:rPr>
              <w:t>Task 1</w:t>
            </w:r>
            <w:r w:rsidR="00923528">
              <w:rPr>
                <w:color w:val="auto"/>
                <w:sz w:val="22"/>
                <w:szCs w:val="22"/>
              </w:rPr>
              <w:t xml:space="preserve">, </w:t>
            </w:r>
            <w:r w:rsidR="00B90A1C" w:rsidRPr="001B44E1">
              <w:rPr>
                <w:color w:val="auto"/>
                <w:sz w:val="22"/>
                <w:szCs w:val="22"/>
              </w:rPr>
              <w:t>Develop Plan</w:t>
            </w:r>
            <w:r w:rsidR="00225047" w:rsidRPr="001B44E1">
              <w:rPr>
                <w:color w:val="auto"/>
                <w:sz w:val="22"/>
                <w:szCs w:val="22"/>
              </w:rPr>
              <w:t>s</w:t>
            </w:r>
            <w:r w:rsidR="00B90A1C" w:rsidRPr="001B44E1">
              <w:rPr>
                <w:color w:val="auto"/>
                <w:sz w:val="22"/>
                <w:szCs w:val="22"/>
              </w:rPr>
              <w:t xml:space="preserve"> to Conduct Targeted Outreach</w:t>
            </w:r>
          </w:p>
          <w:p w14:paraId="10E11C68" w14:textId="77777777" w:rsidR="004F54FC" w:rsidRPr="001B44E1" w:rsidRDefault="004F54FC" w:rsidP="00073FAB">
            <w:pPr>
              <w:pStyle w:val="TemplateWording"/>
              <w:rPr>
                <w:color w:val="auto"/>
                <w:sz w:val="22"/>
                <w:szCs w:val="22"/>
              </w:rPr>
            </w:pPr>
          </w:p>
        </w:tc>
        <w:tc>
          <w:tcPr>
            <w:tcW w:w="1260" w:type="dxa"/>
            <w:tcBorders>
              <w:top w:val="single" w:sz="6" w:space="0" w:color="auto"/>
              <w:left w:val="single" w:sz="6" w:space="0" w:color="auto"/>
              <w:right w:val="single" w:sz="6" w:space="0" w:color="auto"/>
            </w:tcBorders>
          </w:tcPr>
          <w:p w14:paraId="270B7C61" w14:textId="1174C095" w:rsidR="004F54FC" w:rsidRPr="001B44E1" w:rsidRDefault="00E43A43" w:rsidP="0036747B">
            <w:pPr>
              <w:pStyle w:val="TemplateWording"/>
              <w:rPr>
                <w:color w:val="auto"/>
                <w:sz w:val="22"/>
                <w:szCs w:val="22"/>
              </w:rPr>
            </w:pPr>
            <w:r w:rsidRPr="001B44E1">
              <w:rPr>
                <w:color w:val="auto"/>
                <w:sz w:val="22"/>
                <w:szCs w:val="22"/>
              </w:rPr>
              <w:t>2.</w:t>
            </w:r>
            <w:r w:rsidR="00B90A1C" w:rsidRPr="001B44E1">
              <w:rPr>
                <w:color w:val="auto"/>
                <w:sz w:val="22"/>
                <w:szCs w:val="22"/>
              </w:rPr>
              <w:t>1</w:t>
            </w:r>
            <w:r w:rsidR="0036747B" w:rsidRPr="001B44E1">
              <w:rPr>
                <w:color w:val="auto"/>
                <w:sz w:val="22"/>
                <w:szCs w:val="22"/>
              </w:rPr>
              <w:t xml:space="preserve"> A through </w:t>
            </w:r>
            <w:r w:rsidR="00286AB6" w:rsidRPr="001B44E1">
              <w:rPr>
                <w:color w:val="auto"/>
                <w:sz w:val="22"/>
                <w:szCs w:val="22"/>
              </w:rPr>
              <w:t>D</w:t>
            </w:r>
          </w:p>
        </w:tc>
        <w:tc>
          <w:tcPr>
            <w:tcW w:w="4320" w:type="dxa"/>
            <w:tcBorders>
              <w:top w:val="single" w:sz="6" w:space="0" w:color="auto"/>
              <w:left w:val="single" w:sz="6" w:space="0" w:color="auto"/>
              <w:right w:val="single" w:sz="6" w:space="0" w:color="auto"/>
            </w:tcBorders>
          </w:tcPr>
          <w:p w14:paraId="7EAF4A5C" w14:textId="626B122B" w:rsidR="004F54FC" w:rsidRPr="001B44E1" w:rsidRDefault="001D09EA" w:rsidP="009B0EBF">
            <w:pPr>
              <w:pStyle w:val="TemplateWording"/>
              <w:rPr>
                <w:color w:val="auto"/>
                <w:sz w:val="22"/>
                <w:szCs w:val="22"/>
              </w:rPr>
            </w:pPr>
            <w:r>
              <w:rPr>
                <w:color w:val="auto"/>
                <w:sz w:val="22"/>
                <w:szCs w:val="22"/>
              </w:rPr>
              <w:t xml:space="preserve">Performance is acceptable when the developed program </w:t>
            </w:r>
            <w:r w:rsidR="009B0EBF">
              <w:rPr>
                <w:color w:val="auto"/>
                <w:sz w:val="22"/>
                <w:szCs w:val="22"/>
              </w:rPr>
              <w:t>plans</w:t>
            </w:r>
            <w:r>
              <w:rPr>
                <w:color w:val="auto"/>
                <w:sz w:val="22"/>
                <w:szCs w:val="22"/>
              </w:rPr>
              <w:t xml:space="preserve"> for diversity STEM o</w:t>
            </w:r>
            <w:r w:rsidR="009B0EBF">
              <w:rPr>
                <w:color w:val="auto"/>
                <w:sz w:val="22"/>
                <w:szCs w:val="22"/>
              </w:rPr>
              <w:t>utreach increase by 1%</w:t>
            </w:r>
            <w:r>
              <w:rPr>
                <w:color w:val="auto"/>
                <w:sz w:val="22"/>
                <w:szCs w:val="22"/>
              </w:rPr>
              <w:t xml:space="preserve"> in the number of diverse AF STEM candidates</w:t>
            </w:r>
            <w:r w:rsidR="009B0EBF">
              <w:rPr>
                <w:color w:val="auto"/>
                <w:sz w:val="22"/>
                <w:szCs w:val="22"/>
              </w:rPr>
              <w:t>, to be measured bi-monthly (on the final day of the month)</w:t>
            </w:r>
            <w:r>
              <w:rPr>
                <w:color w:val="auto"/>
                <w:sz w:val="22"/>
                <w:szCs w:val="22"/>
              </w:rPr>
              <w:t xml:space="preserve">. </w:t>
            </w:r>
          </w:p>
        </w:tc>
        <w:tc>
          <w:tcPr>
            <w:tcW w:w="1913" w:type="dxa"/>
            <w:tcBorders>
              <w:top w:val="single" w:sz="6" w:space="0" w:color="auto"/>
              <w:left w:val="single" w:sz="6" w:space="0" w:color="auto"/>
              <w:right w:val="single" w:sz="6" w:space="0" w:color="auto"/>
            </w:tcBorders>
          </w:tcPr>
          <w:p w14:paraId="25C4A34F" w14:textId="77777777" w:rsidR="004F54FC" w:rsidRPr="001B44E1" w:rsidRDefault="00B90A1C" w:rsidP="00073FAB">
            <w:pPr>
              <w:pStyle w:val="TemplateWording"/>
              <w:rPr>
                <w:color w:val="auto"/>
                <w:sz w:val="22"/>
                <w:szCs w:val="22"/>
              </w:rPr>
            </w:pPr>
            <w:r w:rsidRPr="001B44E1">
              <w:rPr>
                <w:color w:val="auto"/>
                <w:sz w:val="22"/>
                <w:szCs w:val="22"/>
              </w:rPr>
              <w:t>100% Surveillance</w:t>
            </w:r>
          </w:p>
        </w:tc>
      </w:tr>
      <w:tr w:rsidR="001A13C3" w:rsidRPr="001B44E1" w14:paraId="200CF575" w14:textId="77777777" w:rsidTr="00B3129A">
        <w:trPr>
          <w:trHeight w:val="876"/>
        </w:trPr>
        <w:tc>
          <w:tcPr>
            <w:tcW w:w="1687" w:type="dxa"/>
            <w:tcBorders>
              <w:top w:val="single" w:sz="6" w:space="0" w:color="auto"/>
              <w:left w:val="single" w:sz="6" w:space="0" w:color="auto"/>
              <w:right w:val="single" w:sz="6" w:space="0" w:color="auto"/>
            </w:tcBorders>
          </w:tcPr>
          <w:p w14:paraId="0F5B0774" w14:textId="3A8A8974" w:rsidR="001A13C3" w:rsidRPr="001B44E1" w:rsidRDefault="001A13C3" w:rsidP="00073FAB">
            <w:pPr>
              <w:pStyle w:val="TemplateWording"/>
              <w:rPr>
                <w:color w:val="auto"/>
                <w:sz w:val="22"/>
                <w:szCs w:val="22"/>
              </w:rPr>
            </w:pPr>
            <w:r w:rsidRPr="001B44E1">
              <w:rPr>
                <w:color w:val="auto"/>
                <w:sz w:val="22"/>
                <w:szCs w:val="22"/>
              </w:rPr>
              <w:t>SS</w:t>
            </w:r>
            <w:r w:rsidR="00923528">
              <w:rPr>
                <w:color w:val="auto"/>
                <w:sz w:val="22"/>
                <w:szCs w:val="22"/>
              </w:rPr>
              <w:t xml:space="preserve"> – 2 </w:t>
            </w:r>
          </w:p>
          <w:p w14:paraId="29C97F2E" w14:textId="6CC77E2C" w:rsidR="009B783C" w:rsidRPr="001B44E1" w:rsidRDefault="009B783C" w:rsidP="00073FAB">
            <w:pPr>
              <w:pStyle w:val="TemplateWording"/>
              <w:rPr>
                <w:color w:val="auto"/>
                <w:sz w:val="22"/>
                <w:szCs w:val="22"/>
              </w:rPr>
            </w:pPr>
            <w:r w:rsidRPr="001B44E1">
              <w:rPr>
                <w:color w:val="auto"/>
                <w:sz w:val="22"/>
                <w:szCs w:val="22"/>
              </w:rPr>
              <w:t>P</w:t>
            </w:r>
            <w:r w:rsidR="007105C5" w:rsidRPr="001B44E1">
              <w:rPr>
                <w:color w:val="auto"/>
                <w:sz w:val="22"/>
                <w:szCs w:val="22"/>
              </w:rPr>
              <w:t xml:space="preserve">rogram </w:t>
            </w:r>
            <w:r w:rsidRPr="001B44E1">
              <w:rPr>
                <w:color w:val="auto"/>
                <w:sz w:val="22"/>
                <w:szCs w:val="22"/>
              </w:rPr>
              <w:t>Management Plan</w:t>
            </w:r>
            <w:r w:rsidR="009B0EBF">
              <w:rPr>
                <w:color w:val="auto"/>
                <w:sz w:val="22"/>
                <w:szCs w:val="22"/>
              </w:rPr>
              <w:t xml:space="preserve"> (PMP)</w:t>
            </w:r>
          </w:p>
        </w:tc>
        <w:tc>
          <w:tcPr>
            <w:tcW w:w="1260" w:type="dxa"/>
            <w:tcBorders>
              <w:top w:val="single" w:sz="6" w:space="0" w:color="auto"/>
              <w:left w:val="single" w:sz="6" w:space="0" w:color="auto"/>
              <w:right w:val="single" w:sz="6" w:space="0" w:color="auto"/>
            </w:tcBorders>
          </w:tcPr>
          <w:p w14:paraId="3220D975" w14:textId="28BEF224" w:rsidR="001A13C3" w:rsidRPr="001B44E1" w:rsidRDefault="00AF67E5" w:rsidP="00B90A1C">
            <w:pPr>
              <w:pStyle w:val="TemplateWording"/>
              <w:rPr>
                <w:color w:val="auto"/>
                <w:sz w:val="22"/>
                <w:szCs w:val="22"/>
              </w:rPr>
            </w:pPr>
            <w:r w:rsidRPr="001B44E1">
              <w:rPr>
                <w:color w:val="auto"/>
                <w:sz w:val="22"/>
                <w:szCs w:val="22"/>
              </w:rPr>
              <w:t>2.1 A</w:t>
            </w:r>
          </w:p>
        </w:tc>
        <w:tc>
          <w:tcPr>
            <w:tcW w:w="4320" w:type="dxa"/>
            <w:tcBorders>
              <w:top w:val="single" w:sz="6" w:space="0" w:color="auto"/>
              <w:left w:val="single" w:sz="6" w:space="0" w:color="auto"/>
              <w:right w:val="single" w:sz="6" w:space="0" w:color="auto"/>
            </w:tcBorders>
          </w:tcPr>
          <w:p w14:paraId="31433DDD" w14:textId="18B1AF7E" w:rsidR="001A13C3" w:rsidRPr="001B44E1" w:rsidRDefault="009B0EBF" w:rsidP="004B3506">
            <w:pPr>
              <w:rPr>
                <w:sz w:val="22"/>
                <w:szCs w:val="22"/>
              </w:rPr>
            </w:pPr>
            <w:r>
              <w:rPr>
                <w:sz w:val="22"/>
                <w:szCs w:val="22"/>
              </w:rPr>
              <w:t xml:space="preserve">Performance is acceptable when PMP is provided </w:t>
            </w:r>
            <w:r w:rsidR="00270C77">
              <w:rPr>
                <w:sz w:val="22"/>
                <w:szCs w:val="22"/>
              </w:rPr>
              <w:t>detailing pilot run of program NLT 60</w:t>
            </w:r>
            <w:r w:rsidR="004B3506">
              <w:rPr>
                <w:sz w:val="22"/>
                <w:szCs w:val="22"/>
              </w:rPr>
              <w:t xml:space="preserve"> days following the period of performance start date</w:t>
            </w:r>
            <w:r w:rsidR="00270C77">
              <w:rPr>
                <w:sz w:val="22"/>
                <w:szCs w:val="22"/>
              </w:rPr>
              <w:t xml:space="preserve">. Additionally it is expected that the PMP will be </w:t>
            </w:r>
            <w:r w:rsidR="0058661A">
              <w:rPr>
                <w:sz w:val="22"/>
                <w:szCs w:val="22"/>
              </w:rPr>
              <w:t xml:space="preserve">updated </w:t>
            </w:r>
            <w:r w:rsidR="004B3506">
              <w:rPr>
                <w:sz w:val="22"/>
                <w:szCs w:val="22"/>
              </w:rPr>
              <w:t xml:space="preserve">each year NLT 60 days after each subsequent option </w:t>
            </w:r>
            <w:r w:rsidR="00B549EC">
              <w:rPr>
                <w:sz w:val="22"/>
                <w:szCs w:val="22"/>
              </w:rPr>
              <w:t>year’s</w:t>
            </w:r>
            <w:r w:rsidR="004B3506">
              <w:rPr>
                <w:sz w:val="22"/>
                <w:szCs w:val="22"/>
              </w:rPr>
              <w:t xml:space="preserve"> period of performance start date.</w:t>
            </w:r>
            <w:r w:rsidR="00270C77">
              <w:rPr>
                <w:sz w:val="22"/>
                <w:szCs w:val="22"/>
              </w:rPr>
              <w:t xml:space="preserve"> </w:t>
            </w:r>
          </w:p>
        </w:tc>
        <w:tc>
          <w:tcPr>
            <w:tcW w:w="1913" w:type="dxa"/>
            <w:tcBorders>
              <w:top w:val="single" w:sz="6" w:space="0" w:color="auto"/>
              <w:left w:val="single" w:sz="6" w:space="0" w:color="auto"/>
              <w:right w:val="single" w:sz="6" w:space="0" w:color="auto"/>
            </w:tcBorders>
          </w:tcPr>
          <w:p w14:paraId="7BA91163" w14:textId="42401F1D" w:rsidR="001A13C3" w:rsidRPr="001B44E1" w:rsidRDefault="00663FE0" w:rsidP="00073FAB">
            <w:pPr>
              <w:pStyle w:val="TemplateWording"/>
              <w:rPr>
                <w:color w:val="auto"/>
                <w:sz w:val="22"/>
                <w:szCs w:val="22"/>
              </w:rPr>
            </w:pPr>
            <w:r w:rsidRPr="001B44E1">
              <w:rPr>
                <w:color w:val="auto"/>
                <w:sz w:val="22"/>
                <w:szCs w:val="22"/>
              </w:rPr>
              <w:t>100% Surveillance</w:t>
            </w:r>
          </w:p>
        </w:tc>
      </w:tr>
      <w:tr w:rsidR="00450F6C" w:rsidRPr="001B44E1" w14:paraId="28FC6E50" w14:textId="77777777" w:rsidTr="00B3129A">
        <w:trPr>
          <w:trHeight w:val="876"/>
        </w:trPr>
        <w:tc>
          <w:tcPr>
            <w:tcW w:w="1687" w:type="dxa"/>
            <w:tcBorders>
              <w:top w:val="single" w:sz="6" w:space="0" w:color="auto"/>
              <w:left w:val="single" w:sz="6" w:space="0" w:color="auto"/>
              <w:right w:val="single" w:sz="6" w:space="0" w:color="auto"/>
            </w:tcBorders>
          </w:tcPr>
          <w:p w14:paraId="52F1DAD6" w14:textId="1F8987DB" w:rsidR="00923528" w:rsidRPr="001B44E1" w:rsidRDefault="00450F6C">
            <w:pPr>
              <w:pStyle w:val="TemplateWording"/>
              <w:rPr>
                <w:color w:val="auto"/>
                <w:sz w:val="22"/>
                <w:szCs w:val="22"/>
              </w:rPr>
            </w:pPr>
            <w:r w:rsidRPr="001B44E1">
              <w:rPr>
                <w:color w:val="auto"/>
                <w:sz w:val="22"/>
                <w:szCs w:val="22"/>
              </w:rPr>
              <w:t>SS</w:t>
            </w:r>
            <w:r w:rsidR="00923528">
              <w:rPr>
                <w:rStyle w:val="Heading3Char"/>
              </w:rPr>
              <w:t xml:space="preserve"> </w:t>
            </w:r>
            <w:r w:rsidR="00923528" w:rsidRPr="000C7E0C">
              <w:rPr>
                <w:rStyle w:val="Heading3Char"/>
                <w:color w:val="auto"/>
              </w:rPr>
              <w:t xml:space="preserve">– 3 </w:t>
            </w:r>
          </w:p>
          <w:p w14:paraId="69853864" w14:textId="2E29108C" w:rsidR="00450F6C" w:rsidRPr="001B44E1" w:rsidRDefault="00450F6C">
            <w:pPr>
              <w:pStyle w:val="TemplateWording"/>
              <w:rPr>
                <w:color w:val="auto"/>
                <w:sz w:val="22"/>
                <w:szCs w:val="22"/>
              </w:rPr>
            </w:pPr>
            <w:bookmarkStart w:id="17" w:name="_Toc94799368"/>
            <w:r w:rsidRPr="001B44E1">
              <w:rPr>
                <w:rStyle w:val="Heading3Char"/>
                <w:color w:val="auto"/>
                <w:sz w:val="22"/>
                <w:szCs w:val="22"/>
              </w:rPr>
              <w:t>Student Centered Strategic Marketing Plan</w:t>
            </w:r>
            <w:bookmarkEnd w:id="17"/>
          </w:p>
        </w:tc>
        <w:tc>
          <w:tcPr>
            <w:tcW w:w="1260" w:type="dxa"/>
            <w:tcBorders>
              <w:top w:val="single" w:sz="6" w:space="0" w:color="auto"/>
              <w:left w:val="single" w:sz="6" w:space="0" w:color="auto"/>
              <w:right w:val="single" w:sz="6" w:space="0" w:color="auto"/>
            </w:tcBorders>
          </w:tcPr>
          <w:p w14:paraId="36D13583" w14:textId="06384AA4" w:rsidR="00450F6C" w:rsidRPr="001B44E1" w:rsidRDefault="00450F6C" w:rsidP="00450F6C">
            <w:pPr>
              <w:pStyle w:val="TemplateWording"/>
              <w:rPr>
                <w:color w:val="auto"/>
                <w:sz w:val="22"/>
                <w:szCs w:val="22"/>
              </w:rPr>
            </w:pPr>
            <w:r w:rsidRPr="001B44E1">
              <w:rPr>
                <w:color w:val="auto"/>
                <w:sz w:val="22"/>
                <w:szCs w:val="22"/>
              </w:rPr>
              <w:t>2.1 B</w:t>
            </w:r>
          </w:p>
        </w:tc>
        <w:tc>
          <w:tcPr>
            <w:tcW w:w="4320" w:type="dxa"/>
            <w:tcBorders>
              <w:top w:val="single" w:sz="6" w:space="0" w:color="auto"/>
              <w:left w:val="single" w:sz="6" w:space="0" w:color="auto"/>
              <w:right w:val="single" w:sz="6" w:space="0" w:color="auto"/>
            </w:tcBorders>
          </w:tcPr>
          <w:p w14:paraId="12FEAC9F" w14:textId="40AD107D" w:rsidR="00450F6C" w:rsidRPr="001B44E1" w:rsidRDefault="0058661A" w:rsidP="004B3506">
            <w:pPr>
              <w:rPr>
                <w:rStyle w:val="Heading3Char"/>
                <w:sz w:val="22"/>
                <w:szCs w:val="22"/>
              </w:rPr>
            </w:pPr>
            <w:r>
              <w:rPr>
                <w:rStyle w:val="Heading3Char"/>
                <w:sz w:val="22"/>
                <w:szCs w:val="22"/>
              </w:rPr>
              <w:t xml:space="preserve">Performance is acceptable when a marketing plan is provided that details </w:t>
            </w:r>
            <w:r w:rsidR="00921602">
              <w:rPr>
                <w:rStyle w:val="Heading3Char"/>
                <w:sz w:val="22"/>
                <w:szCs w:val="22"/>
              </w:rPr>
              <w:t>unique opportunities for outreach taking into consi</w:t>
            </w:r>
            <w:r w:rsidR="004B3506">
              <w:rPr>
                <w:rStyle w:val="Heading3Char"/>
                <w:sz w:val="22"/>
                <w:szCs w:val="22"/>
              </w:rPr>
              <w:t xml:space="preserve">deration the DAF STEM interest </w:t>
            </w:r>
            <w:r w:rsidR="00921602">
              <w:rPr>
                <w:rStyle w:val="Heading3Char"/>
                <w:sz w:val="22"/>
                <w:szCs w:val="22"/>
              </w:rPr>
              <w:t xml:space="preserve">NLT </w:t>
            </w:r>
            <w:r w:rsidR="004B3506">
              <w:rPr>
                <w:rStyle w:val="Heading3Char"/>
                <w:sz w:val="22"/>
                <w:szCs w:val="22"/>
              </w:rPr>
              <w:t xml:space="preserve">120 days following the period of performance start date. This also applies to each subsequent option year. </w:t>
            </w:r>
          </w:p>
        </w:tc>
        <w:tc>
          <w:tcPr>
            <w:tcW w:w="1913" w:type="dxa"/>
            <w:tcBorders>
              <w:top w:val="single" w:sz="6" w:space="0" w:color="auto"/>
              <w:left w:val="single" w:sz="6" w:space="0" w:color="auto"/>
              <w:right w:val="single" w:sz="6" w:space="0" w:color="auto"/>
            </w:tcBorders>
          </w:tcPr>
          <w:p w14:paraId="4F3114EC" w14:textId="16DEDE7A" w:rsidR="00450F6C" w:rsidRPr="001B44E1" w:rsidRDefault="00450F6C" w:rsidP="00450F6C">
            <w:pPr>
              <w:pStyle w:val="TemplateWording"/>
              <w:rPr>
                <w:color w:val="auto"/>
                <w:sz w:val="22"/>
                <w:szCs w:val="22"/>
              </w:rPr>
            </w:pPr>
            <w:r w:rsidRPr="001B44E1">
              <w:rPr>
                <w:color w:val="auto"/>
                <w:sz w:val="22"/>
                <w:szCs w:val="22"/>
              </w:rPr>
              <w:t>100% Surveillance</w:t>
            </w:r>
          </w:p>
        </w:tc>
      </w:tr>
      <w:tr w:rsidR="00450F6C" w:rsidRPr="001B44E1" w14:paraId="5B90723D" w14:textId="77777777" w:rsidTr="00B3129A">
        <w:trPr>
          <w:trHeight w:val="876"/>
        </w:trPr>
        <w:tc>
          <w:tcPr>
            <w:tcW w:w="1687" w:type="dxa"/>
            <w:tcBorders>
              <w:top w:val="single" w:sz="6" w:space="0" w:color="auto"/>
              <w:left w:val="single" w:sz="6" w:space="0" w:color="auto"/>
              <w:right w:val="single" w:sz="6" w:space="0" w:color="auto"/>
            </w:tcBorders>
          </w:tcPr>
          <w:p w14:paraId="3CC9623A" w14:textId="37CDD2A7" w:rsidR="00450F6C" w:rsidRPr="001B44E1" w:rsidRDefault="00450F6C" w:rsidP="00450F6C">
            <w:pPr>
              <w:pStyle w:val="TemplateWording"/>
              <w:rPr>
                <w:color w:val="auto"/>
                <w:sz w:val="22"/>
                <w:szCs w:val="22"/>
              </w:rPr>
            </w:pPr>
            <w:r w:rsidRPr="001B44E1">
              <w:rPr>
                <w:color w:val="auto"/>
                <w:sz w:val="22"/>
                <w:szCs w:val="22"/>
              </w:rPr>
              <w:t>SS</w:t>
            </w:r>
            <w:r w:rsidR="00923528">
              <w:rPr>
                <w:color w:val="auto"/>
                <w:sz w:val="22"/>
                <w:szCs w:val="22"/>
              </w:rPr>
              <w:t xml:space="preserve"> – 4 </w:t>
            </w:r>
          </w:p>
          <w:p w14:paraId="08D41882" w14:textId="370ACA33" w:rsidR="00450F6C" w:rsidRPr="001B44E1" w:rsidRDefault="00450F6C" w:rsidP="00450F6C">
            <w:pPr>
              <w:pStyle w:val="TemplateWording"/>
              <w:rPr>
                <w:color w:val="auto"/>
                <w:sz w:val="22"/>
                <w:szCs w:val="22"/>
              </w:rPr>
            </w:pPr>
            <w:bookmarkStart w:id="18" w:name="_Toc94799370"/>
            <w:r w:rsidRPr="001B44E1">
              <w:rPr>
                <w:rStyle w:val="Heading3Char"/>
                <w:color w:val="auto"/>
                <w:sz w:val="22"/>
                <w:szCs w:val="22"/>
              </w:rPr>
              <w:t>Candidate Outreach Plan and Reports</w:t>
            </w:r>
            <w:bookmarkEnd w:id="18"/>
          </w:p>
        </w:tc>
        <w:tc>
          <w:tcPr>
            <w:tcW w:w="1260" w:type="dxa"/>
            <w:tcBorders>
              <w:top w:val="single" w:sz="6" w:space="0" w:color="auto"/>
              <w:left w:val="single" w:sz="6" w:space="0" w:color="auto"/>
              <w:right w:val="single" w:sz="6" w:space="0" w:color="auto"/>
            </w:tcBorders>
          </w:tcPr>
          <w:p w14:paraId="4BBCFA55" w14:textId="1E820559" w:rsidR="00450F6C" w:rsidRPr="001B44E1" w:rsidRDefault="00450F6C" w:rsidP="00450F6C">
            <w:pPr>
              <w:pStyle w:val="TemplateWording"/>
              <w:rPr>
                <w:color w:val="auto"/>
                <w:sz w:val="22"/>
                <w:szCs w:val="22"/>
              </w:rPr>
            </w:pPr>
            <w:r w:rsidRPr="001B44E1">
              <w:rPr>
                <w:color w:val="auto"/>
                <w:sz w:val="22"/>
                <w:szCs w:val="22"/>
              </w:rPr>
              <w:t>2.1 C</w:t>
            </w:r>
          </w:p>
        </w:tc>
        <w:tc>
          <w:tcPr>
            <w:tcW w:w="4320" w:type="dxa"/>
            <w:tcBorders>
              <w:top w:val="single" w:sz="6" w:space="0" w:color="auto"/>
              <w:left w:val="single" w:sz="6" w:space="0" w:color="auto"/>
              <w:right w:val="single" w:sz="6" w:space="0" w:color="auto"/>
            </w:tcBorders>
          </w:tcPr>
          <w:p w14:paraId="2BDC772E" w14:textId="64654ADA" w:rsidR="00450F6C" w:rsidRPr="001B44E1" w:rsidRDefault="00B549EC" w:rsidP="00276CB9">
            <w:pPr>
              <w:rPr>
                <w:rStyle w:val="Heading3Char"/>
                <w:sz w:val="22"/>
                <w:szCs w:val="22"/>
              </w:rPr>
            </w:pPr>
            <w:r>
              <w:rPr>
                <w:sz w:val="22"/>
                <w:szCs w:val="22"/>
              </w:rPr>
              <w:t xml:space="preserve">Performance is acceptable when the initial candidate outreach plan is provided NLT 60 days following period of performance start date. In addition, </w:t>
            </w:r>
            <w:r w:rsidR="00276CB9">
              <w:rPr>
                <w:sz w:val="22"/>
                <w:szCs w:val="22"/>
              </w:rPr>
              <w:t xml:space="preserve">end of </w:t>
            </w:r>
            <w:r>
              <w:rPr>
                <w:sz w:val="22"/>
                <w:szCs w:val="22"/>
              </w:rPr>
              <w:t xml:space="preserve">status reports </w:t>
            </w:r>
            <w:r w:rsidR="00276CB9">
              <w:rPr>
                <w:sz w:val="22"/>
                <w:szCs w:val="22"/>
              </w:rPr>
              <w:t>month</w:t>
            </w:r>
            <w:r w:rsidR="002502F2">
              <w:rPr>
                <w:sz w:val="22"/>
                <w:szCs w:val="22"/>
              </w:rPr>
              <w:t xml:space="preserve"> (to be furnished by COB on </w:t>
            </w:r>
            <w:r w:rsidR="00276CB9">
              <w:rPr>
                <w:sz w:val="22"/>
                <w:szCs w:val="22"/>
              </w:rPr>
              <w:t xml:space="preserve">the last business day of each month) </w:t>
            </w:r>
            <w:r>
              <w:rPr>
                <w:sz w:val="22"/>
                <w:szCs w:val="22"/>
              </w:rPr>
              <w:t>are expected for the duration of the award.</w:t>
            </w:r>
          </w:p>
        </w:tc>
        <w:tc>
          <w:tcPr>
            <w:tcW w:w="1913" w:type="dxa"/>
            <w:tcBorders>
              <w:top w:val="single" w:sz="6" w:space="0" w:color="auto"/>
              <w:left w:val="single" w:sz="6" w:space="0" w:color="auto"/>
              <w:right w:val="single" w:sz="6" w:space="0" w:color="auto"/>
            </w:tcBorders>
          </w:tcPr>
          <w:p w14:paraId="6FC8A8F3" w14:textId="77777777" w:rsidR="00450F6C" w:rsidRDefault="00450F6C" w:rsidP="00450F6C">
            <w:pPr>
              <w:pStyle w:val="TemplateWording"/>
              <w:rPr>
                <w:color w:val="auto"/>
                <w:sz w:val="22"/>
                <w:szCs w:val="22"/>
              </w:rPr>
            </w:pPr>
            <w:r w:rsidRPr="001B44E1">
              <w:rPr>
                <w:color w:val="auto"/>
                <w:sz w:val="22"/>
                <w:szCs w:val="22"/>
              </w:rPr>
              <w:t>100% Surveillance</w:t>
            </w:r>
          </w:p>
          <w:p w14:paraId="43D4F38E" w14:textId="29436A5D" w:rsidR="00FB5DB6" w:rsidRPr="001B44E1" w:rsidRDefault="00FB5DB6" w:rsidP="00450F6C">
            <w:pPr>
              <w:pStyle w:val="TemplateWording"/>
              <w:rPr>
                <w:color w:val="auto"/>
                <w:sz w:val="22"/>
                <w:szCs w:val="22"/>
              </w:rPr>
            </w:pPr>
            <w:r>
              <w:rPr>
                <w:color w:val="auto"/>
                <w:sz w:val="22"/>
                <w:szCs w:val="22"/>
              </w:rPr>
              <w:t xml:space="preserve">Candidate advocate feedback – advocates will be trained on how to fill out/ submit feedback if necessary. </w:t>
            </w:r>
          </w:p>
        </w:tc>
      </w:tr>
      <w:tr w:rsidR="00B3129A" w:rsidRPr="001B44E1" w14:paraId="4B290A0E" w14:textId="77777777" w:rsidTr="00B3129A">
        <w:trPr>
          <w:trHeight w:val="876"/>
        </w:trPr>
        <w:tc>
          <w:tcPr>
            <w:tcW w:w="1687" w:type="dxa"/>
            <w:tcBorders>
              <w:top w:val="single" w:sz="6" w:space="0" w:color="auto"/>
              <w:left w:val="single" w:sz="6" w:space="0" w:color="auto"/>
              <w:right w:val="single" w:sz="6" w:space="0" w:color="auto"/>
            </w:tcBorders>
          </w:tcPr>
          <w:p w14:paraId="45E1D9E7" w14:textId="5E2BD975" w:rsidR="00B3129A" w:rsidRPr="001B44E1" w:rsidRDefault="00B3129A" w:rsidP="00B3129A">
            <w:pPr>
              <w:pStyle w:val="TemplateWording"/>
              <w:rPr>
                <w:color w:val="auto"/>
                <w:sz w:val="22"/>
                <w:szCs w:val="22"/>
              </w:rPr>
            </w:pPr>
            <w:r w:rsidRPr="001B44E1">
              <w:rPr>
                <w:color w:val="auto"/>
                <w:sz w:val="22"/>
                <w:szCs w:val="22"/>
              </w:rPr>
              <w:t>SS</w:t>
            </w:r>
            <w:r w:rsidR="00923528">
              <w:rPr>
                <w:color w:val="auto"/>
                <w:sz w:val="22"/>
                <w:szCs w:val="22"/>
              </w:rPr>
              <w:t xml:space="preserve"> – 5 </w:t>
            </w:r>
          </w:p>
          <w:p w14:paraId="00F3A92E" w14:textId="7279CFB1" w:rsidR="00B3129A" w:rsidRPr="001B44E1" w:rsidRDefault="00B3129A" w:rsidP="00B3129A">
            <w:pPr>
              <w:pStyle w:val="TemplateWording"/>
              <w:rPr>
                <w:color w:val="auto"/>
                <w:sz w:val="22"/>
                <w:szCs w:val="22"/>
              </w:rPr>
            </w:pPr>
            <w:r w:rsidRPr="001B44E1">
              <w:rPr>
                <w:color w:val="auto"/>
                <w:sz w:val="22"/>
                <w:szCs w:val="22"/>
              </w:rPr>
              <w:t>Diversity Marketing Plan</w:t>
            </w:r>
          </w:p>
        </w:tc>
        <w:tc>
          <w:tcPr>
            <w:tcW w:w="1260" w:type="dxa"/>
            <w:tcBorders>
              <w:top w:val="single" w:sz="6" w:space="0" w:color="auto"/>
              <w:left w:val="single" w:sz="6" w:space="0" w:color="auto"/>
              <w:right w:val="single" w:sz="6" w:space="0" w:color="auto"/>
            </w:tcBorders>
          </w:tcPr>
          <w:p w14:paraId="1EADF180" w14:textId="0E1E3EED" w:rsidR="00B3129A" w:rsidRPr="001B44E1" w:rsidRDefault="00B3129A" w:rsidP="00B3129A">
            <w:pPr>
              <w:pStyle w:val="TemplateWording"/>
              <w:rPr>
                <w:color w:val="auto"/>
                <w:sz w:val="22"/>
                <w:szCs w:val="22"/>
              </w:rPr>
            </w:pPr>
            <w:r w:rsidRPr="001B44E1">
              <w:rPr>
                <w:color w:val="auto"/>
                <w:sz w:val="22"/>
                <w:szCs w:val="22"/>
              </w:rPr>
              <w:t>2.1 D</w:t>
            </w:r>
          </w:p>
        </w:tc>
        <w:tc>
          <w:tcPr>
            <w:tcW w:w="4320" w:type="dxa"/>
            <w:tcBorders>
              <w:top w:val="single" w:sz="6" w:space="0" w:color="auto"/>
              <w:left w:val="single" w:sz="6" w:space="0" w:color="auto"/>
              <w:right w:val="single" w:sz="6" w:space="0" w:color="auto"/>
            </w:tcBorders>
          </w:tcPr>
          <w:p w14:paraId="1216804A" w14:textId="0BEB9E61" w:rsidR="00B3129A" w:rsidRPr="001B44E1" w:rsidRDefault="00276CB9" w:rsidP="00B3129A">
            <w:pPr>
              <w:rPr>
                <w:sz w:val="22"/>
                <w:szCs w:val="22"/>
              </w:rPr>
            </w:pPr>
            <w:r>
              <w:rPr>
                <w:rStyle w:val="Heading3Char"/>
                <w:sz w:val="22"/>
                <w:szCs w:val="22"/>
              </w:rPr>
              <w:t xml:space="preserve">Performance is acceptable when a diversity marketing plan is provided NLT six month following the period of performance start period. In addition, this plan will be updated on a yearly basis for each subsequent option year NLT six months following each period of performance start date. </w:t>
            </w:r>
          </w:p>
        </w:tc>
        <w:tc>
          <w:tcPr>
            <w:tcW w:w="1913" w:type="dxa"/>
            <w:tcBorders>
              <w:top w:val="single" w:sz="6" w:space="0" w:color="auto"/>
              <w:left w:val="single" w:sz="6" w:space="0" w:color="auto"/>
              <w:right w:val="single" w:sz="6" w:space="0" w:color="auto"/>
            </w:tcBorders>
          </w:tcPr>
          <w:p w14:paraId="04444C20" w14:textId="7FA3401A" w:rsidR="00B3129A" w:rsidRPr="001B44E1" w:rsidRDefault="00B3129A" w:rsidP="00B3129A">
            <w:pPr>
              <w:pStyle w:val="TemplateWording"/>
              <w:rPr>
                <w:color w:val="auto"/>
                <w:sz w:val="22"/>
                <w:szCs w:val="22"/>
              </w:rPr>
            </w:pPr>
            <w:r w:rsidRPr="001B44E1">
              <w:rPr>
                <w:color w:val="auto"/>
                <w:sz w:val="22"/>
                <w:szCs w:val="22"/>
              </w:rPr>
              <w:t>100% Surveillance</w:t>
            </w:r>
          </w:p>
        </w:tc>
      </w:tr>
      <w:tr w:rsidR="00B3129A" w:rsidRPr="001B44E1" w14:paraId="0EF0428C" w14:textId="77777777" w:rsidTr="00B3129A">
        <w:trPr>
          <w:trHeight w:val="876"/>
        </w:trPr>
        <w:tc>
          <w:tcPr>
            <w:tcW w:w="1687" w:type="dxa"/>
            <w:tcBorders>
              <w:top w:val="single" w:sz="6" w:space="0" w:color="auto"/>
              <w:left w:val="single" w:sz="6" w:space="0" w:color="auto"/>
              <w:right w:val="single" w:sz="6" w:space="0" w:color="auto"/>
            </w:tcBorders>
          </w:tcPr>
          <w:p w14:paraId="1BFBBDD5" w14:textId="77777777" w:rsidR="00923528" w:rsidRDefault="00B3129A" w:rsidP="00B3129A">
            <w:pPr>
              <w:pStyle w:val="TemplateWording"/>
              <w:rPr>
                <w:color w:val="auto"/>
                <w:sz w:val="22"/>
                <w:szCs w:val="22"/>
              </w:rPr>
            </w:pPr>
            <w:r w:rsidRPr="001B44E1">
              <w:rPr>
                <w:color w:val="auto"/>
                <w:sz w:val="22"/>
                <w:szCs w:val="22"/>
              </w:rPr>
              <w:lastRenderedPageBreak/>
              <w:t>SS</w:t>
            </w:r>
            <w:r w:rsidR="00923528">
              <w:rPr>
                <w:color w:val="auto"/>
                <w:sz w:val="22"/>
                <w:szCs w:val="22"/>
              </w:rPr>
              <w:t xml:space="preserve"> – 6 </w:t>
            </w:r>
          </w:p>
          <w:p w14:paraId="4C0BD3E0" w14:textId="54E381D3" w:rsidR="00B3129A" w:rsidRPr="001B44E1" w:rsidRDefault="00B3129A">
            <w:pPr>
              <w:pStyle w:val="TemplateWording"/>
              <w:rPr>
                <w:color w:val="auto"/>
                <w:sz w:val="22"/>
                <w:szCs w:val="22"/>
              </w:rPr>
            </w:pPr>
            <w:r w:rsidRPr="001B44E1">
              <w:rPr>
                <w:color w:val="auto"/>
                <w:sz w:val="22"/>
                <w:szCs w:val="22"/>
              </w:rPr>
              <w:t>Task 2</w:t>
            </w:r>
            <w:r w:rsidR="00923528">
              <w:rPr>
                <w:color w:val="auto"/>
                <w:sz w:val="22"/>
                <w:szCs w:val="22"/>
              </w:rPr>
              <w:t xml:space="preserve">, </w:t>
            </w:r>
            <w:bookmarkStart w:id="19" w:name="_Toc94799372"/>
            <w:r w:rsidRPr="001B44E1">
              <w:rPr>
                <w:rStyle w:val="Heading3Char"/>
                <w:color w:val="auto"/>
                <w:sz w:val="22"/>
                <w:szCs w:val="22"/>
              </w:rPr>
              <w:t>Create, Schedule and Present OD&amp;I Presentations to Interest Groups</w:t>
            </w:r>
            <w:bookmarkEnd w:id="19"/>
          </w:p>
        </w:tc>
        <w:tc>
          <w:tcPr>
            <w:tcW w:w="1260" w:type="dxa"/>
            <w:tcBorders>
              <w:top w:val="single" w:sz="6" w:space="0" w:color="auto"/>
              <w:left w:val="single" w:sz="6" w:space="0" w:color="auto"/>
              <w:right w:val="single" w:sz="6" w:space="0" w:color="auto"/>
            </w:tcBorders>
          </w:tcPr>
          <w:p w14:paraId="7CCC198E" w14:textId="48BC9F55" w:rsidR="00B3129A" w:rsidRPr="001B44E1" w:rsidRDefault="00B3129A" w:rsidP="00B3129A">
            <w:pPr>
              <w:pStyle w:val="TemplateWording"/>
              <w:rPr>
                <w:color w:val="auto"/>
                <w:sz w:val="22"/>
                <w:szCs w:val="22"/>
              </w:rPr>
            </w:pPr>
            <w:r w:rsidRPr="001B44E1">
              <w:rPr>
                <w:color w:val="auto"/>
                <w:sz w:val="22"/>
                <w:szCs w:val="22"/>
              </w:rPr>
              <w:t>2.2</w:t>
            </w:r>
          </w:p>
        </w:tc>
        <w:tc>
          <w:tcPr>
            <w:tcW w:w="4320" w:type="dxa"/>
            <w:tcBorders>
              <w:top w:val="single" w:sz="6" w:space="0" w:color="auto"/>
              <w:left w:val="single" w:sz="6" w:space="0" w:color="auto"/>
              <w:right w:val="single" w:sz="6" w:space="0" w:color="auto"/>
            </w:tcBorders>
          </w:tcPr>
          <w:p w14:paraId="3CFD4CFB" w14:textId="0627C397" w:rsidR="00B3129A" w:rsidRPr="001B44E1" w:rsidRDefault="002502F2" w:rsidP="00B3129A">
            <w:pPr>
              <w:rPr>
                <w:rStyle w:val="Heading3Char"/>
                <w:sz w:val="22"/>
                <w:szCs w:val="22"/>
              </w:rPr>
            </w:pPr>
            <w:r>
              <w:rPr>
                <w:rStyle w:val="Heading3Char"/>
              </w:rPr>
              <w:t xml:space="preserve">Performance is acceptable when standardized templates for outreach to interest groups are provided NLT 120 days from the period of performance start date. </w:t>
            </w:r>
          </w:p>
        </w:tc>
        <w:tc>
          <w:tcPr>
            <w:tcW w:w="1913" w:type="dxa"/>
            <w:tcBorders>
              <w:top w:val="single" w:sz="6" w:space="0" w:color="auto"/>
              <w:left w:val="single" w:sz="6" w:space="0" w:color="auto"/>
              <w:right w:val="single" w:sz="6" w:space="0" w:color="auto"/>
            </w:tcBorders>
          </w:tcPr>
          <w:p w14:paraId="4230D883" w14:textId="77777777" w:rsidR="00B3129A" w:rsidRDefault="00784176" w:rsidP="00784176">
            <w:pPr>
              <w:pStyle w:val="TemplateWording"/>
              <w:rPr>
                <w:color w:val="auto"/>
                <w:sz w:val="22"/>
                <w:szCs w:val="22"/>
              </w:rPr>
            </w:pPr>
            <w:r w:rsidRPr="001B44E1">
              <w:rPr>
                <w:color w:val="auto"/>
                <w:sz w:val="22"/>
                <w:szCs w:val="22"/>
              </w:rPr>
              <w:t>Periodic Surveillance</w:t>
            </w:r>
          </w:p>
          <w:p w14:paraId="5C7EFE57" w14:textId="427B17C6" w:rsidR="002502F2" w:rsidRPr="001B44E1" w:rsidRDefault="002502F2" w:rsidP="00784176">
            <w:pPr>
              <w:pStyle w:val="TemplateWording"/>
              <w:rPr>
                <w:color w:val="auto"/>
                <w:sz w:val="22"/>
                <w:szCs w:val="22"/>
              </w:rPr>
            </w:pPr>
            <w:r>
              <w:rPr>
                <w:color w:val="auto"/>
                <w:sz w:val="22"/>
                <w:szCs w:val="22"/>
              </w:rPr>
              <w:t>Feedback from interest groups</w:t>
            </w:r>
          </w:p>
        </w:tc>
      </w:tr>
      <w:tr w:rsidR="00B3129A" w:rsidRPr="001B44E1" w14:paraId="400D860A" w14:textId="77777777" w:rsidTr="00B3129A">
        <w:trPr>
          <w:trHeight w:val="876"/>
        </w:trPr>
        <w:tc>
          <w:tcPr>
            <w:tcW w:w="1687" w:type="dxa"/>
            <w:tcBorders>
              <w:top w:val="single" w:sz="6" w:space="0" w:color="auto"/>
              <w:left w:val="single" w:sz="6" w:space="0" w:color="auto"/>
              <w:right w:val="single" w:sz="6" w:space="0" w:color="auto"/>
            </w:tcBorders>
          </w:tcPr>
          <w:p w14:paraId="517CB82F" w14:textId="530DCAE1" w:rsidR="00B3129A" w:rsidRPr="001B44E1" w:rsidRDefault="00B3129A" w:rsidP="00B3129A">
            <w:pPr>
              <w:pStyle w:val="TemplateWording"/>
              <w:rPr>
                <w:color w:val="auto"/>
                <w:sz w:val="22"/>
                <w:szCs w:val="22"/>
              </w:rPr>
            </w:pPr>
            <w:r w:rsidRPr="001B44E1">
              <w:rPr>
                <w:color w:val="auto"/>
                <w:sz w:val="22"/>
                <w:szCs w:val="22"/>
              </w:rPr>
              <w:t>SS</w:t>
            </w:r>
            <w:r w:rsidR="00E949AC">
              <w:rPr>
                <w:color w:val="auto"/>
                <w:sz w:val="22"/>
                <w:szCs w:val="22"/>
              </w:rPr>
              <w:t xml:space="preserve"> – 7 </w:t>
            </w:r>
          </w:p>
          <w:p w14:paraId="4E0C7AAA" w14:textId="7495E244" w:rsidR="00B3129A" w:rsidRPr="001B44E1" w:rsidRDefault="00B3129A" w:rsidP="00B3129A">
            <w:pPr>
              <w:pStyle w:val="TemplateWording"/>
              <w:rPr>
                <w:color w:val="auto"/>
                <w:sz w:val="22"/>
                <w:szCs w:val="22"/>
              </w:rPr>
            </w:pPr>
            <w:r w:rsidRPr="001B44E1">
              <w:rPr>
                <w:color w:val="auto"/>
                <w:sz w:val="22"/>
                <w:szCs w:val="22"/>
              </w:rPr>
              <w:t>Task 3</w:t>
            </w:r>
            <w:r w:rsidR="00E949AC">
              <w:rPr>
                <w:color w:val="auto"/>
                <w:sz w:val="22"/>
                <w:szCs w:val="22"/>
              </w:rPr>
              <w:t>,</w:t>
            </w:r>
            <w:r w:rsidRPr="001B44E1">
              <w:rPr>
                <w:color w:val="auto"/>
                <w:sz w:val="22"/>
                <w:szCs w:val="22"/>
              </w:rPr>
              <w:t xml:space="preserve"> </w:t>
            </w:r>
            <w:r w:rsidRPr="001B44E1">
              <w:rPr>
                <w:rStyle w:val="Heading3Char"/>
                <w:color w:val="auto"/>
                <w:sz w:val="22"/>
                <w:szCs w:val="22"/>
              </w:rPr>
              <w:t>Progress Assessments and Program Status</w:t>
            </w:r>
          </w:p>
        </w:tc>
        <w:tc>
          <w:tcPr>
            <w:tcW w:w="1260" w:type="dxa"/>
            <w:tcBorders>
              <w:top w:val="single" w:sz="6" w:space="0" w:color="auto"/>
              <w:left w:val="single" w:sz="6" w:space="0" w:color="auto"/>
              <w:right w:val="single" w:sz="6" w:space="0" w:color="auto"/>
            </w:tcBorders>
          </w:tcPr>
          <w:p w14:paraId="4FCA9C28" w14:textId="372BF843" w:rsidR="00B3129A" w:rsidRPr="001B44E1" w:rsidRDefault="00B3129A" w:rsidP="00B3129A">
            <w:pPr>
              <w:pStyle w:val="TemplateWording"/>
              <w:rPr>
                <w:color w:val="auto"/>
                <w:sz w:val="22"/>
                <w:szCs w:val="22"/>
              </w:rPr>
            </w:pPr>
            <w:r w:rsidRPr="001B44E1">
              <w:rPr>
                <w:color w:val="auto"/>
                <w:sz w:val="22"/>
                <w:szCs w:val="22"/>
              </w:rPr>
              <w:t>2.3</w:t>
            </w:r>
          </w:p>
        </w:tc>
        <w:tc>
          <w:tcPr>
            <w:tcW w:w="4320" w:type="dxa"/>
            <w:tcBorders>
              <w:top w:val="single" w:sz="6" w:space="0" w:color="auto"/>
              <w:left w:val="single" w:sz="6" w:space="0" w:color="auto"/>
              <w:right w:val="single" w:sz="6" w:space="0" w:color="auto"/>
            </w:tcBorders>
          </w:tcPr>
          <w:p w14:paraId="2AD5808D" w14:textId="492ADE37" w:rsidR="00B3129A" w:rsidRPr="001B44E1" w:rsidRDefault="002502F2" w:rsidP="00F87C41">
            <w:pPr>
              <w:rPr>
                <w:rStyle w:val="Heading3Char"/>
                <w:sz w:val="22"/>
                <w:szCs w:val="22"/>
              </w:rPr>
            </w:pPr>
            <w:r>
              <w:rPr>
                <w:sz w:val="22"/>
                <w:szCs w:val="22"/>
              </w:rPr>
              <w:t>Performance is acceptable when progress reports are provided at the end of each month (by COB on the last business day of each month).</w:t>
            </w:r>
          </w:p>
        </w:tc>
        <w:tc>
          <w:tcPr>
            <w:tcW w:w="1913" w:type="dxa"/>
            <w:tcBorders>
              <w:top w:val="single" w:sz="6" w:space="0" w:color="auto"/>
              <w:left w:val="single" w:sz="6" w:space="0" w:color="auto"/>
              <w:right w:val="single" w:sz="6" w:space="0" w:color="auto"/>
            </w:tcBorders>
          </w:tcPr>
          <w:p w14:paraId="5BB168C7" w14:textId="4E89C372" w:rsidR="00B3129A" w:rsidRPr="001B44E1" w:rsidRDefault="00B3129A" w:rsidP="00B3129A">
            <w:pPr>
              <w:pStyle w:val="TemplateWording"/>
              <w:rPr>
                <w:color w:val="auto"/>
                <w:sz w:val="22"/>
                <w:szCs w:val="22"/>
              </w:rPr>
            </w:pPr>
            <w:r w:rsidRPr="001B44E1">
              <w:rPr>
                <w:color w:val="auto"/>
                <w:sz w:val="22"/>
                <w:szCs w:val="22"/>
              </w:rPr>
              <w:t>100% Surveillance</w:t>
            </w:r>
          </w:p>
        </w:tc>
      </w:tr>
      <w:tr w:rsidR="00B3129A" w:rsidRPr="001B44E1" w14:paraId="30102273" w14:textId="77777777" w:rsidTr="00B3129A">
        <w:trPr>
          <w:trHeight w:val="611"/>
        </w:trPr>
        <w:tc>
          <w:tcPr>
            <w:tcW w:w="1687" w:type="dxa"/>
            <w:tcBorders>
              <w:left w:val="single" w:sz="6" w:space="0" w:color="auto"/>
              <w:right w:val="single" w:sz="6" w:space="0" w:color="auto"/>
            </w:tcBorders>
          </w:tcPr>
          <w:p w14:paraId="4AAD50CD" w14:textId="77777777" w:rsidR="00E949AC" w:rsidRDefault="00B3129A" w:rsidP="00B3129A">
            <w:pPr>
              <w:pStyle w:val="TemplateWording"/>
              <w:rPr>
                <w:color w:val="auto"/>
                <w:sz w:val="22"/>
                <w:szCs w:val="22"/>
              </w:rPr>
            </w:pPr>
            <w:r w:rsidRPr="001B44E1">
              <w:rPr>
                <w:color w:val="auto"/>
                <w:sz w:val="22"/>
                <w:szCs w:val="22"/>
              </w:rPr>
              <w:t>SS</w:t>
            </w:r>
            <w:r w:rsidR="00E949AC">
              <w:rPr>
                <w:color w:val="auto"/>
                <w:sz w:val="22"/>
                <w:szCs w:val="22"/>
              </w:rPr>
              <w:t xml:space="preserve"> – 8 </w:t>
            </w:r>
          </w:p>
          <w:p w14:paraId="45A8A4EB" w14:textId="1136E768" w:rsidR="00B3129A" w:rsidRPr="001B44E1" w:rsidRDefault="00B3129A">
            <w:pPr>
              <w:pStyle w:val="TemplateWording"/>
              <w:rPr>
                <w:color w:val="auto"/>
                <w:sz w:val="22"/>
                <w:szCs w:val="22"/>
              </w:rPr>
            </w:pPr>
            <w:r w:rsidRPr="001B44E1">
              <w:rPr>
                <w:color w:val="auto"/>
                <w:sz w:val="22"/>
                <w:szCs w:val="22"/>
              </w:rPr>
              <w:t>Task 4</w:t>
            </w:r>
            <w:r w:rsidR="00E949AC">
              <w:rPr>
                <w:color w:val="auto"/>
                <w:sz w:val="22"/>
                <w:szCs w:val="22"/>
              </w:rPr>
              <w:t xml:space="preserve">, </w:t>
            </w:r>
            <w:bookmarkStart w:id="20" w:name="_Toc94799374"/>
            <w:r w:rsidRPr="001B44E1">
              <w:rPr>
                <w:rStyle w:val="Heading3Char"/>
                <w:color w:val="auto"/>
                <w:sz w:val="22"/>
                <w:szCs w:val="22"/>
              </w:rPr>
              <w:t>Create Outreach Web Page</w:t>
            </w:r>
            <w:bookmarkEnd w:id="20"/>
          </w:p>
        </w:tc>
        <w:tc>
          <w:tcPr>
            <w:tcW w:w="1260" w:type="dxa"/>
            <w:tcBorders>
              <w:left w:val="single" w:sz="6" w:space="0" w:color="auto"/>
              <w:right w:val="single" w:sz="6" w:space="0" w:color="auto"/>
            </w:tcBorders>
          </w:tcPr>
          <w:p w14:paraId="71CBAFD9" w14:textId="7AD4341D" w:rsidR="00B3129A" w:rsidRPr="001B44E1" w:rsidRDefault="00B3129A" w:rsidP="00B3129A">
            <w:pPr>
              <w:pStyle w:val="TemplateWording"/>
              <w:rPr>
                <w:color w:val="auto"/>
                <w:sz w:val="22"/>
                <w:szCs w:val="22"/>
              </w:rPr>
            </w:pPr>
            <w:bookmarkStart w:id="21" w:name="_Toc94799375"/>
            <w:r w:rsidRPr="001B44E1">
              <w:rPr>
                <w:rStyle w:val="Heading3Char"/>
                <w:color w:val="auto"/>
                <w:sz w:val="22"/>
                <w:szCs w:val="22"/>
              </w:rPr>
              <w:t>2.4</w:t>
            </w:r>
            <w:bookmarkEnd w:id="21"/>
            <w:r w:rsidRPr="001B44E1">
              <w:rPr>
                <w:rStyle w:val="Heading3Char"/>
                <w:color w:val="auto"/>
                <w:sz w:val="22"/>
                <w:szCs w:val="22"/>
              </w:rPr>
              <w:t xml:space="preserve"> </w:t>
            </w:r>
          </w:p>
        </w:tc>
        <w:tc>
          <w:tcPr>
            <w:tcW w:w="4320" w:type="dxa"/>
            <w:tcBorders>
              <w:left w:val="single" w:sz="6" w:space="0" w:color="auto"/>
              <w:right w:val="single" w:sz="6" w:space="0" w:color="auto"/>
            </w:tcBorders>
          </w:tcPr>
          <w:p w14:paraId="2E2607ED" w14:textId="14672CCD" w:rsidR="00B3129A" w:rsidRPr="001B44E1" w:rsidRDefault="00F0214F" w:rsidP="00B3129A">
            <w:pPr>
              <w:pStyle w:val="TemplateWording"/>
              <w:rPr>
                <w:color w:val="auto"/>
                <w:sz w:val="22"/>
                <w:szCs w:val="22"/>
              </w:rPr>
            </w:pPr>
            <w:r>
              <w:rPr>
                <w:color w:val="auto"/>
                <w:sz w:val="22"/>
                <w:szCs w:val="22"/>
              </w:rPr>
              <w:t xml:space="preserve">Performance is acceptable when a webpage is delivered NLT 120 days after period of performance start date. </w:t>
            </w:r>
          </w:p>
        </w:tc>
        <w:tc>
          <w:tcPr>
            <w:tcW w:w="1913" w:type="dxa"/>
            <w:tcBorders>
              <w:left w:val="single" w:sz="6" w:space="0" w:color="auto"/>
              <w:right w:val="single" w:sz="6" w:space="0" w:color="auto"/>
            </w:tcBorders>
          </w:tcPr>
          <w:p w14:paraId="040ADEC0" w14:textId="52D50BDB" w:rsidR="00B3129A" w:rsidRPr="001B44E1" w:rsidRDefault="00B3129A" w:rsidP="00B3129A">
            <w:pPr>
              <w:pStyle w:val="TemplateWording"/>
              <w:rPr>
                <w:color w:val="auto"/>
                <w:sz w:val="22"/>
                <w:szCs w:val="22"/>
              </w:rPr>
            </w:pPr>
            <w:r w:rsidRPr="001B44E1">
              <w:rPr>
                <w:color w:val="auto"/>
                <w:sz w:val="22"/>
                <w:szCs w:val="22"/>
              </w:rPr>
              <w:t xml:space="preserve">Periodic Surveillance </w:t>
            </w:r>
          </w:p>
        </w:tc>
      </w:tr>
      <w:tr w:rsidR="00B3129A" w:rsidRPr="001B44E1" w14:paraId="0EF8DC5C" w14:textId="77777777" w:rsidTr="00B3129A">
        <w:trPr>
          <w:trHeight w:val="611"/>
        </w:trPr>
        <w:tc>
          <w:tcPr>
            <w:tcW w:w="1687" w:type="dxa"/>
            <w:tcBorders>
              <w:left w:val="single" w:sz="6" w:space="0" w:color="auto"/>
              <w:right w:val="single" w:sz="6" w:space="0" w:color="auto"/>
            </w:tcBorders>
          </w:tcPr>
          <w:p w14:paraId="6D24C13B" w14:textId="0C9FD750" w:rsidR="00E949AC" w:rsidRDefault="00B3129A" w:rsidP="00B3129A">
            <w:pPr>
              <w:pStyle w:val="TemplateWording"/>
              <w:rPr>
                <w:color w:val="auto"/>
                <w:sz w:val="22"/>
                <w:szCs w:val="22"/>
              </w:rPr>
            </w:pPr>
            <w:r w:rsidRPr="001B44E1">
              <w:rPr>
                <w:color w:val="auto"/>
                <w:sz w:val="22"/>
                <w:szCs w:val="22"/>
              </w:rPr>
              <w:t>SS</w:t>
            </w:r>
            <w:r w:rsidR="00E949AC">
              <w:rPr>
                <w:color w:val="auto"/>
                <w:sz w:val="22"/>
                <w:szCs w:val="22"/>
              </w:rPr>
              <w:t xml:space="preserve"> – 9</w:t>
            </w:r>
          </w:p>
          <w:p w14:paraId="67AFB7CE" w14:textId="403E836E" w:rsidR="00B3129A" w:rsidRPr="001B44E1" w:rsidRDefault="00B3129A">
            <w:pPr>
              <w:pStyle w:val="TemplateWording"/>
              <w:rPr>
                <w:color w:val="auto"/>
                <w:sz w:val="22"/>
                <w:szCs w:val="22"/>
              </w:rPr>
            </w:pPr>
            <w:r w:rsidRPr="001B44E1">
              <w:rPr>
                <w:color w:val="auto"/>
                <w:sz w:val="22"/>
                <w:szCs w:val="22"/>
              </w:rPr>
              <w:t>Task 5</w:t>
            </w:r>
            <w:r w:rsidR="00E949AC">
              <w:rPr>
                <w:color w:val="auto"/>
                <w:sz w:val="22"/>
                <w:szCs w:val="22"/>
              </w:rPr>
              <w:t xml:space="preserve">, </w:t>
            </w:r>
            <w:r w:rsidRPr="001B44E1">
              <w:rPr>
                <w:color w:val="auto"/>
                <w:sz w:val="22"/>
                <w:szCs w:val="22"/>
              </w:rPr>
              <w:t>Intern Placement</w:t>
            </w:r>
            <w:r w:rsidR="00F24C98" w:rsidRPr="001B44E1">
              <w:rPr>
                <w:color w:val="auto"/>
                <w:sz w:val="22"/>
                <w:szCs w:val="22"/>
              </w:rPr>
              <w:t>s</w:t>
            </w:r>
            <w:r w:rsidRPr="001B44E1">
              <w:rPr>
                <w:color w:val="auto"/>
                <w:sz w:val="22"/>
                <w:szCs w:val="22"/>
              </w:rPr>
              <w:t xml:space="preserve"> and Plan</w:t>
            </w:r>
          </w:p>
        </w:tc>
        <w:tc>
          <w:tcPr>
            <w:tcW w:w="1260" w:type="dxa"/>
            <w:tcBorders>
              <w:left w:val="single" w:sz="6" w:space="0" w:color="auto"/>
              <w:right w:val="single" w:sz="6" w:space="0" w:color="auto"/>
            </w:tcBorders>
          </w:tcPr>
          <w:p w14:paraId="5B2B5398" w14:textId="0A0EAC71" w:rsidR="00B3129A" w:rsidRPr="001B44E1" w:rsidRDefault="00B3129A" w:rsidP="00B3129A">
            <w:pPr>
              <w:pStyle w:val="TemplateWording"/>
              <w:rPr>
                <w:color w:val="auto"/>
                <w:sz w:val="22"/>
                <w:szCs w:val="22"/>
              </w:rPr>
            </w:pPr>
            <w:r w:rsidRPr="001B44E1">
              <w:rPr>
                <w:color w:val="auto"/>
                <w:sz w:val="22"/>
                <w:szCs w:val="22"/>
              </w:rPr>
              <w:t>2.5</w:t>
            </w:r>
          </w:p>
        </w:tc>
        <w:tc>
          <w:tcPr>
            <w:tcW w:w="4320" w:type="dxa"/>
            <w:tcBorders>
              <w:left w:val="single" w:sz="6" w:space="0" w:color="auto"/>
              <w:right w:val="single" w:sz="6" w:space="0" w:color="auto"/>
            </w:tcBorders>
          </w:tcPr>
          <w:p w14:paraId="2832CE6E" w14:textId="0D5BAFED" w:rsidR="00B3129A" w:rsidRPr="001B44E1" w:rsidRDefault="00F0214F" w:rsidP="00B3129A">
            <w:pPr>
              <w:pStyle w:val="TemplateWording"/>
              <w:rPr>
                <w:color w:val="auto"/>
                <w:sz w:val="22"/>
                <w:szCs w:val="22"/>
              </w:rPr>
            </w:pPr>
            <w:r>
              <w:rPr>
                <w:color w:val="auto"/>
                <w:sz w:val="22"/>
                <w:szCs w:val="22"/>
              </w:rPr>
              <w:t xml:space="preserve">Performance is acceptable when intern program management and implementation plan is provided NLT 6 months from the period of performance start date. Additionally, it is expected that </w:t>
            </w:r>
            <w:r w:rsidR="00517CC5">
              <w:rPr>
                <w:color w:val="auto"/>
                <w:sz w:val="22"/>
                <w:szCs w:val="22"/>
              </w:rPr>
              <w:t xml:space="preserve">the contractor will achieve a minimum of 50 intern placements. Plan will be updated yearly NLT 6 months from period of performance start date for each subsequent option year.  </w:t>
            </w:r>
          </w:p>
        </w:tc>
        <w:tc>
          <w:tcPr>
            <w:tcW w:w="1913" w:type="dxa"/>
            <w:tcBorders>
              <w:left w:val="single" w:sz="6" w:space="0" w:color="auto"/>
              <w:right w:val="single" w:sz="6" w:space="0" w:color="auto"/>
            </w:tcBorders>
          </w:tcPr>
          <w:p w14:paraId="40260E21" w14:textId="174DF7AF" w:rsidR="00B3129A" w:rsidRPr="001B44E1" w:rsidRDefault="00B3129A" w:rsidP="00B3129A">
            <w:pPr>
              <w:pStyle w:val="TemplateWording"/>
              <w:rPr>
                <w:color w:val="auto"/>
                <w:sz w:val="22"/>
                <w:szCs w:val="22"/>
              </w:rPr>
            </w:pPr>
            <w:r w:rsidRPr="001B44E1">
              <w:rPr>
                <w:color w:val="auto"/>
                <w:sz w:val="22"/>
                <w:szCs w:val="22"/>
              </w:rPr>
              <w:t>Periodic Surveillance</w:t>
            </w:r>
          </w:p>
        </w:tc>
      </w:tr>
      <w:tr w:rsidR="00B3129A" w:rsidRPr="001B44E1" w14:paraId="3A643DEB" w14:textId="77777777" w:rsidTr="00B3129A">
        <w:trPr>
          <w:trHeight w:val="611"/>
        </w:trPr>
        <w:tc>
          <w:tcPr>
            <w:tcW w:w="1687" w:type="dxa"/>
            <w:tcBorders>
              <w:left w:val="single" w:sz="6" w:space="0" w:color="auto"/>
              <w:right w:val="single" w:sz="6" w:space="0" w:color="auto"/>
            </w:tcBorders>
          </w:tcPr>
          <w:p w14:paraId="6A608B5F" w14:textId="58A48CE3" w:rsidR="00E949AC" w:rsidRDefault="00B3129A" w:rsidP="00B3129A">
            <w:pPr>
              <w:pStyle w:val="TemplateWording"/>
              <w:rPr>
                <w:color w:val="auto"/>
                <w:sz w:val="22"/>
                <w:szCs w:val="22"/>
              </w:rPr>
            </w:pPr>
            <w:r w:rsidRPr="001B44E1">
              <w:rPr>
                <w:color w:val="auto"/>
                <w:sz w:val="22"/>
                <w:szCs w:val="22"/>
              </w:rPr>
              <w:t>SS</w:t>
            </w:r>
            <w:r w:rsidR="00E949AC">
              <w:rPr>
                <w:color w:val="auto"/>
                <w:sz w:val="22"/>
                <w:szCs w:val="22"/>
              </w:rPr>
              <w:t xml:space="preserve"> – 10</w:t>
            </w:r>
          </w:p>
          <w:p w14:paraId="6DC3F883" w14:textId="1EA49D63" w:rsidR="00B3129A" w:rsidRPr="001B44E1" w:rsidRDefault="00B3129A">
            <w:pPr>
              <w:pStyle w:val="TemplateWording"/>
              <w:rPr>
                <w:color w:val="auto"/>
                <w:sz w:val="22"/>
                <w:szCs w:val="22"/>
              </w:rPr>
            </w:pPr>
            <w:r w:rsidRPr="001B44E1">
              <w:rPr>
                <w:color w:val="auto"/>
                <w:sz w:val="22"/>
                <w:szCs w:val="22"/>
              </w:rPr>
              <w:t>Task 6</w:t>
            </w:r>
            <w:r w:rsidR="00E949AC">
              <w:rPr>
                <w:color w:val="auto"/>
                <w:sz w:val="22"/>
                <w:szCs w:val="22"/>
              </w:rPr>
              <w:t xml:space="preserve">, </w:t>
            </w:r>
            <w:bookmarkStart w:id="22" w:name="_Toc94799376"/>
            <w:r w:rsidRPr="001B44E1">
              <w:rPr>
                <w:rStyle w:val="Heading3Char"/>
                <w:color w:val="auto"/>
                <w:sz w:val="22"/>
                <w:szCs w:val="22"/>
              </w:rPr>
              <w:t>Implement Air Force Recruiter Presentations and Application Submission Clinics</w:t>
            </w:r>
            <w:bookmarkEnd w:id="22"/>
          </w:p>
        </w:tc>
        <w:tc>
          <w:tcPr>
            <w:tcW w:w="1260" w:type="dxa"/>
            <w:tcBorders>
              <w:left w:val="single" w:sz="6" w:space="0" w:color="auto"/>
              <w:right w:val="single" w:sz="6" w:space="0" w:color="auto"/>
            </w:tcBorders>
          </w:tcPr>
          <w:p w14:paraId="1221B4D0" w14:textId="20530629" w:rsidR="00B3129A" w:rsidRPr="001B44E1" w:rsidRDefault="00B3129A" w:rsidP="00B3129A">
            <w:pPr>
              <w:pStyle w:val="TemplateWording"/>
              <w:rPr>
                <w:color w:val="auto"/>
                <w:sz w:val="22"/>
                <w:szCs w:val="22"/>
              </w:rPr>
            </w:pPr>
            <w:r w:rsidRPr="001B44E1">
              <w:rPr>
                <w:color w:val="auto"/>
                <w:sz w:val="22"/>
                <w:szCs w:val="22"/>
              </w:rPr>
              <w:t>2.6</w:t>
            </w:r>
          </w:p>
        </w:tc>
        <w:tc>
          <w:tcPr>
            <w:tcW w:w="4320" w:type="dxa"/>
            <w:tcBorders>
              <w:left w:val="single" w:sz="6" w:space="0" w:color="auto"/>
              <w:right w:val="single" w:sz="6" w:space="0" w:color="auto"/>
            </w:tcBorders>
          </w:tcPr>
          <w:p w14:paraId="32224B22" w14:textId="54F621C5" w:rsidR="00B3129A" w:rsidRPr="001B44E1" w:rsidRDefault="00517CC5" w:rsidP="00B3129A">
            <w:pPr>
              <w:pStyle w:val="TemplateWording"/>
              <w:rPr>
                <w:color w:val="auto"/>
                <w:sz w:val="22"/>
                <w:szCs w:val="22"/>
              </w:rPr>
            </w:pPr>
            <w:r>
              <w:rPr>
                <w:color w:val="auto"/>
                <w:sz w:val="22"/>
                <w:szCs w:val="22"/>
              </w:rPr>
              <w:t>Performance is acceptable when recruiter presentations are provided quarterly starting on the first Monday of the third month following the period of performance start date</w:t>
            </w:r>
            <w:r w:rsidR="00EB2FC9">
              <w:rPr>
                <w:color w:val="auto"/>
                <w:sz w:val="22"/>
                <w:szCs w:val="22"/>
              </w:rPr>
              <w:t xml:space="preserve">, then every 90 days thereafter. Presentations will continue for each subsequent option year. </w:t>
            </w:r>
          </w:p>
        </w:tc>
        <w:tc>
          <w:tcPr>
            <w:tcW w:w="1913" w:type="dxa"/>
            <w:tcBorders>
              <w:left w:val="single" w:sz="6" w:space="0" w:color="auto"/>
              <w:right w:val="single" w:sz="6" w:space="0" w:color="auto"/>
            </w:tcBorders>
          </w:tcPr>
          <w:p w14:paraId="68A91A56" w14:textId="5A3FA9F5" w:rsidR="00B3129A" w:rsidRPr="001B44E1" w:rsidRDefault="00B3129A" w:rsidP="00B3129A">
            <w:pPr>
              <w:pStyle w:val="TemplateWording"/>
              <w:rPr>
                <w:color w:val="auto"/>
                <w:sz w:val="22"/>
                <w:szCs w:val="22"/>
              </w:rPr>
            </w:pPr>
            <w:r w:rsidRPr="001B44E1">
              <w:rPr>
                <w:color w:val="auto"/>
                <w:sz w:val="22"/>
                <w:szCs w:val="22"/>
              </w:rPr>
              <w:t>Periodic Surveillance</w:t>
            </w:r>
          </w:p>
        </w:tc>
      </w:tr>
      <w:tr w:rsidR="00B3129A" w:rsidRPr="001B44E1" w14:paraId="3513D019" w14:textId="77777777" w:rsidTr="00B3129A">
        <w:trPr>
          <w:trHeight w:val="611"/>
        </w:trPr>
        <w:tc>
          <w:tcPr>
            <w:tcW w:w="1687" w:type="dxa"/>
            <w:tcBorders>
              <w:left w:val="single" w:sz="6" w:space="0" w:color="auto"/>
              <w:right w:val="single" w:sz="6" w:space="0" w:color="auto"/>
            </w:tcBorders>
          </w:tcPr>
          <w:p w14:paraId="19F96CCA" w14:textId="4F91003F" w:rsidR="00E949AC" w:rsidRDefault="00B3129A" w:rsidP="00B3129A">
            <w:pPr>
              <w:pStyle w:val="TemplateWording"/>
              <w:rPr>
                <w:color w:val="auto"/>
                <w:sz w:val="22"/>
                <w:szCs w:val="22"/>
              </w:rPr>
            </w:pPr>
            <w:r w:rsidRPr="001B44E1">
              <w:rPr>
                <w:color w:val="auto"/>
                <w:sz w:val="22"/>
                <w:szCs w:val="22"/>
              </w:rPr>
              <w:t>SS</w:t>
            </w:r>
            <w:r w:rsidR="00E949AC">
              <w:rPr>
                <w:color w:val="auto"/>
                <w:sz w:val="22"/>
                <w:szCs w:val="22"/>
              </w:rPr>
              <w:t xml:space="preserve"> – 11</w:t>
            </w:r>
          </w:p>
          <w:p w14:paraId="4D2100DC" w14:textId="0969C5CA" w:rsidR="00B3129A" w:rsidRPr="001B44E1" w:rsidRDefault="00B3129A">
            <w:pPr>
              <w:pStyle w:val="TemplateWording"/>
              <w:rPr>
                <w:color w:val="auto"/>
                <w:sz w:val="22"/>
                <w:szCs w:val="22"/>
              </w:rPr>
            </w:pPr>
            <w:r w:rsidRPr="001B44E1">
              <w:rPr>
                <w:color w:val="auto"/>
                <w:sz w:val="22"/>
                <w:szCs w:val="22"/>
              </w:rPr>
              <w:t>Task 7</w:t>
            </w:r>
            <w:r w:rsidR="00E949AC">
              <w:rPr>
                <w:color w:val="auto"/>
                <w:sz w:val="22"/>
                <w:szCs w:val="22"/>
              </w:rPr>
              <w:t xml:space="preserve">, </w:t>
            </w:r>
            <w:r w:rsidRPr="001B44E1">
              <w:rPr>
                <w:color w:val="auto"/>
                <w:sz w:val="22"/>
                <w:szCs w:val="22"/>
              </w:rPr>
              <w:t>Outreach to STEM Focused Institutions and Third Party Organizations</w:t>
            </w:r>
          </w:p>
        </w:tc>
        <w:tc>
          <w:tcPr>
            <w:tcW w:w="1260" w:type="dxa"/>
            <w:tcBorders>
              <w:left w:val="single" w:sz="6" w:space="0" w:color="auto"/>
              <w:right w:val="single" w:sz="6" w:space="0" w:color="auto"/>
            </w:tcBorders>
          </w:tcPr>
          <w:p w14:paraId="062ADEF4" w14:textId="28C506AC" w:rsidR="00B3129A" w:rsidRPr="001B44E1" w:rsidRDefault="00B3129A" w:rsidP="00B3129A">
            <w:pPr>
              <w:pStyle w:val="TemplateWording"/>
              <w:rPr>
                <w:color w:val="auto"/>
                <w:sz w:val="22"/>
                <w:szCs w:val="22"/>
              </w:rPr>
            </w:pPr>
            <w:r w:rsidRPr="001B44E1">
              <w:rPr>
                <w:color w:val="auto"/>
                <w:sz w:val="22"/>
                <w:szCs w:val="22"/>
              </w:rPr>
              <w:t>2.7</w:t>
            </w:r>
          </w:p>
        </w:tc>
        <w:tc>
          <w:tcPr>
            <w:tcW w:w="4320" w:type="dxa"/>
            <w:tcBorders>
              <w:left w:val="single" w:sz="6" w:space="0" w:color="auto"/>
              <w:right w:val="single" w:sz="6" w:space="0" w:color="auto"/>
            </w:tcBorders>
          </w:tcPr>
          <w:p w14:paraId="35B7E0C0" w14:textId="0D0F193E" w:rsidR="00B3129A" w:rsidRPr="001B44E1" w:rsidRDefault="00EB2FC9" w:rsidP="00B3129A">
            <w:pPr>
              <w:pStyle w:val="TemplateWording"/>
              <w:rPr>
                <w:color w:val="auto"/>
                <w:sz w:val="22"/>
                <w:szCs w:val="22"/>
              </w:rPr>
            </w:pPr>
            <w:r>
              <w:rPr>
                <w:color w:val="auto"/>
                <w:sz w:val="22"/>
                <w:szCs w:val="22"/>
              </w:rPr>
              <w:t xml:space="preserve">Performance is acceptable when contractor reports current relationships NLT 30 days following period of performance start date, and successfully creates two new relationships each month thereafter. Updates provided as part of monthly progress report. </w:t>
            </w:r>
          </w:p>
        </w:tc>
        <w:tc>
          <w:tcPr>
            <w:tcW w:w="1913" w:type="dxa"/>
            <w:tcBorders>
              <w:left w:val="single" w:sz="6" w:space="0" w:color="auto"/>
              <w:right w:val="single" w:sz="6" w:space="0" w:color="auto"/>
            </w:tcBorders>
          </w:tcPr>
          <w:p w14:paraId="6A3602BC" w14:textId="177A7A9F" w:rsidR="00B3129A" w:rsidRPr="001B44E1" w:rsidRDefault="00B3129A" w:rsidP="00B3129A">
            <w:pPr>
              <w:pStyle w:val="TemplateWording"/>
              <w:rPr>
                <w:color w:val="auto"/>
                <w:sz w:val="22"/>
                <w:szCs w:val="22"/>
              </w:rPr>
            </w:pPr>
            <w:r w:rsidRPr="001B44E1">
              <w:rPr>
                <w:color w:val="auto"/>
                <w:sz w:val="22"/>
                <w:szCs w:val="22"/>
              </w:rPr>
              <w:t>Periodic Surveillance</w:t>
            </w:r>
          </w:p>
        </w:tc>
      </w:tr>
      <w:tr w:rsidR="002112D6" w:rsidRPr="001B44E1" w14:paraId="57EE1CA1" w14:textId="77777777" w:rsidTr="00B3129A">
        <w:trPr>
          <w:trHeight w:val="611"/>
        </w:trPr>
        <w:tc>
          <w:tcPr>
            <w:tcW w:w="1687" w:type="dxa"/>
            <w:tcBorders>
              <w:left w:val="single" w:sz="6" w:space="0" w:color="auto"/>
              <w:right w:val="single" w:sz="6" w:space="0" w:color="auto"/>
            </w:tcBorders>
          </w:tcPr>
          <w:p w14:paraId="65AE6FA1" w14:textId="1D203AC1" w:rsidR="002112D6" w:rsidRPr="00EE15AA" w:rsidRDefault="002112D6" w:rsidP="00B3129A">
            <w:pPr>
              <w:pStyle w:val="TemplateWording"/>
              <w:rPr>
                <w:color w:val="auto"/>
                <w:sz w:val="22"/>
                <w:szCs w:val="22"/>
              </w:rPr>
            </w:pPr>
            <w:r w:rsidRPr="00EE15AA">
              <w:rPr>
                <w:color w:val="auto"/>
                <w:sz w:val="22"/>
                <w:szCs w:val="22"/>
              </w:rPr>
              <w:t>SS – 12</w:t>
            </w:r>
          </w:p>
          <w:p w14:paraId="7987C157" w14:textId="21B069A3" w:rsidR="002112D6" w:rsidRPr="00EE15AA" w:rsidRDefault="00EE15AA" w:rsidP="00B3129A">
            <w:pPr>
              <w:pStyle w:val="TemplateWording"/>
              <w:rPr>
                <w:color w:val="auto"/>
                <w:sz w:val="22"/>
                <w:szCs w:val="22"/>
              </w:rPr>
            </w:pPr>
            <w:r w:rsidRPr="000C7E0C">
              <w:rPr>
                <w:bCs/>
                <w:color w:val="auto"/>
                <w:szCs w:val="24"/>
              </w:rPr>
              <w:t>Staffing of Contractor Personnel</w:t>
            </w:r>
          </w:p>
        </w:tc>
        <w:tc>
          <w:tcPr>
            <w:tcW w:w="1260" w:type="dxa"/>
            <w:tcBorders>
              <w:left w:val="single" w:sz="6" w:space="0" w:color="auto"/>
              <w:right w:val="single" w:sz="6" w:space="0" w:color="auto"/>
            </w:tcBorders>
          </w:tcPr>
          <w:p w14:paraId="68111798" w14:textId="0672D7A5" w:rsidR="002112D6" w:rsidRPr="00EE15AA" w:rsidRDefault="00EE15AA" w:rsidP="00B3129A">
            <w:pPr>
              <w:pStyle w:val="TemplateWording"/>
              <w:rPr>
                <w:color w:val="auto"/>
                <w:sz w:val="22"/>
                <w:szCs w:val="22"/>
              </w:rPr>
            </w:pPr>
            <w:r w:rsidRPr="000C7E0C">
              <w:rPr>
                <w:bCs/>
                <w:color w:val="auto"/>
                <w:szCs w:val="24"/>
              </w:rPr>
              <w:t>6.10.1</w:t>
            </w:r>
          </w:p>
        </w:tc>
        <w:tc>
          <w:tcPr>
            <w:tcW w:w="4320" w:type="dxa"/>
            <w:tcBorders>
              <w:left w:val="single" w:sz="6" w:space="0" w:color="auto"/>
              <w:right w:val="single" w:sz="6" w:space="0" w:color="auto"/>
            </w:tcBorders>
          </w:tcPr>
          <w:p w14:paraId="72C31F1F" w14:textId="2DA981B6" w:rsidR="002112D6" w:rsidRPr="00EE15AA" w:rsidRDefault="002112D6" w:rsidP="00B3129A">
            <w:pPr>
              <w:pStyle w:val="TemplateWording"/>
              <w:rPr>
                <w:color w:val="auto"/>
                <w:sz w:val="22"/>
                <w:szCs w:val="22"/>
              </w:rPr>
            </w:pPr>
            <w:r w:rsidRPr="000C7E0C">
              <w:rPr>
                <w:bCs/>
                <w:color w:val="auto"/>
                <w:szCs w:val="24"/>
              </w:rPr>
              <w:t>Contractor shall provide a stable workforce, throughout the</w:t>
            </w:r>
            <w:r w:rsidRPr="000C7E0C">
              <w:rPr>
                <w:bCs/>
                <w:color w:val="auto"/>
              </w:rPr>
              <w:t xml:space="preserve"> duration of the contract, by maintaining a 15% or less employee turnover rate.  No positions shall remain vacant for more than 5 working days.</w:t>
            </w:r>
          </w:p>
        </w:tc>
        <w:tc>
          <w:tcPr>
            <w:tcW w:w="1913" w:type="dxa"/>
            <w:tcBorders>
              <w:left w:val="single" w:sz="6" w:space="0" w:color="auto"/>
              <w:right w:val="single" w:sz="6" w:space="0" w:color="auto"/>
            </w:tcBorders>
          </w:tcPr>
          <w:p w14:paraId="428DE099" w14:textId="79C9D4EB" w:rsidR="002112D6" w:rsidRPr="00EE15AA" w:rsidRDefault="00EE15AA" w:rsidP="00B3129A">
            <w:pPr>
              <w:pStyle w:val="TemplateWording"/>
              <w:rPr>
                <w:color w:val="auto"/>
                <w:sz w:val="22"/>
                <w:szCs w:val="22"/>
              </w:rPr>
            </w:pPr>
            <w:r w:rsidRPr="00EE15AA">
              <w:rPr>
                <w:color w:val="auto"/>
                <w:sz w:val="22"/>
                <w:szCs w:val="22"/>
              </w:rPr>
              <w:t>Periodic Surveillance</w:t>
            </w:r>
          </w:p>
        </w:tc>
      </w:tr>
    </w:tbl>
    <w:p w14:paraId="041003C2" w14:textId="26EEFEF8" w:rsidR="002202BD" w:rsidRPr="001B44E1" w:rsidRDefault="002202BD" w:rsidP="002202BD">
      <w:pPr>
        <w:pStyle w:val="Heading1"/>
      </w:pPr>
      <w:bookmarkStart w:id="23" w:name="_Toc94799377"/>
      <w:r w:rsidRPr="001B44E1">
        <w:t>S</w:t>
      </w:r>
      <w:r w:rsidR="00073FAB" w:rsidRPr="001B44E1">
        <w:t>ECTION I</w:t>
      </w:r>
      <w:r w:rsidR="00380DBD" w:rsidRPr="001B44E1">
        <w:t>V</w:t>
      </w:r>
      <w:bookmarkEnd w:id="23"/>
    </w:p>
    <w:p w14:paraId="756CDE5F" w14:textId="77777777" w:rsidR="002202BD" w:rsidRPr="001B44E1" w:rsidRDefault="002202BD" w:rsidP="0078114A"/>
    <w:p w14:paraId="6C9BEBDA" w14:textId="77777777" w:rsidR="006F1621" w:rsidRPr="001B44E1" w:rsidRDefault="00380DBD" w:rsidP="002202BD">
      <w:pPr>
        <w:pStyle w:val="Heading2"/>
      </w:pPr>
      <w:bookmarkStart w:id="24" w:name="_Toc94799378"/>
      <w:r w:rsidRPr="001B44E1">
        <w:lastRenderedPageBreak/>
        <w:t>4</w:t>
      </w:r>
      <w:r w:rsidR="00073FAB" w:rsidRPr="001B44E1">
        <w:t xml:space="preserve">.0 </w:t>
      </w:r>
      <w:r w:rsidR="004F54FC" w:rsidRPr="001B44E1">
        <w:t>DELIVERABLES</w:t>
      </w:r>
      <w:bookmarkEnd w:id="24"/>
    </w:p>
    <w:p w14:paraId="34B40873" w14:textId="77777777" w:rsidR="00073FAB" w:rsidRPr="001B44E1" w:rsidRDefault="00073FAB" w:rsidP="00073FAB">
      <w:pPr>
        <w:rPr>
          <w:rFonts w:eastAsia="Calibri"/>
        </w:rPr>
      </w:pPr>
    </w:p>
    <w:p w14:paraId="79B50029" w14:textId="77777777" w:rsidR="00073FAB" w:rsidRPr="001B44E1" w:rsidRDefault="00073FAB" w:rsidP="00073FAB">
      <w:r w:rsidRPr="001B44E1">
        <w:rPr>
          <w:rFonts w:eastAsia="Calibri"/>
        </w:rPr>
        <w:t xml:space="preserve">The </w:t>
      </w:r>
      <w:r w:rsidR="00E237A2" w:rsidRPr="001B44E1">
        <w:rPr>
          <w:rFonts w:eastAsia="Calibri"/>
        </w:rPr>
        <w:t>Contractor</w:t>
      </w:r>
      <w:r w:rsidRPr="001B44E1">
        <w:rPr>
          <w:rFonts w:eastAsia="Calibri"/>
        </w:rPr>
        <w:t xml:space="preserve"> shall provide deliverable(s) in a format mutually agreed upon by the Government and the </w:t>
      </w:r>
      <w:r w:rsidR="00E237A2" w:rsidRPr="001B44E1">
        <w:rPr>
          <w:rFonts w:eastAsia="Calibri"/>
        </w:rPr>
        <w:t>Contractor</w:t>
      </w:r>
      <w:r w:rsidRPr="001B44E1">
        <w:rPr>
          <w:rFonts w:eastAsia="Calibri"/>
        </w:rPr>
        <w:t>.</w:t>
      </w:r>
    </w:p>
    <w:p w14:paraId="2FD423AD" w14:textId="7DFF9C31" w:rsidR="00BD61F6" w:rsidRPr="001B44E1" w:rsidRDefault="00073FAB" w:rsidP="00F104B2">
      <w:pPr>
        <w:rPr>
          <w:rFonts w:eastAsia="Calibri"/>
        </w:rPr>
      </w:pPr>
      <w:r w:rsidRPr="001B44E1">
        <w:rPr>
          <w:rFonts w:eastAsia="Calibri"/>
        </w:rPr>
        <w:t xml:space="preserve">The following enumerated deliverables are not expected to change.  Due Date intervals are not expected to change but actual dates may need to be revised depending on actual contract start date.  </w:t>
      </w:r>
      <w:r w:rsidR="00005AFF" w:rsidRPr="001B44E1">
        <w:rPr>
          <w:rFonts w:eastAsia="Calibri"/>
        </w:rPr>
        <w:t xml:space="preserve">Days are calendar days unless otherwise specified.  Deliverables due on dates falling on a holiday or weekend shall be due on the next Government business day. </w:t>
      </w:r>
    </w:p>
    <w:p w14:paraId="78696435" w14:textId="77777777" w:rsidR="00BD61F6" w:rsidRPr="001B44E1" w:rsidRDefault="00BD61F6" w:rsidP="00073FAB">
      <w:pPr>
        <w:pStyle w:val="Instructions"/>
        <w:rPr>
          <w:rFonts w:eastAsia="Calibri"/>
          <w:color w:val="auto"/>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1056"/>
        <w:gridCol w:w="2933"/>
        <w:gridCol w:w="2785"/>
      </w:tblGrid>
      <w:tr w:rsidR="000C7E0C" w:rsidRPr="001B44E1" w14:paraId="3A00D60D" w14:textId="77777777" w:rsidTr="000C7E0C">
        <w:trPr>
          <w:tblHeader/>
        </w:trPr>
        <w:tc>
          <w:tcPr>
            <w:tcW w:w="2576" w:type="dxa"/>
            <w:shd w:val="clear" w:color="auto" w:fill="DEEAF6"/>
          </w:tcPr>
          <w:p w14:paraId="7E364694" w14:textId="77777777" w:rsidR="00073FAB" w:rsidRPr="001B44E1" w:rsidRDefault="00073FAB">
            <w:pPr>
              <w:jc w:val="center"/>
              <w:rPr>
                <w:rFonts w:eastAsia="Calibri"/>
                <w:szCs w:val="24"/>
              </w:rPr>
            </w:pPr>
            <w:r w:rsidRPr="001B44E1">
              <w:rPr>
                <w:rFonts w:eastAsia="Calibri"/>
                <w:szCs w:val="24"/>
              </w:rPr>
              <w:t>DELIVERABLE</w:t>
            </w:r>
          </w:p>
        </w:tc>
        <w:tc>
          <w:tcPr>
            <w:tcW w:w="1056" w:type="dxa"/>
            <w:shd w:val="clear" w:color="auto" w:fill="DEEAF6"/>
          </w:tcPr>
          <w:p w14:paraId="033E8964" w14:textId="77777777" w:rsidR="00073FAB" w:rsidRPr="001B44E1" w:rsidRDefault="00073FAB">
            <w:pPr>
              <w:jc w:val="center"/>
              <w:rPr>
                <w:rFonts w:eastAsia="Calibri"/>
                <w:szCs w:val="24"/>
              </w:rPr>
            </w:pPr>
            <w:r w:rsidRPr="001B44E1">
              <w:rPr>
                <w:rFonts w:eastAsia="Calibri"/>
                <w:szCs w:val="24"/>
              </w:rPr>
              <w:t>PWS P</w:t>
            </w:r>
            <w:bookmarkStart w:id="25" w:name="_GoBack"/>
            <w:bookmarkEnd w:id="25"/>
            <w:r w:rsidRPr="001B44E1">
              <w:rPr>
                <w:rFonts w:eastAsia="Calibri"/>
                <w:szCs w:val="24"/>
              </w:rPr>
              <w:t>ARA</w:t>
            </w:r>
          </w:p>
        </w:tc>
        <w:tc>
          <w:tcPr>
            <w:tcW w:w="2933" w:type="dxa"/>
            <w:shd w:val="clear" w:color="auto" w:fill="DEEAF6"/>
          </w:tcPr>
          <w:p w14:paraId="11296AEB" w14:textId="77777777" w:rsidR="00073FAB" w:rsidRPr="001B44E1" w:rsidRDefault="00073FAB">
            <w:pPr>
              <w:jc w:val="center"/>
              <w:rPr>
                <w:rFonts w:eastAsia="Calibri"/>
                <w:szCs w:val="24"/>
              </w:rPr>
            </w:pPr>
            <w:r w:rsidRPr="001B44E1">
              <w:rPr>
                <w:rFonts w:eastAsia="Calibri"/>
                <w:szCs w:val="24"/>
              </w:rPr>
              <w:t>DUE DATE</w:t>
            </w:r>
          </w:p>
        </w:tc>
        <w:tc>
          <w:tcPr>
            <w:tcW w:w="2785" w:type="dxa"/>
            <w:shd w:val="clear" w:color="auto" w:fill="DEEAF6"/>
          </w:tcPr>
          <w:p w14:paraId="7CF76594" w14:textId="77777777" w:rsidR="00073FAB" w:rsidRPr="001B44E1" w:rsidRDefault="00073FAB">
            <w:pPr>
              <w:jc w:val="center"/>
              <w:rPr>
                <w:rFonts w:eastAsia="Calibri"/>
                <w:szCs w:val="24"/>
              </w:rPr>
            </w:pPr>
            <w:r w:rsidRPr="001B44E1">
              <w:rPr>
                <w:rFonts w:eastAsia="Calibri"/>
                <w:szCs w:val="24"/>
              </w:rPr>
              <w:t>DELIVERY</w:t>
            </w:r>
          </w:p>
        </w:tc>
      </w:tr>
      <w:tr w:rsidR="00576B7B" w:rsidRPr="001B44E1" w14:paraId="10F2469B" w14:textId="77777777" w:rsidTr="000C7E0C">
        <w:trPr>
          <w:tblHeader/>
        </w:trPr>
        <w:tc>
          <w:tcPr>
            <w:tcW w:w="2576" w:type="dxa"/>
            <w:shd w:val="clear" w:color="auto" w:fill="auto"/>
          </w:tcPr>
          <w:p w14:paraId="4D209128" w14:textId="77777777" w:rsidR="00576B7B" w:rsidRPr="001B44E1" w:rsidRDefault="003A3F66">
            <w:pPr>
              <w:pStyle w:val="TemplateWording"/>
              <w:rPr>
                <w:color w:val="auto"/>
              </w:rPr>
            </w:pPr>
            <w:r w:rsidRPr="001B44E1">
              <w:rPr>
                <w:color w:val="auto"/>
              </w:rPr>
              <w:t>Quarterly Application clinic</w:t>
            </w:r>
          </w:p>
        </w:tc>
        <w:tc>
          <w:tcPr>
            <w:tcW w:w="1056" w:type="dxa"/>
            <w:shd w:val="clear" w:color="auto" w:fill="auto"/>
          </w:tcPr>
          <w:p w14:paraId="756D7C9A" w14:textId="1C9F4C63" w:rsidR="00576B7B" w:rsidRPr="001B44E1" w:rsidRDefault="008E27AC">
            <w:pPr>
              <w:pStyle w:val="TemplateWording"/>
              <w:rPr>
                <w:color w:val="auto"/>
              </w:rPr>
            </w:pPr>
            <w:hyperlink w:anchor="_2.0_Task_Descriptions" w:history="1">
              <w:r w:rsidR="003A3F66" w:rsidRPr="001B44E1">
                <w:rPr>
                  <w:rStyle w:val="Hyperlink"/>
                  <w:color w:val="auto"/>
                  <w:u w:val="none"/>
                </w:rPr>
                <w:t>2.</w:t>
              </w:r>
            </w:hyperlink>
            <w:r w:rsidR="000D1A04" w:rsidRPr="001B44E1">
              <w:rPr>
                <w:rStyle w:val="Hyperlink"/>
                <w:color w:val="auto"/>
                <w:u w:val="none"/>
              </w:rPr>
              <w:t>6</w:t>
            </w:r>
          </w:p>
        </w:tc>
        <w:tc>
          <w:tcPr>
            <w:tcW w:w="2933" w:type="dxa"/>
            <w:shd w:val="clear" w:color="auto" w:fill="auto"/>
          </w:tcPr>
          <w:p w14:paraId="04520E52" w14:textId="4A8D1EB1" w:rsidR="00576B7B" w:rsidRPr="001B44E1" w:rsidRDefault="00EB2FC9">
            <w:pPr>
              <w:pStyle w:val="TemplateWording"/>
              <w:rPr>
                <w:color w:val="auto"/>
              </w:rPr>
            </w:pPr>
            <w:r>
              <w:rPr>
                <w:color w:val="auto"/>
              </w:rPr>
              <w:t>Quarterly</w:t>
            </w:r>
            <w:r w:rsidR="000247B6">
              <w:rPr>
                <w:color w:val="auto"/>
              </w:rPr>
              <w:t xml:space="preserve"> (NLT 5</w:t>
            </w:r>
            <w:r w:rsidR="000247B6" w:rsidRPr="000C7E0C">
              <w:rPr>
                <w:color w:val="auto"/>
                <w:vertAlign w:val="superscript"/>
              </w:rPr>
              <w:t>th</w:t>
            </w:r>
            <w:r w:rsidR="000247B6">
              <w:rPr>
                <w:color w:val="auto"/>
              </w:rPr>
              <w:t xml:space="preserve"> business day of each 3</w:t>
            </w:r>
            <w:r w:rsidR="000247B6" w:rsidRPr="000C7E0C">
              <w:rPr>
                <w:color w:val="auto"/>
                <w:vertAlign w:val="superscript"/>
              </w:rPr>
              <w:t>rd</w:t>
            </w:r>
            <w:r w:rsidR="000247B6">
              <w:rPr>
                <w:color w:val="auto"/>
              </w:rPr>
              <w:t xml:space="preserve"> month)</w:t>
            </w:r>
          </w:p>
        </w:tc>
        <w:tc>
          <w:tcPr>
            <w:tcW w:w="2785" w:type="dxa"/>
            <w:shd w:val="clear" w:color="auto" w:fill="auto"/>
          </w:tcPr>
          <w:p w14:paraId="5AFC0254" w14:textId="77777777" w:rsidR="00576B7B" w:rsidRPr="001B44E1" w:rsidRDefault="00F104B2">
            <w:pPr>
              <w:pStyle w:val="TemplateWording"/>
              <w:rPr>
                <w:color w:val="auto"/>
              </w:rPr>
            </w:pPr>
            <w:r w:rsidRPr="001B44E1">
              <w:rPr>
                <w:color w:val="auto"/>
              </w:rPr>
              <w:t>Inclusion in monthly status report</w:t>
            </w:r>
          </w:p>
        </w:tc>
      </w:tr>
      <w:tr w:rsidR="00576B7B" w:rsidRPr="001B44E1" w14:paraId="681A86FA" w14:textId="77777777" w:rsidTr="000C7E0C">
        <w:trPr>
          <w:tblHeader/>
        </w:trPr>
        <w:tc>
          <w:tcPr>
            <w:tcW w:w="2576" w:type="dxa"/>
            <w:shd w:val="clear" w:color="auto" w:fill="auto"/>
          </w:tcPr>
          <w:p w14:paraId="398B65FA" w14:textId="3409E14A" w:rsidR="00576B7B" w:rsidRPr="001B44E1" w:rsidRDefault="003A3F66">
            <w:pPr>
              <w:pStyle w:val="TemplateWording"/>
              <w:rPr>
                <w:color w:val="auto"/>
              </w:rPr>
            </w:pPr>
            <w:r w:rsidRPr="001B44E1">
              <w:rPr>
                <w:color w:val="auto"/>
              </w:rPr>
              <w:t>Monthly recruiting presentation</w:t>
            </w:r>
            <w:r w:rsidR="00D0359E" w:rsidRPr="001B44E1">
              <w:rPr>
                <w:color w:val="auto"/>
              </w:rPr>
              <w:t xml:space="preserve"> (s) and Outreach presentations</w:t>
            </w:r>
          </w:p>
        </w:tc>
        <w:tc>
          <w:tcPr>
            <w:tcW w:w="1056" w:type="dxa"/>
            <w:shd w:val="clear" w:color="auto" w:fill="auto"/>
          </w:tcPr>
          <w:p w14:paraId="33D3EE1B" w14:textId="5F8FED02" w:rsidR="00576B7B" w:rsidRPr="001B44E1" w:rsidRDefault="000D1A04">
            <w:pPr>
              <w:pStyle w:val="TemplateWording"/>
              <w:rPr>
                <w:color w:val="auto"/>
              </w:rPr>
            </w:pPr>
            <w:r w:rsidRPr="001B44E1">
              <w:rPr>
                <w:color w:val="auto"/>
              </w:rPr>
              <w:t>2.2</w:t>
            </w:r>
          </w:p>
        </w:tc>
        <w:tc>
          <w:tcPr>
            <w:tcW w:w="2933" w:type="dxa"/>
            <w:shd w:val="clear" w:color="auto" w:fill="auto"/>
          </w:tcPr>
          <w:p w14:paraId="646243D2" w14:textId="7E7F570D" w:rsidR="00576B7B" w:rsidRPr="001B44E1" w:rsidRDefault="00F104B2">
            <w:pPr>
              <w:pStyle w:val="TemplateWording"/>
              <w:rPr>
                <w:color w:val="auto"/>
              </w:rPr>
            </w:pPr>
            <w:r w:rsidRPr="001B44E1">
              <w:rPr>
                <w:color w:val="auto"/>
              </w:rPr>
              <w:t>Monthly</w:t>
            </w:r>
            <w:r w:rsidR="000247B6">
              <w:rPr>
                <w:color w:val="auto"/>
              </w:rPr>
              <w:t xml:space="preserve"> (NLT 5</w:t>
            </w:r>
            <w:r w:rsidR="000247B6" w:rsidRPr="000C7E0C">
              <w:rPr>
                <w:color w:val="auto"/>
                <w:vertAlign w:val="superscript"/>
              </w:rPr>
              <w:t>th</w:t>
            </w:r>
            <w:r w:rsidR="000247B6">
              <w:rPr>
                <w:color w:val="auto"/>
              </w:rPr>
              <w:t xml:space="preserve"> business day of each month)</w:t>
            </w:r>
          </w:p>
        </w:tc>
        <w:tc>
          <w:tcPr>
            <w:tcW w:w="2785" w:type="dxa"/>
            <w:shd w:val="clear" w:color="auto" w:fill="auto"/>
          </w:tcPr>
          <w:p w14:paraId="28D0AA1B" w14:textId="77777777" w:rsidR="00576B7B" w:rsidRPr="001B44E1" w:rsidRDefault="00F104B2">
            <w:pPr>
              <w:pStyle w:val="TemplateWording"/>
              <w:rPr>
                <w:color w:val="auto"/>
              </w:rPr>
            </w:pPr>
            <w:r w:rsidRPr="001B44E1">
              <w:rPr>
                <w:color w:val="auto"/>
              </w:rPr>
              <w:t>Inclusion in monthly status report</w:t>
            </w:r>
          </w:p>
        </w:tc>
      </w:tr>
      <w:tr w:rsidR="00AA434E" w:rsidRPr="001B44E1" w14:paraId="08CF138B" w14:textId="77777777" w:rsidTr="000C7E0C">
        <w:trPr>
          <w:tblHeader/>
        </w:trPr>
        <w:tc>
          <w:tcPr>
            <w:tcW w:w="2576" w:type="dxa"/>
            <w:shd w:val="clear" w:color="auto" w:fill="auto"/>
          </w:tcPr>
          <w:p w14:paraId="2AC33843" w14:textId="3CA8EA1A" w:rsidR="00AA434E" w:rsidRPr="001B44E1" w:rsidRDefault="00AA434E">
            <w:pPr>
              <w:pStyle w:val="TemplateWording"/>
              <w:rPr>
                <w:color w:val="auto"/>
              </w:rPr>
            </w:pPr>
            <w:r w:rsidRPr="001B44E1">
              <w:rPr>
                <w:color w:val="auto"/>
              </w:rPr>
              <w:t>Outreach Web Page and document depository</w:t>
            </w:r>
          </w:p>
        </w:tc>
        <w:tc>
          <w:tcPr>
            <w:tcW w:w="1056" w:type="dxa"/>
            <w:shd w:val="clear" w:color="auto" w:fill="auto"/>
          </w:tcPr>
          <w:p w14:paraId="1E521CC9" w14:textId="2BDCDBA9" w:rsidR="00AA434E" w:rsidRPr="001B44E1" w:rsidRDefault="00AA434E">
            <w:pPr>
              <w:pStyle w:val="TemplateWording"/>
              <w:rPr>
                <w:color w:val="auto"/>
              </w:rPr>
            </w:pPr>
            <w:r w:rsidRPr="001B44E1">
              <w:rPr>
                <w:color w:val="auto"/>
              </w:rPr>
              <w:t>2.4</w:t>
            </w:r>
          </w:p>
        </w:tc>
        <w:tc>
          <w:tcPr>
            <w:tcW w:w="2933" w:type="dxa"/>
            <w:shd w:val="clear" w:color="auto" w:fill="auto"/>
          </w:tcPr>
          <w:p w14:paraId="4F271892" w14:textId="1E817C23" w:rsidR="00AA434E" w:rsidRPr="001B44E1" w:rsidRDefault="00AA434E">
            <w:pPr>
              <w:pStyle w:val="TemplateWording"/>
              <w:rPr>
                <w:color w:val="auto"/>
              </w:rPr>
            </w:pPr>
            <w:r w:rsidRPr="001B44E1">
              <w:rPr>
                <w:color w:val="auto"/>
              </w:rPr>
              <w:t>120 days after contract award</w:t>
            </w:r>
          </w:p>
        </w:tc>
        <w:tc>
          <w:tcPr>
            <w:tcW w:w="2785" w:type="dxa"/>
            <w:shd w:val="clear" w:color="auto" w:fill="auto"/>
          </w:tcPr>
          <w:p w14:paraId="29E672CE" w14:textId="5847D646" w:rsidR="00AA434E" w:rsidRPr="001B44E1" w:rsidRDefault="00AA434E">
            <w:pPr>
              <w:pStyle w:val="TemplateWording"/>
              <w:rPr>
                <w:color w:val="auto"/>
              </w:rPr>
            </w:pPr>
            <w:r w:rsidRPr="001B44E1">
              <w:rPr>
                <w:color w:val="auto"/>
              </w:rPr>
              <w:t>Populated Draft Web Page/SharePoint site on the AF Portal</w:t>
            </w:r>
          </w:p>
        </w:tc>
      </w:tr>
      <w:tr w:rsidR="00005AFF" w:rsidRPr="001B44E1" w14:paraId="2E610921" w14:textId="77777777" w:rsidTr="000C7E0C">
        <w:trPr>
          <w:tblHeader/>
        </w:trPr>
        <w:tc>
          <w:tcPr>
            <w:tcW w:w="2576" w:type="dxa"/>
            <w:shd w:val="clear" w:color="auto" w:fill="auto"/>
          </w:tcPr>
          <w:p w14:paraId="67B452CC" w14:textId="49FDEB91" w:rsidR="00005AFF" w:rsidRPr="001B44E1" w:rsidRDefault="00005AFF">
            <w:pPr>
              <w:pStyle w:val="TemplateWording"/>
              <w:rPr>
                <w:color w:val="auto"/>
              </w:rPr>
            </w:pPr>
            <w:r w:rsidRPr="001B44E1">
              <w:rPr>
                <w:color w:val="auto"/>
              </w:rPr>
              <w:t>Candidate Outreach Plan and Annual Report</w:t>
            </w:r>
          </w:p>
        </w:tc>
        <w:tc>
          <w:tcPr>
            <w:tcW w:w="1056" w:type="dxa"/>
            <w:shd w:val="clear" w:color="auto" w:fill="auto"/>
          </w:tcPr>
          <w:p w14:paraId="0BD9507A" w14:textId="4B3E0A6B" w:rsidR="00005AFF" w:rsidRPr="001B44E1" w:rsidRDefault="00B342E1">
            <w:pPr>
              <w:pStyle w:val="TemplateWording"/>
              <w:rPr>
                <w:color w:val="auto"/>
              </w:rPr>
            </w:pPr>
            <w:r w:rsidRPr="001B44E1">
              <w:rPr>
                <w:color w:val="auto"/>
              </w:rPr>
              <w:t>2.1</w:t>
            </w:r>
            <w:r w:rsidR="000D1A04" w:rsidRPr="001B44E1">
              <w:rPr>
                <w:color w:val="auto"/>
              </w:rPr>
              <w:t>C</w:t>
            </w:r>
          </w:p>
        </w:tc>
        <w:tc>
          <w:tcPr>
            <w:tcW w:w="2933" w:type="dxa"/>
            <w:shd w:val="clear" w:color="auto" w:fill="auto"/>
          </w:tcPr>
          <w:p w14:paraId="2AF10F2B" w14:textId="07C88766" w:rsidR="00005AFF" w:rsidRPr="001B44E1" w:rsidRDefault="00B342E1">
            <w:pPr>
              <w:pStyle w:val="TemplateWording"/>
              <w:rPr>
                <w:color w:val="auto"/>
              </w:rPr>
            </w:pPr>
            <w:r w:rsidRPr="001B44E1">
              <w:rPr>
                <w:color w:val="auto"/>
              </w:rPr>
              <w:t>90 days after contract award</w:t>
            </w:r>
          </w:p>
        </w:tc>
        <w:tc>
          <w:tcPr>
            <w:tcW w:w="2785" w:type="dxa"/>
            <w:shd w:val="clear" w:color="auto" w:fill="auto"/>
          </w:tcPr>
          <w:p w14:paraId="7CDFBCF5" w14:textId="0CE50193" w:rsidR="00005AFF" w:rsidRPr="001B44E1" w:rsidRDefault="00B342E1">
            <w:pPr>
              <w:pStyle w:val="TemplateWording"/>
              <w:rPr>
                <w:color w:val="auto"/>
              </w:rPr>
            </w:pPr>
            <w:r w:rsidRPr="001B44E1">
              <w:rPr>
                <w:color w:val="auto"/>
              </w:rPr>
              <w:t>Inclusion in monthly status report</w:t>
            </w:r>
          </w:p>
        </w:tc>
      </w:tr>
      <w:tr w:rsidR="00005AFF" w:rsidRPr="001B44E1" w14:paraId="07DA2BC2" w14:textId="77777777" w:rsidTr="000C7E0C">
        <w:trPr>
          <w:tblHeader/>
        </w:trPr>
        <w:tc>
          <w:tcPr>
            <w:tcW w:w="2576" w:type="dxa"/>
            <w:shd w:val="clear" w:color="auto" w:fill="auto"/>
          </w:tcPr>
          <w:p w14:paraId="52589F89" w14:textId="7D5F530F" w:rsidR="00005AFF" w:rsidRPr="001B44E1" w:rsidRDefault="00005AFF">
            <w:pPr>
              <w:pStyle w:val="TemplateWording"/>
              <w:rPr>
                <w:color w:val="auto"/>
              </w:rPr>
            </w:pPr>
            <w:r w:rsidRPr="001B44E1">
              <w:rPr>
                <w:color w:val="auto"/>
              </w:rPr>
              <w:t>Student Centered Strategic Marketing Plan</w:t>
            </w:r>
          </w:p>
        </w:tc>
        <w:tc>
          <w:tcPr>
            <w:tcW w:w="1056" w:type="dxa"/>
            <w:shd w:val="clear" w:color="auto" w:fill="auto"/>
          </w:tcPr>
          <w:p w14:paraId="2CED2210" w14:textId="5EFE2958" w:rsidR="00005AFF" w:rsidRPr="001B44E1" w:rsidRDefault="000D1A04">
            <w:pPr>
              <w:pStyle w:val="TemplateWording"/>
              <w:rPr>
                <w:color w:val="auto"/>
              </w:rPr>
            </w:pPr>
            <w:r w:rsidRPr="001B44E1">
              <w:rPr>
                <w:color w:val="auto"/>
              </w:rPr>
              <w:t>2.1B</w:t>
            </w:r>
          </w:p>
        </w:tc>
        <w:tc>
          <w:tcPr>
            <w:tcW w:w="2933" w:type="dxa"/>
            <w:shd w:val="clear" w:color="auto" w:fill="auto"/>
          </w:tcPr>
          <w:p w14:paraId="20408ABE" w14:textId="53AA145A" w:rsidR="00005AFF" w:rsidRPr="001B44E1" w:rsidRDefault="00005AFF">
            <w:pPr>
              <w:pStyle w:val="TemplateWording"/>
              <w:rPr>
                <w:color w:val="auto"/>
              </w:rPr>
            </w:pPr>
            <w:r w:rsidRPr="001B44E1">
              <w:rPr>
                <w:color w:val="auto"/>
              </w:rPr>
              <w:t>90 days after contract award.</w:t>
            </w:r>
          </w:p>
        </w:tc>
        <w:tc>
          <w:tcPr>
            <w:tcW w:w="2785" w:type="dxa"/>
            <w:shd w:val="clear" w:color="auto" w:fill="auto"/>
          </w:tcPr>
          <w:p w14:paraId="67176713" w14:textId="6246CE61" w:rsidR="00005AFF" w:rsidRPr="001B44E1" w:rsidRDefault="00005AFF">
            <w:pPr>
              <w:pStyle w:val="TemplateWording"/>
              <w:rPr>
                <w:color w:val="auto"/>
              </w:rPr>
            </w:pPr>
            <w:r w:rsidRPr="001B44E1">
              <w:rPr>
                <w:color w:val="auto"/>
              </w:rPr>
              <w:t>By email to the COR in Microsoft Word format</w:t>
            </w:r>
          </w:p>
        </w:tc>
      </w:tr>
      <w:tr w:rsidR="00AA434E" w:rsidRPr="001B44E1" w14:paraId="1BD11E7B" w14:textId="77777777" w:rsidTr="000C7E0C">
        <w:tc>
          <w:tcPr>
            <w:tcW w:w="2576" w:type="dxa"/>
            <w:shd w:val="clear" w:color="auto" w:fill="auto"/>
          </w:tcPr>
          <w:p w14:paraId="5CB9155C" w14:textId="77777777" w:rsidR="00AA434E" w:rsidRPr="001B44E1" w:rsidRDefault="00AA434E">
            <w:pPr>
              <w:pStyle w:val="TemplateWording"/>
              <w:rPr>
                <w:rFonts w:eastAsia="Calibri"/>
                <w:color w:val="auto"/>
                <w:highlight w:val="yellow"/>
              </w:rPr>
            </w:pPr>
            <w:r w:rsidRPr="001B44E1">
              <w:rPr>
                <w:color w:val="auto"/>
              </w:rPr>
              <w:t>Monthly Status Report</w:t>
            </w:r>
          </w:p>
        </w:tc>
        <w:tc>
          <w:tcPr>
            <w:tcW w:w="1056" w:type="dxa"/>
            <w:shd w:val="clear" w:color="auto" w:fill="auto"/>
          </w:tcPr>
          <w:p w14:paraId="437563E1" w14:textId="2D8E531C" w:rsidR="00AA434E" w:rsidRPr="001B44E1" w:rsidRDefault="008E27AC">
            <w:pPr>
              <w:pStyle w:val="TemplateWording"/>
              <w:rPr>
                <w:rFonts w:eastAsia="Calibri"/>
                <w:color w:val="auto"/>
                <w:highlight w:val="yellow"/>
              </w:rPr>
            </w:pPr>
            <w:hyperlink w:anchor="_2.0_Task_Descriptions" w:history="1">
              <w:r w:rsidR="000D1A04" w:rsidRPr="001B44E1">
                <w:rPr>
                  <w:rStyle w:val="Hyperlink"/>
                  <w:color w:val="auto"/>
                  <w:u w:val="none"/>
                </w:rPr>
                <w:t>2.3</w:t>
              </w:r>
            </w:hyperlink>
          </w:p>
        </w:tc>
        <w:tc>
          <w:tcPr>
            <w:tcW w:w="2933" w:type="dxa"/>
            <w:shd w:val="clear" w:color="auto" w:fill="auto"/>
          </w:tcPr>
          <w:p w14:paraId="09859971" w14:textId="77777777" w:rsidR="00AA434E" w:rsidRPr="001B44E1" w:rsidRDefault="00AA434E">
            <w:pPr>
              <w:pStyle w:val="TemplateWording"/>
              <w:rPr>
                <w:rFonts w:eastAsia="Calibri"/>
                <w:color w:val="auto"/>
                <w:highlight w:val="yellow"/>
              </w:rPr>
            </w:pPr>
            <w:r w:rsidRPr="001B44E1">
              <w:rPr>
                <w:color w:val="auto"/>
              </w:rPr>
              <w:t>5th business day of each month</w:t>
            </w:r>
          </w:p>
        </w:tc>
        <w:tc>
          <w:tcPr>
            <w:tcW w:w="2785" w:type="dxa"/>
            <w:shd w:val="clear" w:color="auto" w:fill="auto"/>
          </w:tcPr>
          <w:p w14:paraId="655C2A56" w14:textId="77777777" w:rsidR="00AA434E" w:rsidRPr="001B44E1" w:rsidRDefault="00AA434E">
            <w:pPr>
              <w:pStyle w:val="TemplateWording"/>
              <w:rPr>
                <w:rFonts w:eastAsia="Calibri"/>
                <w:color w:val="auto"/>
                <w:highlight w:val="yellow"/>
              </w:rPr>
            </w:pPr>
            <w:r w:rsidRPr="001B44E1">
              <w:rPr>
                <w:color w:val="auto"/>
              </w:rPr>
              <w:t>By email to the COR in Microsoft Word format</w:t>
            </w:r>
          </w:p>
        </w:tc>
      </w:tr>
      <w:tr w:rsidR="00D0359E" w:rsidRPr="001B44E1" w14:paraId="675C8203" w14:textId="77777777" w:rsidTr="000C7E0C">
        <w:tc>
          <w:tcPr>
            <w:tcW w:w="2576" w:type="dxa"/>
            <w:shd w:val="clear" w:color="auto" w:fill="auto"/>
          </w:tcPr>
          <w:p w14:paraId="408B041D" w14:textId="77777777" w:rsidR="00D0359E" w:rsidRPr="001B44E1" w:rsidRDefault="00D0359E">
            <w:pPr>
              <w:pStyle w:val="TemplateWording"/>
              <w:rPr>
                <w:rFonts w:eastAsia="Calibri"/>
                <w:color w:val="auto"/>
                <w:highlight w:val="yellow"/>
              </w:rPr>
            </w:pPr>
            <w:r w:rsidRPr="001B44E1">
              <w:rPr>
                <w:color w:val="auto"/>
              </w:rPr>
              <w:t>Meeting Minutes/Reports</w:t>
            </w:r>
          </w:p>
        </w:tc>
        <w:tc>
          <w:tcPr>
            <w:tcW w:w="1056" w:type="dxa"/>
            <w:shd w:val="clear" w:color="auto" w:fill="auto"/>
          </w:tcPr>
          <w:p w14:paraId="3029A58D" w14:textId="47EBD548" w:rsidR="00D0359E" w:rsidRPr="001B44E1" w:rsidRDefault="008E27AC">
            <w:pPr>
              <w:pStyle w:val="TemplateWording"/>
              <w:rPr>
                <w:rFonts w:eastAsia="Calibri"/>
                <w:color w:val="auto"/>
                <w:highlight w:val="yellow"/>
              </w:rPr>
            </w:pPr>
            <w:hyperlink w:anchor="_2.0_Task_Descriptions" w:history="1">
              <w:r w:rsidR="00D0359E" w:rsidRPr="001B44E1">
                <w:rPr>
                  <w:rStyle w:val="Hyperlink"/>
                  <w:color w:val="auto"/>
                  <w:u w:val="none"/>
                </w:rPr>
                <w:t>2.</w:t>
              </w:r>
              <w:r w:rsidR="007105C5" w:rsidRPr="001B44E1">
                <w:rPr>
                  <w:rStyle w:val="Hyperlink"/>
                  <w:color w:val="auto"/>
                  <w:u w:val="none"/>
                </w:rPr>
                <w:t>3</w:t>
              </w:r>
            </w:hyperlink>
          </w:p>
        </w:tc>
        <w:tc>
          <w:tcPr>
            <w:tcW w:w="2933" w:type="dxa"/>
            <w:shd w:val="clear" w:color="auto" w:fill="auto"/>
          </w:tcPr>
          <w:p w14:paraId="48C0E3F8" w14:textId="77777777" w:rsidR="00D0359E" w:rsidRPr="001B44E1" w:rsidRDefault="00D0359E">
            <w:pPr>
              <w:pStyle w:val="TemplateWording"/>
              <w:rPr>
                <w:color w:val="auto"/>
              </w:rPr>
            </w:pPr>
            <w:r w:rsidRPr="001B44E1">
              <w:rPr>
                <w:color w:val="auto"/>
              </w:rPr>
              <w:t>No Later than (NLT) one</w:t>
            </w:r>
          </w:p>
          <w:p w14:paraId="2AF68174" w14:textId="77777777" w:rsidR="00D0359E" w:rsidRPr="001B44E1" w:rsidRDefault="00D0359E">
            <w:pPr>
              <w:pStyle w:val="TemplateWording"/>
              <w:rPr>
                <w:rFonts w:eastAsia="Calibri"/>
                <w:color w:val="auto"/>
                <w:highlight w:val="yellow"/>
              </w:rPr>
            </w:pPr>
            <w:r w:rsidRPr="001B44E1">
              <w:rPr>
                <w:color w:val="auto"/>
              </w:rPr>
              <w:t>(1) business days after the meeting</w:t>
            </w:r>
          </w:p>
        </w:tc>
        <w:tc>
          <w:tcPr>
            <w:tcW w:w="2785" w:type="dxa"/>
            <w:shd w:val="clear" w:color="auto" w:fill="auto"/>
          </w:tcPr>
          <w:p w14:paraId="4DD1093F" w14:textId="77777777" w:rsidR="00D0359E" w:rsidRPr="001B44E1" w:rsidRDefault="00D0359E">
            <w:pPr>
              <w:pStyle w:val="TemplateWording"/>
              <w:rPr>
                <w:rFonts w:eastAsia="Calibri"/>
                <w:color w:val="auto"/>
                <w:highlight w:val="yellow"/>
              </w:rPr>
            </w:pPr>
            <w:r w:rsidRPr="001B44E1">
              <w:rPr>
                <w:color w:val="auto"/>
              </w:rPr>
              <w:t>By email to the COR in Microsoft Word format</w:t>
            </w:r>
          </w:p>
        </w:tc>
      </w:tr>
      <w:tr w:rsidR="00D0359E" w:rsidRPr="001B44E1" w14:paraId="30EBC853" w14:textId="77777777" w:rsidTr="000C7E0C">
        <w:tc>
          <w:tcPr>
            <w:tcW w:w="2576" w:type="dxa"/>
            <w:shd w:val="clear" w:color="auto" w:fill="auto"/>
          </w:tcPr>
          <w:p w14:paraId="62F49BE8" w14:textId="77777777" w:rsidR="00D0359E" w:rsidRPr="001B44E1" w:rsidRDefault="00D0359E">
            <w:r w:rsidRPr="001B44E1">
              <w:t xml:space="preserve">Program Management Plan (PMP) </w:t>
            </w:r>
          </w:p>
        </w:tc>
        <w:tc>
          <w:tcPr>
            <w:tcW w:w="1056" w:type="dxa"/>
            <w:shd w:val="clear" w:color="auto" w:fill="auto"/>
          </w:tcPr>
          <w:p w14:paraId="5D0E05EC" w14:textId="77777777" w:rsidR="00D0359E" w:rsidRPr="001B44E1" w:rsidRDefault="00D0359E">
            <w:r w:rsidRPr="001B44E1">
              <w:t>2.1, 2.5</w:t>
            </w:r>
          </w:p>
        </w:tc>
        <w:tc>
          <w:tcPr>
            <w:tcW w:w="2933" w:type="dxa"/>
            <w:shd w:val="clear" w:color="auto" w:fill="auto"/>
          </w:tcPr>
          <w:p w14:paraId="7E060520" w14:textId="53B6AE1C" w:rsidR="00D0359E" w:rsidRPr="001B44E1" w:rsidRDefault="00D0359E">
            <w:r w:rsidRPr="001B44E1">
              <w:t>NLT 60 days after contract award</w:t>
            </w:r>
          </w:p>
        </w:tc>
        <w:tc>
          <w:tcPr>
            <w:tcW w:w="2785" w:type="dxa"/>
            <w:shd w:val="clear" w:color="auto" w:fill="auto"/>
          </w:tcPr>
          <w:p w14:paraId="47FF8706" w14:textId="77777777" w:rsidR="00D0359E" w:rsidRPr="001B44E1" w:rsidRDefault="00D0359E">
            <w:pPr>
              <w:pStyle w:val="TemplateWording"/>
              <w:rPr>
                <w:rFonts w:eastAsia="Calibri"/>
                <w:color w:val="auto"/>
                <w:highlight w:val="yellow"/>
              </w:rPr>
            </w:pPr>
            <w:r w:rsidRPr="001B44E1">
              <w:rPr>
                <w:color w:val="auto"/>
              </w:rPr>
              <w:t>By email to the COR in Microsoft Word format</w:t>
            </w:r>
          </w:p>
        </w:tc>
      </w:tr>
      <w:tr w:rsidR="00D0359E" w:rsidRPr="001B44E1" w14:paraId="64C32C00" w14:textId="77777777" w:rsidTr="000C7E0C">
        <w:tc>
          <w:tcPr>
            <w:tcW w:w="2576" w:type="dxa"/>
            <w:shd w:val="clear" w:color="auto" w:fill="auto"/>
          </w:tcPr>
          <w:p w14:paraId="6070D524" w14:textId="77777777" w:rsidR="00D0359E" w:rsidRPr="001B44E1" w:rsidRDefault="00D0359E">
            <w:pPr>
              <w:pStyle w:val="TemplateWording"/>
              <w:rPr>
                <w:color w:val="auto"/>
              </w:rPr>
            </w:pPr>
            <w:r w:rsidRPr="001B44E1">
              <w:rPr>
                <w:color w:val="auto"/>
              </w:rPr>
              <w:t>Kickoff Meeting Agenda</w:t>
            </w:r>
          </w:p>
        </w:tc>
        <w:tc>
          <w:tcPr>
            <w:tcW w:w="1056" w:type="dxa"/>
            <w:shd w:val="clear" w:color="auto" w:fill="auto"/>
          </w:tcPr>
          <w:p w14:paraId="63ADC0BC" w14:textId="77777777" w:rsidR="00D0359E" w:rsidRPr="001B44E1" w:rsidRDefault="008E27AC">
            <w:pPr>
              <w:pStyle w:val="TemplateWording"/>
              <w:rPr>
                <w:color w:val="auto"/>
              </w:rPr>
            </w:pPr>
            <w:hyperlink w:anchor="_6.2__Kickoff" w:history="1">
              <w:r w:rsidR="00D0359E" w:rsidRPr="001B44E1">
                <w:rPr>
                  <w:rStyle w:val="Hyperlink"/>
                  <w:color w:val="auto"/>
                  <w:u w:val="none"/>
                </w:rPr>
                <w:t>6.2</w:t>
              </w:r>
            </w:hyperlink>
          </w:p>
        </w:tc>
        <w:tc>
          <w:tcPr>
            <w:tcW w:w="2933" w:type="dxa"/>
            <w:shd w:val="clear" w:color="auto" w:fill="auto"/>
          </w:tcPr>
          <w:p w14:paraId="1BC7D367" w14:textId="77777777" w:rsidR="00D0359E" w:rsidRPr="001B44E1" w:rsidRDefault="00D0359E">
            <w:pPr>
              <w:pStyle w:val="TemplateWording"/>
              <w:rPr>
                <w:color w:val="auto"/>
              </w:rPr>
            </w:pPr>
            <w:r w:rsidRPr="001B44E1">
              <w:rPr>
                <w:color w:val="auto"/>
              </w:rPr>
              <w:t>NLT 3 days after contract award</w:t>
            </w:r>
          </w:p>
        </w:tc>
        <w:tc>
          <w:tcPr>
            <w:tcW w:w="2785" w:type="dxa"/>
            <w:shd w:val="clear" w:color="auto" w:fill="auto"/>
          </w:tcPr>
          <w:p w14:paraId="5C05C77F" w14:textId="77777777" w:rsidR="00D0359E" w:rsidRPr="001B44E1" w:rsidRDefault="00D0359E">
            <w:pPr>
              <w:pStyle w:val="TemplateWording"/>
              <w:rPr>
                <w:color w:val="auto"/>
              </w:rPr>
            </w:pPr>
            <w:r w:rsidRPr="001B44E1">
              <w:rPr>
                <w:color w:val="auto"/>
              </w:rPr>
              <w:t>By email to the COR in Microsoft Word format</w:t>
            </w:r>
          </w:p>
        </w:tc>
      </w:tr>
      <w:tr w:rsidR="00D0359E" w:rsidRPr="001B44E1" w14:paraId="59CECAAA" w14:textId="77777777" w:rsidTr="000C7E0C">
        <w:tc>
          <w:tcPr>
            <w:tcW w:w="2576" w:type="dxa"/>
            <w:shd w:val="clear" w:color="auto" w:fill="auto"/>
          </w:tcPr>
          <w:p w14:paraId="2E7BE62D" w14:textId="77777777" w:rsidR="00D0359E" w:rsidRPr="001B44E1" w:rsidRDefault="00D0359E">
            <w:pPr>
              <w:pStyle w:val="TemplateWording"/>
              <w:rPr>
                <w:color w:val="auto"/>
              </w:rPr>
            </w:pPr>
            <w:r w:rsidRPr="001B44E1">
              <w:rPr>
                <w:color w:val="auto"/>
              </w:rPr>
              <w:t>Transition-In Plan</w:t>
            </w:r>
          </w:p>
        </w:tc>
        <w:tc>
          <w:tcPr>
            <w:tcW w:w="1056" w:type="dxa"/>
            <w:shd w:val="clear" w:color="auto" w:fill="auto"/>
          </w:tcPr>
          <w:p w14:paraId="623A0E95" w14:textId="77777777" w:rsidR="00D0359E" w:rsidRPr="001B44E1" w:rsidRDefault="008E27AC">
            <w:pPr>
              <w:pStyle w:val="TemplateWording"/>
              <w:rPr>
                <w:color w:val="auto"/>
              </w:rPr>
            </w:pPr>
            <w:hyperlink w:anchor="_6.3_Transition-In_Plan" w:history="1">
              <w:r w:rsidR="00D0359E" w:rsidRPr="001B44E1">
                <w:rPr>
                  <w:rStyle w:val="Hyperlink"/>
                  <w:color w:val="auto"/>
                  <w:u w:val="none"/>
                </w:rPr>
                <w:t>6.3</w:t>
              </w:r>
            </w:hyperlink>
          </w:p>
        </w:tc>
        <w:tc>
          <w:tcPr>
            <w:tcW w:w="2933" w:type="dxa"/>
            <w:shd w:val="clear" w:color="auto" w:fill="auto"/>
          </w:tcPr>
          <w:p w14:paraId="684E59D8" w14:textId="77777777" w:rsidR="00D0359E" w:rsidRPr="001B44E1" w:rsidRDefault="00D0359E">
            <w:pPr>
              <w:pStyle w:val="TemplateWording"/>
              <w:rPr>
                <w:color w:val="auto"/>
              </w:rPr>
            </w:pPr>
            <w:r w:rsidRPr="001B44E1">
              <w:rPr>
                <w:color w:val="auto"/>
              </w:rPr>
              <w:t>Submitted at Kickoff Meeting</w:t>
            </w:r>
          </w:p>
        </w:tc>
        <w:tc>
          <w:tcPr>
            <w:tcW w:w="2785" w:type="dxa"/>
            <w:shd w:val="clear" w:color="auto" w:fill="auto"/>
          </w:tcPr>
          <w:p w14:paraId="20D9AD01" w14:textId="77777777" w:rsidR="00D0359E" w:rsidRPr="001B44E1" w:rsidRDefault="00D0359E">
            <w:pPr>
              <w:pStyle w:val="TemplateWording"/>
              <w:rPr>
                <w:color w:val="auto"/>
              </w:rPr>
            </w:pPr>
            <w:r w:rsidRPr="001B44E1">
              <w:rPr>
                <w:color w:val="auto"/>
              </w:rPr>
              <w:t>By email to the COR in Microsoft Word format</w:t>
            </w:r>
          </w:p>
        </w:tc>
      </w:tr>
      <w:tr w:rsidR="00D0359E" w:rsidRPr="001B44E1" w14:paraId="4F7CF030" w14:textId="77777777" w:rsidTr="000C7E0C">
        <w:tc>
          <w:tcPr>
            <w:tcW w:w="2576" w:type="dxa"/>
            <w:shd w:val="clear" w:color="auto" w:fill="auto"/>
          </w:tcPr>
          <w:p w14:paraId="6D41CAA6" w14:textId="77777777" w:rsidR="00D0359E" w:rsidRPr="001B44E1" w:rsidRDefault="00D0359E">
            <w:pPr>
              <w:pStyle w:val="TemplateWording"/>
              <w:rPr>
                <w:color w:val="auto"/>
              </w:rPr>
            </w:pPr>
            <w:r w:rsidRPr="001B44E1">
              <w:rPr>
                <w:color w:val="auto"/>
              </w:rPr>
              <w:t>Transition-Out Plan</w:t>
            </w:r>
          </w:p>
        </w:tc>
        <w:tc>
          <w:tcPr>
            <w:tcW w:w="1056" w:type="dxa"/>
            <w:shd w:val="clear" w:color="auto" w:fill="auto"/>
          </w:tcPr>
          <w:p w14:paraId="10083BEB" w14:textId="77777777" w:rsidR="00D0359E" w:rsidRPr="001B44E1" w:rsidRDefault="008E27AC">
            <w:pPr>
              <w:pStyle w:val="TemplateWording"/>
              <w:rPr>
                <w:color w:val="auto"/>
              </w:rPr>
            </w:pPr>
            <w:hyperlink w:anchor="_6.3__Transition-Out" w:history="1">
              <w:r w:rsidR="00D0359E" w:rsidRPr="001B44E1">
                <w:rPr>
                  <w:rStyle w:val="Hyperlink"/>
                  <w:color w:val="auto"/>
                  <w:u w:val="none"/>
                </w:rPr>
                <w:t>6.4</w:t>
              </w:r>
            </w:hyperlink>
          </w:p>
        </w:tc>
        <w:tc>
          <w:tcPr>
            <w:tcW w:w="2933" w:type="dxa"/>
            <w:shd w:val="clear" w:color="auto" w:fill="auto"/>
          </w:tcPr>
          <w:p w14:paraId="26EF525B" w14:textId="77777777" w:rsidR="00D0359E" w:rsidRPr="001B44E1" w:rsidRDefault="00D0359E">
            <w:pPr>
              <w:pStyle w:val="TemplateWording"/>
              <w:rPr>
                <w:color w:val="auto"/>
              </w:rPr>
            </w:pPr>
            <w:r w:rsidRPr="001B44E1">
              <w:rPr>
                <w:color w:val="auto"/>
              </w:rPr>
              <w:t>NLT 90 days prior to contract expiration</w:t>
            </w:r>
          </w:p>
        </w:tc>
        <w:tc>
          <w:tcPr>
            <w:tcW w:w="2785" w:type="dxa"/>
            <w:shd w:val="clear" w:color="auto" w:fill="auto"/>
          </w:tcPr>
          <w:p w14:paraId="46373870" w14:textId="77777777" w:rsidR="00D0359E" w:rsidRPr="001B44E1" w:rsidRDefault="00D0359E">
            <w:pPr>
              <w:pStyle w:val="TemplateWording"/>
              <w:rPr>
                <w:color w:val="auto"/>
              </w:rPr>
            </w:pPr>
            <w:r w:rsidRPr="001B44E1">
              <w:rPr>
                <w:color w:val="auto"/>
              </w:rPr>
              <w:t>By email to the COR in Microsoft Word format</w:t>
            </w:r>
          </w:p>
        </w:tc>
      </w:tr>
      <w:tr w:rsidR="00D0359E" w:rsidRPr="001B44E1" w14:paraId="43ACF6E5" w14:textId="77777777" w:rsidTr="000C7E0C">
        <w:tc>
          <w:tcPr>
            <w:tcW w:w="2576" w:type="dxa"/>
            <w:shd w:val="clear" w:color="auto" w:fill="auto"/>
          </w:tcPr>
          <w:p w14:paraId="07173091" w14:textId="77777777" w:rsidR="00D0359E" w:rsidRPr="001B44E1" w:rsidRDefault="00D0359E">
            <w:pPr>
              <w:pStyle w:val="TemplateWording"/>
              <w:rPr>
                <w:rFonts w:eastAsia="Calibri"/>
                <w:color w:val="auto"/>
                <w:highlight w:val="yellow"/>
              </w:rPr>
            </w:pPr>
            <w:r w:rsidRPr="001B44E1">
              <w:rPr>
                <w:color w:val="auto"/>
              </w:rPr>
              <w:t>Quality Control Plan</w:t>
            </w:r>
          </w:p>
        </w:tc>
        <w:tc>
          <w:tcPr>
            <w:tcW w:w="1056" w:type="dxa"/>
            <w:shd w:val="clear" w:color="auto" w:fill="auto"/>
          </w:tcPr>
          <w:p w14:paraId="1FAED6F6" w14:textId="77777777" w:rsidR="00D0359E" w:rsidRPr="001B44E1" w:rsidRDefault="008E27AC">
            <w:pPr>
              <w:pStyle w:val="TemplateWording"/>
              <w:rPr>
                <w:rFonts w:eastAsia="Calibri"/>
                <w:color w:val="auto"/>
                <w:highlight w:val="yellow"/>
              </w:rPr>
            </w:pPr>
            <w:hyperlink w:anchor="_6.4__Quality" w:history="1">
              <w:r w:rsidR="00D0359E" w:rsidRPr="001B44E1">
                <w:rPr>
                  <w:rStyle w:val="Hyperlink"/>
                  <w:color w:val="auto"/>
                  <w:u w:val="none"/>
                </w:rPr>
                <w:t>6.5</w:t>
              </w:r>
            </w:hyperlink>
          </w:p>
        </w:tc>
        <w:tc>
          <w:tcPr>
            <w:tcW w:w="2933" w:type="dxa"/>
            <w:shd w:val="clear" w:color="auto" w:fill="auto"/>
          </w:tcPr>
          <w:p w14:paraId="11795C42" w14:textId="661B9A08" w:rsidR="00D0359E" w:rsidRPr="001B44E1" w:rsidRDefault="00D0359E">
            <w:pPr>
              <w:pStyle w:val="TemplateWording"/>
              <w:rPr>
                <w:rFonts w:eastAsia="Calibri"/>
                <w:color w:val="auto"/>
                <w:highlight w:val="yellow"/>
              </w:rPr>
            </w:pPr>
            <w:r w:rsidRPr="001B44E1">
              <w:rPr>
                <w:color w:val="auto"/>
              </w:rPr>
              <w:t xml:space="preserve">Submitted at Kickoff Meeting and </w:t>
            </w:r>
            <w:r w:rsidR="00E573FB" w:rsidRPr="001B44E1">
              <w:rPr>
                <w:color w:val="auto"/>
              </w:rPr>
              <w:t>option exercise.</w:t>
            </w:r>
            <w:r w:rsidRPr="001B44E1">
              <w:rPr>
                <w:color w:val="auto"/>
              </w:rPr>
              <w:t xml:space="preserve"> </w:t>
            </w:r>
          </w:p>
        </w:tc>
        <w:tc>
          <w:tcPr>
            <w:tcW w:w="2785" w:type="dxa"/>
            <w:shd w:val="clear" w:color="auto" w:fill="auto"/>
          </w:tcPr>
          <w:p w14:paraId="77D50EFD" w14:textId="77777777" w:rsidR="00D0359E" w:rsidRPr="001B44E1" w:rsidRDefault="00D0359E">
            <w:pPr>
              <w:pStyle w:val="TemplateWording"/>
              <w:rPr>
                <w:rFonts w:eastAsia="Calibri"/>
                <w:color w:val="auto"/>
                <w:highlight w:val="yellow"/>
              </w:rPr>
            </w:pPr>
            <w:r w:rsidRPr="001B44E1">
              <w:rPr>
                <w:color w:val="auto"/>
              </w:rPr>
              <w:t>By email to the COR in Microsoft Word format</w:t>
            </w:r>
          </w:p>
        </w:tc>
      </w:tr>
      <w:tr w:rsidR="00D0359E" w:rsidRPr="001B44E1" w14:paraId="382E365C" w14:textId="77777777" w:rsidTr="000C7E0C">
        <w:tc>
          <w:tcPr>
            <w:tcW w:w="2576" w:type="dxa"/>
            <w:shd w:val="clear" w:color="auto" w:fill="auto"/>
          </w:tcPr>
          <w:p w14:paraId="5D889A1D" w14:textId="77777777" w:rsidR="00D0359E" w:rsidRPr="001B44E1" w:rsidRDefault="00D0359E">
            <w:pPr>
              <w:pStyle w:val="TemplateWording"/>
              <w:rPr>
                <w:color w:val="auto"/>
              </w:rPr>
            </w:pPr>
            <w:r w:rsidRPr="001B44E1">
              <w:rPr>
                <w:color w:val="auto"/>
              </w:rPr>
              <w:t>Trip Reports</w:t>
            </w:r>
          </w:p>
        </w:tc>
        <w:tc>
          <w:tcPr>
            <w:tcW w:w="1056" w:type="dxa"/>
            <w:shd w:val="clear" w:color="auto" w:fill="auto"/>
          </w:tcPr>
          <w:p w14:paraId="5C8D2C17" w14:textId="77777777" w:rsidR="00D0359E" w:rsidRPr="001B44E1" w:rsidRDefault="008E27AC">
            <w:pPr>
              <w:pStyle w:val="TemplateWording"/>
              <w:rPr>
                <w:color w:val="auto"/>
              </w:rPr>
            </w:pPr>
            <w:hyperlink w:anchor="_6.8__Travel" w:history="1">
              <w:r w:rsidR="00D0359E" w:rsidRPr="001B44E1">
                <w:rPr>
                  <w:rStyle w:val="Hyperlink"/>
                  <w:color w:val="auto"/>
                  <w:u w:val="none"/>
                </w:rPr>
                <w:t>6.9.5</w:t>
              </w:r>
            </w:hyperlink>
          </w:p>
        </w:tc>
        <w:tc>
          <w:tcPr>
            <w:tcW w:w="2933" w:type="dxa"/>
            <w:shd w:val="clear" w:color="auto" w:fill="auto"/>
          </w:tcPr>
          <w:p w14:paraId="2EE15B3A" w14:textId="77777777" w:rsidR="00D0359E" w:rsidRPr="001B44E1" w:rsidRDefault="00D0359E">
            <w:pPr>
              <w:pStyle w:val="TemplateWording"/>
              <w:rPr>
                <w:color w:val="auto"/>
              </w:rPr>
            </w:pPr>
            <w:r w:rsidRPr="001B44E1">
              <w:rPr>
                <w:color w:val="auto"/>
              </w:rPr>
              <w:t>5 Days after completion of TDY</w:t>
            </w:r>
          </w:p>
        </w:tc>
        <w:tc>
          <w:tcPr>
            <w:tcW w:w="2785" w:type="dxa"/>
            <w:shd w:val="clear" w:color="auto" w:fill="auto"/>
          </w:tcPr>
          <w:p w14:paraId="167596FD" w14:textId="77777777" w:rsidR="00D0359E" w:rsidRPr="001B44E1" w:rsidRDefault="00D0359E">
            <w:pPr>
              <w:pStyle w:val="TemplateWording"/>
              <w:rPr>
                <w:color w:val="auto"/>
              </w:rPr>
            </w:pPr>
            <w:r w:rsidRPr="001B44E1">
              <w:rPr>
                <w:color w:val="auto"/>
              </w:rPr>
              <w:t>By email to the COR in MS Word IAW AFH 33-337 (T&amp;Q)</w:t>
            </w:r>
          </w:p>
        </w:tc>
      </w:tr>
      <w:tr w:rsidR="00D0359E" w:rsidRPr="001B44E1" w14:paraId="4C4019FA" w14:textId="77777777" w:rsidTr="000C7E0C">
        <w:tc>
          <w:tcPr>
            <w:tcW w:w="2576" w:type="dxa"/>
            <w:shd w:val="clear" w:color="auto" w:fill="auto"/>
          </w:tcPr>
          <w:p w14:paraId="5FE84814" w14:textId="77777777" w:rsidR="00D0359E" w:rsidRPr="001B44E1" w:rsidRDefault="00D0359E">
            <w:pPr>
              <w:pStyle w:val="TemplateWording"/>
              <w:rPr>
                <w:color w:val="auto"/>
              </w:rPr>
            </w:pPr>
            <w:r w:rsidRPr="001B44E1">
              <w:rPr>
                <w:color w:val="auto"/>
              </w:rPr>
              <w:t>Employee List</w:t>
            </w:r>
          </w:p>
        </w:tc>
        <w:tc>
          <w:tcPr>
            <w:tcW w:w="1056" w:type="dxa"/>
            <w:shd w:val="clear" w:color="auto" w:fill="auto"/>
          </w:tcPr>
          <w:p w14:paraId="6D220D3E" w14:textId="403F441E" w:rsidR="00D0359E" w:rsidRPr="001B44E1" w:rsidRDefault="000C3940">
            <w:pPr>
              <w:pStyle w:val="TemplateWording"/>
              <w:rPr>
                <w:color w:val="auto"/>
              </w:rPr>
            </w:pPr>
            <w:r w:rsidRPr="001B44E1">
              <w:rPr>
                <w:color w:val="auto"/>
              </w:rPr>
              <w:t>6.10</w:t>
            </w:r>
            <w:r w:rsidR="002112D6">
              <w:rPr>
                <w:color w:val="auto"/>
              </w:rPr>
              <w:t>.2</w:t>
            </w:r>
          </w:p>
        </w:tc>
        <w:tc>
          <w:tcPr>
            <w:tcW w:w="2933" w:type="dxa"/>
            <w:shd w:val="clear" w:color="auto" w:fill="auto"/>
          </w:tcPr>
          <w:p w14:paraId="4E62E587" w14:textId="77777777" w:rsidR="00D0359E" w:rsidRPr="001B44E1" w:rsidRDefault="00D0359E">
            <w:pPr>
              <w:pStyle w:val="TemplateWording"/>
              <w:rPr>
                <w:color w:val="auto"/>
              </w:rPr>
            </w:pPr>
            <w:r w:rsidRPr="001B44E1">
              <w:rPr>
                <w:color w:val="auto"/>
              </w:rPr>
              <w:t>Upon Request</w:t>
            </w:r>
          </w:p>
        </w:tc>
        <w:tc>
          <w:tcPr>
            <w:tcW w:w="2785" w:type="dxa"/>
            <w:shd w:val="clear" w:color="auto" w:fill="auto"/>
          </w:tcPr>
          <w:p w14:paraId="430C5C5C" w14:textId="77777777" w:rsidR="00D0359E" w:rsidRPr="001B44E1" w:rsidRDefault="00D0359E">
            <w:pPr>
              <w:pStyle w:val="TemplateWording"/>
              <w:rPr>
                <w:color w:val="auto"/>
              </w:rPr>
            </w:pPr>
            <w:r w:rsidRPr="001B44E1">
              <w:rPr>
                <w:color w:val="auto"/>
              </w:rPr>
              <w:t>By email to COR in MS Excel</w:t>
            </w:r>
          </w:p>
        </w:tc>
      </w:tr>
    </w:tbl>
    <w:p w14:paraId="52315C84" w14:textId="6BD06E79" w:rsidR="00073FAB" w:rsidRPr="001B44E1" w:rsidRDefault="000247B6">
      <w:r>
        <w:lastRenderedPageBreak/>
        <w:br w:type="textWrapping" w:clear="all"/>
      </w:r>
      <w:r w:rsidR="00073FAB" w:rsidRPr="001B44E1">
        <w:br w:type="page"/>
      </w:r>
    </w:p>
    <w:p w14:paraId="4AB725D8" w14:textId="77777777" w:rsidR="00577E03" w:rsidRPr="001B44E1" w:rsidRDefault="00380DBD" w:rsidP="002202BD">
      <w:pPr>
        <w:pStyle w:val="Heading1"/>
      </w:pPr>
      <w:bookmarkStart w:id="26" w:name="_Toc94799379"/>
      <w:r w:rsidRPr="001B44E1">
        <w:lastRenderedPageBreak/>
        <w:t xml:space="preserve">SECTION </w:t>
      </w:r>
      <w:r w:rsidR="00F73994" w:rsidRPr="001B44E1">
        <w:t>V</w:t>
      </w:r>
      <w:bookmarkEnd w:id="26"/>
    </w:p>
    <w:p w14:paraId="6F33ACE7" w14:textId="77777777" w:rsidR="00577E03" w:rsidRPr="001B44E1" w:rsidRDefault="00577E03" w:rsidP="0078114A"/>
    <w:p w14:paraId="2C7D072A" w14:textId="77777777" w:rsidR="007603C1" w:rsidRPr="001B44E1" w:rsidRDefault="00380DBD" w:rsidP="002202BD">
      <w:pPr>
        <w:pStyle w:val="Heading2"/>
      </w:pPr>
      <w:bookmarkStart w:id="27" w:name="_Toc94799380"/>
      <w:r w:rsidRPr="001B44E1">
        <w:t>5</w:t>
      </w:r>
      <w:r w:rsidR="008766F9" w:rsidRPr="001B44E1">
        <w:t>.0</w:t>
      </w:r>
      <w:r w:rsidR="00AA17A3" w:rsidRPr="001B44E1">
        <w:tab/>
      </w:r>
      <w:r w:rsidR="001606F2" w:rsidRPr="001B44E1">
        <w:t>GOVERNMENT FURNISHED PROPERTY, EQUIPMENT, MATERIAL, INFORMATION, OR SERVICES</w:t>
      </w:r>
      <w:bookmarkEnd w:id="27"/>
    </w:p>
    <w:p w14:paraId="69715D95" w14:textId="48612E52" w:rsidR="002202BD" w:rsidRPr="001B44E1" w:rsidRDefault="002202BD"/>
    <w:p w14:paraId="3B677859" w14:textId="1D92C8D8" w:rsidR="002112D6" w:rsidRDefault="002112D6" w:rsidP="000C7E0C">
      <w:pPr>
        <w:pStyle w:val="Heading3"/>
      </w:pPr>
      <w:bookmarkStart w:id="28" w:name="_Toc94799382"/>
      <w:r w:rsidRPr="001B44E1">
        <w:rPr>
          <w:rStyle w:val="Heading3Char"/>
        </w:rPr>
        <w:t>5.1</w:t>
      </w:r>
      <w:r w:rsidRPr="001B44E1">
        <w:rPr>
          <w:rStyle w:val="Heading3Char"/>
        </w:rPr>
        <w:tab/>
        <w:t>Government Furnished Property, Equipment, Material, Information, or Services.</w:t>
      </w:r>
      <w:r w:rsidRPr="001B44E1">
        <w:t xml:space="preserve">  The Government will not furnish property or services for this requirement.</w:t>
      </w:r>
    </w:p>
    <w:p w14:paraId="232FBC45" w14:textId="77777777" w:rsidR="002112D6" w:rsidRPr="002112D6" w:rsidRDefault="002112D6" w:rsidP="000C7E0C"/>
    <w:p w14:paraId="06D77A89" w14:textId="3BCCAE29" w:rsidR="002112D6" w:rsidRDefault="002112D6">
      <w:pPr>
        <w:pStyle w:val="Heading3"/>
        <w:rPr>
          <w:szCs w:val="24"/>
        </w:rPr>
      </w:pPr>
      <w:r w:rsidRPr="001B44E1">
        <w:rPr>
          <w:szCs w:val="24"/>
        </w:rPr>
        <w:t>5.2</w:t>
      </w:r>
      <w:r w:rsidRPr="001B44E1">
        <w:rPr>
          <w:rStyle w:val="Heading3Char"/>
        </w:rPr>
        <w:tab/>
      </w:r>
      <w:r w:rsidRPr="001B44E1">
        <w:rPr>
          <w:bCs/>
          <w:szCs w:val="24"/>
        </w:rPr>
        <w:t>Contractor Acquired Property.</w:t>
      </w:r>
      <w:r w:rsidRPr="001B44E1">
        <w:rPr>
          <w:szCs w:val="24"/>
        </w:rPr>
        <w:t xml:space="preserve">  The contractor will not be required to acquire any property.</w:t>
      </w:r>
    </w:p>
    <w:p w14:paraId="36422347" w14:textId="1B7CFDDC" w:rsidR="00E6693B" w:rsidRDefault="00E6693B" w:rsidP="000C7E0C"/>
    <w:p w14:paraId="2523A290" w14:textId="77777777" w:rsidR="00E6693B" w:rsidRPr="00E6693B" w:rsidRDefault="00E6693B" w:rsidP="000C7E0C"/>
    <w:p w14:paraId="3D2002CF" w14:textId="45A1ADA0" w:rsidR="00577E03" w:rsidRPr="001B44E1" w:rsidRDefault="00F73994" w:rsidP="002202BD">
      <w:pPr>
        <w:pStyle w:val="Heading1"/>
      </w:pPr>
      <w:r w:rsidRPr="001B44E1">
        <w:t xml:space="preserve">SECTION </w:t>
      </w:r>
      <w:r w:rsidR="00D12692" w:rsidRPr="001B44E1">
        <w:t>V</w:t>
      </w:r>
      <w:r w:rsidR="00380DBD" w:rsidRPr="001B44E1">
        <w:t>I</w:t>
      </w:r>
      <w:bookmarkEnd w:id="28"/>
    </w:p>
    <w:p w14:paraId="10188556" w14:textId="77777777" w:rsidR="008766F9" w:rsidRPr="001B44E1" w:rsidRDefault="008766F9" w:rsidP="0078114A"/>
    <w:p w14:paraId="17BFE852" w14:textId="2FA97F4A" w:rsidR="005051E4" w:rsidRPr="001B44E1" w:rsidRDefault="004630B8" w:rsidP="00AF77B4">
      <w:pPr>
        <w:pStyle w:val="Heading2"/>
      </w:pPr>
      <w:bookmarkStart w:id="29" w:name="_Toc94799383"/>
      <w:r w:rsidRPr="001B44E1">
        <w:t>6.0 GENERAL</w:t>
      </w:r>
      <w:r w:rsidR="005051E4" w:rsidRPr="001B44E1">
        <w:t xml:space="preserve"> INFORMATION</w:t>
      </w:r>
      <w:bookmarkEnd w:id="29"/>
    </w:p>
    <w:p w14:paraId="38404E7B" w14:textId="77777777" w:rsidR="00EE51A8" w:rsidRPr="001B44E1" w:rsidRDefault="00EE51A8" w:rsidP="0078114A"/>
    <w:p w14:paraId="160FA379" w14:textId="5FF55960" w:rsidR="005051E4" w:rsidRPr="001B44E1" w:rsidRDefault="004630B8" w:rsidP="002202BD">
      <w:pPr>
        <w:pStyle w:val="Heading3"/>
      </w:pPr>
      <w:bookmarkStart w:id="30" w:name="_Toc94799384"/>
      <w:r w:rsidRPr="001B44E1">
        <w:t>6.1 Scheduling</w:t>
      </w:r>
      <w:r w:rsidR="005051E4" w:rsidRPr="001B44E1">
        <w:t xml:space="preserve"> Concerns</w:t>
      </w:r>
      <w:r w:rsidR="00AA5C76" w:rsidRPr="001B44E1">
        <w:t>.</w:t>
      </w:r>
      <w:bookmarkEnd w:id="30"/>
    </w:p>
    <w:p w14:paraId="70FF03D0" w14:textId="77777777" w:rsidR="002F55C9" w:rsidRPr="001B44E1" w:rsidRDefault="002F55C9" w:rsidP="0078114A"/>
    <w:p w14:paraId="02423EDF" w14:textId="268BD798" w:rsidR="00F63E82" w:rsidRPr="001B44E1" w:rsidRDefault="004630B8" w:rsidP="00F63E82">
      <w:r w:rsidRPr="001B44E1">
        <w:t>6.1.1 Duty</w:t>
      </w:r>
      <w:r w:rsidR="00F63E82" w:rsidRPr="001B44E1">
        <w:t xml:space="preserve"> Hours</w:t>
      </w:r>
      <w:r w:rsidR="001606F2" w:rsidRPr="001B44E1">
        <w:t>.</w:t>
      </w:r>
      <w:r w:rsidR="00F63E82" w:rsidRPr="001B44E1">
        <w:t xml:space="preserve">  The </w:t>
      </w:r>
      <w:r w:rsidR="00E237A2" w:rsidRPr="001B44E1">
        <w:t>Contractor</w:t>
      </w:r>
      <w:r w:rsidR="00F63E82" w:rsidRPr="001B44E1">
        <w:t xml:space="preserve"> shall have access to Government facility five days per week, Monday through Friday, eight hours a day, except when the Government facility is closed due to local or national emergencies, administrative closings, or similar Government directed facility closings, unless otherwise approved.  </w:t>
      </w:r>
      <w:r w:rsidR="00E237A2" w:rsidRPr="001B44E1">
        <w:t>Contractor</w:t>
      </w:r>
      <w:r w:rsidR="00F63E82" w:rsidRPr="001B44E1">
        <w:t xml:space="preserve"> personnel are expected to conform to customer agency normal operating hours; however the </w:t>
      </w:r>
      <w:r w:rsidR="00E237A2" w:rsidRPr="001B44E1">
        <w:t>Contractor</w:t>
      </w:r>
      <w:r w:rsidR="00F63E82" w:rsidRPr="001B44E1">
        <w:t xml:space="preserve"> may be required access to Government facility outside of duty hours based on the customer agency’s needs.  As a baseline, </w:t>
      </w:r>
      <w:r w:rsidR="00E237A2" w:rsidRPr="001B44E1">
        <w:t>Contractor</w:t>
      </w:r>
      <w:r w:rsidR="00F63E82" w:rsidRPr="001B44E1">
        <w:t xml:space="preserve"> personnel shall work 8 hours per day, 40 hours per week.  Compensatory time arrangements are permissible for temporary spikes in worktime; but overtime pay is prohibited without COR and CO approval.  Federal Holidays shall be observed in accordance with Office of Personnel Management policy. </w:t>
      </w:r>
    </w:p>
    <w:p w14:paraId="4272B1AD" w14:textId="77777777" w:rsidR="00F63E82" w:rsidRPr="001B44E1" w:rsidRDefault="00F63E82" w:rsidP="00F63E82"/>
    <w:p w14:paraId="45170A53" w14:textId="63EF47EC" w:rsidR="00F63E82" w:rsidRPr="001B44E1" w:rsidRDefault="004630B8" w:rsidP="00F63E82">
      <w:r w:rsidRPr="001B44E1">
        <w:t>6.1.2 Core</w:t>
      </w:r>
      <w:r w:rsidR="00F63E82" w:rsidRPr="001B44E1">
        <w:t xml:space="preserve"> Duty Hours and Base Shutdown/Inclement Weather.  Core duty hours are 0800 - 1600, Monday through Friday (excluding federal holidays).  The </w:t>
      </w:r>
      <w:r w:rsidR="00E237A2" w:rsidRPr="001B44E1">
        <w:t>Contractor</w:t>
      </w:r>
      <w:r w:rsidR="00F63E82" w:rsidRPr="001B44E1">
        <w:t xml:space="preserve"> shall follow guidance of the installation containing their place of performance to determine reporting schedules whether due to a base closure or inclement weather.  The website for guidance regarding status of performance for work to be performed in the National Capital Region </w:t>
      </w:r>
      <w:r w:rsidR="00C6438D" w:rsidRPr="001B44E1">
        <w:t>(</w:t>
      </w:r>
      <w:r w:rsidR="00F63E82" w:rsidRPr="001B44E1">
        <w:t>NCR</w:t>
      </w:r>
      <w:r w:rsidR="00C6438D" w:rsidRPr="001B44E1">
        <w:t>) is</w:t>
      </w:r>
      <w:r w:rsidR="00F63E82" w:rsidRPr="001B44E1">
        <w:t xml:space="preserve"> </w:t>
      </w:r>
      <w:hyperlink r:id="rId13" w:history="1">
        <w:r w:rsidR="00F63E82" w:rsidRPr="001B44E1">
          <w:rPr>
            <w:rStyle w:val="Hyperlink"/>
            <w:color w:val="auto"/>
          </w:rPr>
          <w:t>http://www.opm.gov/status/</w:t>
        </w:r>
      </w:hyperlink>
      <w:r w:rsidR="00F63E82" w:rsidRPr="001B44E1">
        <w:t>.</w:t>
      </w:r>
    </w:p>
    <w:p w14:paraId="1FF3DFC8" w14:textId="77777777" w:rsidR="00F63E82" w:rsidRPr="001B44E1" w:rsidRDefault="00F63E82" w:rsidP="0078114A"/>
    <w:p w14:paraId="69DCB606" w14:textId="3D4839FC" w:rsidR="00F63E82" w:rsidRPr="001B44E1" w:rsidRDefault="004630B8" w:rsidP="000F355B">
      <w:pPr>
        <w:pStyle w:val="Heading3"/>
      </w:pPr>
      <w:bookmarkStart w:id="31" w:name="_6.2__Kickoff"/>
      <w:bookmarkStart w:id="32" w:name="_Toc94799385"/>
      <w:bookmarkEnd w:id="31"/>
      <w:r w:rsidRPr="001B44E1">
        <w:t>6.2 Kickoff</w:t>
      </w:r>
      <w:r w:rsidR="00F63E82" w:rsidRPr="001B44E1">
        <w:t xml:space="preserve"> Meeting</w:t>
      </w:r>
      <w:r w:rsidR="00C6438D" w:rsidRPr="001B44E1">
        <w:t>/Orientation Meeting</w:t>
      </w:r>
      <w:bookmarkEnd w:id="32"/>
    </w:p>
    <w:p w14:paraId="533FF120" w14:textId="77777777" w:rsidR="00F63E82" w:rsidRPr="001B44E1" w:rsidRDefault="00F63E82" w:rsidP="00F63E82"/>
    <w:p w14:paraId="57123682" w14:textId="772C984D" w:rsidR="00F63E82" w:rsidRPr="001B44E1" w:rsidRDefault="004630B8" w:rsidP="00D36F55">
      <w:pPr>
        <w:pStyle w:val="TemplateWording"/>
        <w:rPr>
          <w:color w:val="auto"/>
        </w:rPr>
      </w:pPr>
      <w:r w:rsidRPr="001B44E1">
        <w:rPr>
          <w:color w:val="auto"/>
        </w:rPr>
        <w:t>6.2.1 The</w:t>
      </w:r>
      <w:r w:rsidR="00F63E82" w:rsidRPr="001B44E1">
        <w:rPr>
          <w:color w:val="auto"/>
        </w:rPr>
        <w:t xml:space="preserve"> </w:t>
      </w:r>
      <w:r w:rsidR="00E237A2" w:rsidRPr="001B44E1">
        <w:rPr>
          <w:color w:val="auto"/>
        </w:rPr>
        <w:t>Contractor</w:t>
      </w:r>
      <w:r w:rsidR="00F63E82" w:rsidRPr="001B44E1">
        <w:rPr>
          <w:color w:val="auto"/>
        </w:rPr>
        <w:t xml:space="preserve"> shall schedule and coordinate a Project kick-off Meeting no later than (NLT) five (5) calendar days after </w:t>
      </w:r>
      <w:r w:rsidR="000F355B" w:rsidRPr="001B44E1">
        <w:rPr>
          <w:color w:val="auto"/>
        </w:rPr>
        <w:t>contract award</w:t>
      </w:r>
      <w:r w:rsidR="00F63E82" w:rsidRPr="001B44E1">
        <w:rPr>
          <w:color w:val="auto"/>
        </w:rPr>
        <w:t xml:space="preserve"> at the location approved by the Government. The meeting will provide an introduction between the </w:t>
      </w:r>
      <w:r w:rsidR="00E237A2" w:rsidRPr="001B44E1">
        <w:rPr>
          <w:color w:val="auto"/>
        </w:rPr>
        <w:t>Contractor</w:t>
      </w:r>
      <w:r w:rsidR="00F63E82" w:rsidRPr="001B44E1">
        <w:rPr>
          <w:color w:val="auto"/>
        </w:rPr>
        <w:t xml:space="preserve"> personnel and Government personnel who will be involved with the </w:t>
      </w:r>
      <w:r w:rsidR="000F355B" w:rsidRPr="001B44E1">
        <w:rPr>
          <w:color w:val="auto"/>
        </w:rPr>
        <w:t>contract</w:t>
      </w:r>
      <w:r w:rsidR="00F63E82" w:rsidRPr="001B44E1">
        <w:rPr>
          <w:color w:val="auto"/>
        </w:rPr>
        <w:t xml:space="preserve">. The meeting will provide the opportunity to discuss technical, management, and logistic issues; travel authorization; </w:t>
      </w:r>
      <w:r w:rsidR="00D36F55" w:rsidRPr="001B44E1">
        <w:rPr>
          <w:color w:val="auto"/>
        </w:rPr>
        <w:t xml:space="preserve">communication process between Government and </w:t>
      </w:r>
      <w:r w:rsidR="00E237A2" w:rsidRPr="001B44E1">
        <w:rPr>
          <w:color w:val="auto"/>
        </w:rPr>
        <w:t>Contractor</w:t>
      </w:r>
      <w:r w:rsidR="00D36F55" w:rsidRPr="001B44E1">
        <w:rPr>
          <w:color w:val="auto"/>
        </w:rPr>
        <w:t xml:space="preserve">; </w:t>
      </w:r>
      <w:r w:rsidR="00F63E82" w:rsidRPr="001B44E1">
        <w:rPr>
          <w:color w:val="auto"/>
        </w:rPr>
        <w:t xml:space="preserve">and reporting procedures. At a minimum, the attendees shall include key </w:t>
      </w:r>
      <w:r w:rsidR="00E237A2" w:rsidRPr="001B44E1">
        <w:rPr>
          <w:color w:val="auto"/>
        </w:rPr>
        <w:t>Contractor</w:t>
      </w:r>
      <w:r w:rsidR="00F63E82" w:rsidRPr="001B44E1">
        <w:rPr>
          <w:color w:val="auto"/>
        </w:rPr>
        <w:t xml:space="preserve"> personnel, </w:t>
      </w:r>
      <w:r w:rsidR="00B6082C" w:rsidRPr="001B44E1">
        <w:rPr>
          <w:color w:val="auto"/>
        </w:rPr>
        <w:t>SAF/DI,</w:t>
      </w:r>
      <w:r w:rsidR="00F63E82" w:rsidRPr="001B44E1">
        <w:rPr>
          <w:color w:val="auto"/>
        </w:rPr>
        <w:t xml:space="preserve"> key Government representatives, and the COR. The </w:t>
      </w:r>
      <w:r w:rsidR="00E237A2" w:rsidRPr="001B44E1">
        <w:rPr>
          <w:color w:val="auto"/>
        </w:rPr>
        <w:t>Contractor</w:t>
      </w:r>
      <w:r w:rsidR="00F63E82" w:rsidRPr="001B44E1">
        <w:rPr>
          <w:color w:val="auto"/>
        </w:rPr>
        <w:t xml:space="preserve"> shall provide a Kick-Off Meeting Agenda that will include, but not be limited to, the following.</w:t>
      </w:r>
    </w:p>
    <w:p w14:paraId="70C209EB" w14:textId="77777777" w:rsidR="00F63E82" w:rsidRPr="001B44E1" w:rsidRDefault="00F63E82" w:rsidP="00EE51A8">
      <w:pPr>
        <w:pStyle w:val="TemplateWording"/>
        <w:ind w:left="360"/>
        <w:rPr>
          <w:color w:val="auto"/>
        </w:rPr>
      </w:pPr>
      <w:r w:rsidRPr="001B44E1">
        <w:rPr>
          <w:color w:val="auto"/>
        </w:rPr>
        <w:lastRenderedPageBreak/>
        <w:t>•</w:t>
      </w:r>
      <w:r w:rsidRPr="001B44E1">
        <w:rPr>
          <w:color w:val="auto"/>
        </w:rPr>
        <w:tab/>
        <w:t>Introduction of personnel</w:t>
      </w:r>
    </w:p>
    <w:p w14:paraId="5F035D67" w14:textId="77777777" w:rsidR="00F63E82" w:rsidRPr="001B44E1" w:rsidRDefault="00F63E82" w:rsidP="00EE51A8">
      <w:pPr>
        <w:pStyle w:val="TemplateWording"/>
        <w:ind w:left="360"/>
        <w:rPr>
          <w:color w:val="auto"/>
        </w:rPr>
      </w:pPr>
      <w:r w:rsidRPr="001B44E1">
        <w:rPr>
          <w:color w:val="auto"/>
        </w:rPr>
        <w:t>•</w:t>
      </w:r>
      <w:r w:rsidRPr="001B44E1">
        <w:rPr>
          <w:color w:val="auto"/>
        </w:rPr>
        <w:tab/>
        <w:t>Overview of project tasks</w:t>
      </w:r>
    </w:p>
    <w:p w14:paraId="1F231AF3" w14:textId="77777777" w:rsidR="00F63E82" w:rsidRPr="001B44E1" w:rsidRDefault="00F63E82" w:rsidP="00EE51A8">
      <w:pPr>
        <w:pStyle w:val="TemplateWording"/>
        <w:ind w:left="360"/>
        <w:rPr>
          <w:color w:val="auto"/>
        </w:rPr>
      </w:pPr>
      <w:r w:rsidRPr="001B44E1">
        <w:rPr>
          <w:color w:val="auto"/>
        </w:rPr>
        <w:t>•</w:t>
      </w:r>
      <w:r w:rsidRPr="001B44E1">
        <w:rPr>
          <w:color w:val="auto"/>
        </w:rPr>
        <w:tab/>
        <w:t>Review of organization (complexity)</w:t>
      </w:r>
    </w:p>
    <w:p w14:paraId="20CDB0A6" w14:textId="77777777" w:rsidR="00F63E82" w:rsidRPr="001B44E1" w:rsidRDefault="00F63E82" w:rsidP="00EE51A8">
      <w:pPr>
        <w:pStyle w:val="TemplateWording"/>
        <w:ind w:left="360"/>
        <w:rPr>
          <w:color w:val="auto"/>
        </w:rPr>
      </w:pPr>
      <w:r w:rsidRPr="001B44E1">
        <w:rPr>
          <w:color w:val="auto"/>
        </w:rPr>
        <w:t>•</w:t>
      </w:r>
      <w:r w:rsidRPr="001B44E1">
        <w:rPr>
          <w:color w:val="auto"/>
        </w:rPr>
        <w:tab/>
        <w:t>Schedule (shows major tasks, milestones, and deliverables; planned and actual start and completion dates for each)</w:t>
      </w:r>
    </w:p>
    <w:p w14:paraId="0DFE9804" w14:textId="77777777" w:rsidR="00F63E82" w:rsidRPr="001B44E1" w:rsidRDefault="00F63E82" w:rsidP="00EE51A8">
      <w:pPr>
        <w:pStyle w:val="TemplateWording"/>
        <w:ind w:left="360"/>
        <w:rPr>
          <w:color w:val="auto"/>
        </w:rPr>
      </w:pPr>
      <w:r w:rsidRPr="001B44E1">
        <w:rPr>
          <w:color w:val="auto"/>
        </w:rPr>
        <w:t>•</w:t>
      </w:r>
      <w:r w:rsidRPr="001B44E1">
        <w:rPr>
          <w:color w:val="auto"/>
        </w:rPr>
        <w:tab/>
        <w:t xml:space="preserve">Communication Plan/lines of communication overview (between both </w:t>
      </w:r>
      <w:r w:rsidR="00E237A2" w:rsidRPr="001B44E1">
        <w:rPr>
          <w:color w:val="auto"/>
        </w:rPr>
        <w:t>Contractor</w:t>
      </w:r>
      <w:r w:rsidRPr="001B44E1">
        <w:rPr>
          <w:color w:val="auto"/>
        </w:rPr>
        <w:t xml:space="preserve"> and Government)</w:t>
      </w:r>
    </w:p>
    <w:p w14:paraId="7B1A7E68" w14:textId="77777777" w:rsidR="00F63E82" w:rsidRPr="001B44E1" w:rsidRDefault="00F63E82" w:rsidP="00EE51A8">
      <w:pPr>
        <w:pStyle w:val="TemplateWording"/>
        <w:ind w:left="360"/>
        <w:rPr>
          <w:color w:val="auto"/>
        </w:rPr>
      </w:pPr>
      <w:r w:rsidRPr="001B44E1">
        <w:rPr>
          <w:color w:val="auto"/>
        </w:rPr>
        <w:t>•</w:t>
      </w:r>
      <w:r w:rsidRPr="001B44E1">
        <w:rPr>
          <w:color w:val="auto"/>
        </w:rPr>
        <w:tab/>
        <w:t>Discussion of draft Program Management Plan (PMP)</w:t>
      </w:r>
      <w:r w:rsidR="00D36F55" w:rsidRPr="001B44E1">
        <w:rPr>
          <w:color w:val="auto"/>
        </w:rPr>
        <w:t xml:space="preserve"> </w:t>
      </w:r>
    </w:p>
    <w:p w14:paraId="42705B62" w14:textId="77777777" w:rsidR="00F63E82" w:rsidRPr="001B44E1" w:rsidRDefault="00F63E82" w:rsidP="00EE51A8">
      <w:pPr>
        <w:pStyle w:val="TemplateWording"/>
        <w:ind w:left="360"/>
        <w:rPr>
          <w:color w:val="auto"/>
        </w:rPr>
      </w:pPr>
      <w:r w:rsidRPr="001B44E1">
        <w:rPr>
          <w:color w:val="auto"/>
        </w:rPr>
        <w:t>•</w:t>
      </w:r>
      <w:r w:rsidRPr="001B44E1">
        <w:rPr>
          <w:color w:val="auto"/>
        </w:rPr>
        <w:tab/>
        <w:t>Travel notification and processes</w:t>
      </w:r>
    </w:p>
    <w:p w14:paraId="6B6EA553" w14:textId="77777777" w:rsidR="00F63E82" w:rsidRPr="001B44E1" w:rsidRDefault="00F63E82" w:rsidP="00EE51A8">
      <w:pPr>
        <w:pStyle w:val="TemplateWording"/>
        <w:ind w:left="360"/>
        <w:rPr>
          <w:color w:val="auto"/>
        </w:rPr>
      </w:pPr>
      <w:r w:rsidRPr="001B44E1">
        <w:rPr>
          <w:color w:val="auto"/>
        </w:rPr>
        <w:t>•</w:t>
      </w:r>
      <w:r w:rsidRPr="001B44E1">
        <w:rPr>
          <w:color w:val="auto"/>
        </w:rPr>
        <w:tab/>
        <w:t>Government-furnished information (GFI)</w:t>
      </w:r>
      <w:r w:rsidR="00D36F55" w:rsidRPr="001B44E1">
        <w:rPr>
          <w:color w:val="auto"/>
        </w:rPr>
        <w:t xml:space="preserve"> </w:t>
      </w:r>
    </w:p>
    <w:p w14:paraId="0EC9627B" w14:textId="77777777" w:rsidR="00F63E82" w:rsidRPr="001B44E1" w:rsidRDefault="00F63E82" w:rsidP="00EE51A8">
      <w:pPr>
        <w:pStyle w:val="TemplateWording"/>
        <w:ind w:left="360"/>
        <w:rPr>
          <w:color w:val="auto"/>
        </w:rPr>
      </w:pPr>
      <w:r w:rsidRPr="001B44E1">
        <w:rPr>
          <w:color w:val="auto"/>
        </w:rPr>
        <w:t>•</w:t>
      </w:r>
      <w:r w:rsidRPr="001B44E1">
        <w:rPr>
          <w:color w:val="auto"/>
        </w:rPr>
        <w:tab/>
        <w:t>Security requirements (Building access, badges, Common Access Cards (CAC))</w:t>
      </w:r>
    </w:p>
    <w:p w14:paraId="5ED3CFF0" w14:textId="77777777" w:rsidR="00F63E82" w:rsidRPr="001B44E1" w:rsidRDefault="00F63E82" w:rsidP="00EE51A8">
      <w:pPr>
        <w:pStyle w:val="TemplateWording"/>
        <w:ind w:left="360"/>
        <w:rPr>
          <w:color w:val="auto"/>
        </w:rPr>
      </w:pPr>
      <w:r w:rsidRPr="001B44E1">
        <w:rPr>
          <w:color w:val="auto"/>
        </w:rPr>
        <w:t>•</w:t>
      </w:r>
      <w:r w:rsidRPr="001B44E1">
        <w:rPr>
          <w:color w:val="auto"/>
        </w:rPr>
        <w:tab/>
        <w:t>Analytical Support Status Accreditation (ASSA) Documentation</w:t>
      </w:r>
    </w:p>
    <w:p w14:paraId="7EDD206C" w14:textId="77777777" w:rsidR="00F63E82" w:rsidRPr="001B44E1" w:rsidRDefault="00F63E82" w:rsidP="00EE51A8">
      <w:pPr>
        <w:pStyle w:val="TemplateWording"/>
        <w:ind w:left="360"/>
        <w:rPr>
          <w:color w:val="auto"/>
        </w:rPr>
      </w:pPr>
      <w:r w:rsidRPr="001B44E1">
        <w:rPr>
          <w:color w:val="auto"/>
        </w:rPr>
        <w:t>•</w:t>
      </w:r>
      <w:r w:rsidRPr="001B44E1">
        <w:rPr>
          <w:color w:val="auto"/>
        </w:rPr>
        <w:tab/>
        <w:t>Invoice procedures</w:t>
      </w:r>
    </w:p>
    <w:p w14:paraId="0431C134" w14:textId="77777777" w:rsidR="00F63E82" w:rsidRPr="001B44E1" w:rsidRDefault="00F63E82" w:rsidP="00EE51A8">
      <w:pPr>
        <w:pStyle w:val="TemplateWording"/>
        <w:ind w:left="360"/>
        <w:rPr>
          <w:color w:val="auto"/>
        </w:rPr>
      </w:pPr>
      <w:r w:rsidRPr="001B44E1">
        <w:rPr>
          <w:color w:val="auto"/>
        </w:rPr>
        <w:t>•</w:t>
      </w:r>
      <w:r w:rsidRPr="001B44E1">
        <w:rPr>
          <w:color w:val="auto"/>
        </w:rPr>
        <w:tab/>
        <w:t>Monthly meeting dates</w:t>
      </w:r>
    </w:p>
    <w:p w14:paraId="03CDA603" w14:textId="77777777" w:rsidR="00F63E82" w:rsidRPr="001B44E1" w:rsidRDefault="00F63E82" w:rsidP="00EE51A8">
      <w:pPr>
        <w:pStyle w:val="TemplateWording"/>
        <w:ind w:left="360"/>
        <w:rPr>
          <w:color w:val="auto"/>
        </w:rPr>
      </w:pPr>
      <w:r w:rsidRPr="001B44E1">
        <w:rPr>
          <w:color w:val="auto"/>
        </w:rPr>
        <w:t>•</w:t>
      </w:r>
      <w:r w:rsidRPr="001B44E1">
        <w:rPr>
          <w:color w:val="auto"/>
        </w:rPr>
        <w:tab/>
        <w:t>Reporting Requirements, e.g. Monthly Status Report (MSR)</w:t>
      </w:r>
    </w:p>
    <w:p w14:paraId="03666476" w14:textId="77777777" w:rsidR="00F63E82" w:rsidRPr="001B44E1" w:rsidRDefault="00F63E82" w:rsidP="00EE51A8">
      <w:pPr>
        <w:pStyle w:val="TemplateWording"/>
        <w:ind w:left="360"/>
        <w:rPr>
          <w:color w:val="auto"/>
        </w:rPr>
      </w:pPr>
      <w:r w:rsidRPr="001B44E1">
        <w:rPr>
          <w:color w:val="auto"/>
        </w:rPr>
        <w:t>•</w:t>
      </w:r>
      <w:r w:rsidRPr="001B44E1">
        <w:rPr>
          <w:color w:val="auto"/>
        </w:rPr>
        <w:tab/>
        <w:t>POCs</w:t>
      </w:r>
    </w:p>
    <w:p w14:paraId="0A28AC28" w14:textId="77777777" w:rsidR="00F63E82" w:rsidRPr="001B44E1" w:rsidRDefault="00F63E82" w:rsidP="00EE51A8">
      <w:pPr>
        <w:pStyle w:val="TemplateWording"/>
        <w:ind w:left="360"/>
        <w:rPr>
          <w:color w:val="auto"/>
        </w:rPr>
      </w:pPr>
      <w:r w:rsidRPr="001B44E1">
        <w:rPr>
          <w:color w:val="auto"/>
        </w:rPr>
        <w:t>•</w:t>
      </w:r>
      <w:r w:rsidRPr="001B44E1">
        <w:rPr>
          <w:color w:val="auto"/>
        </w:rPr>
        <w:tab/>
        <w:t>Roles and Responsibilities</w:t>
      </w:r>
    </w:p>
    <w:p w14:paraId="5561313A" w14:textId="77777777" w:rsidR="00F63E82" w:rsidRPr="001B44E1" w:rsidRDefault="00F63E82" w:rsidP="00EE51A8">
      <w:pPr>
        <w:pStyle w:val="TemplateWording"/>
        <w:ind w:left="360"/>
        <w:rPr>
          <w:color w:val="auto"/>
        </w:rPr>
      </w:pPr>
      <w:r w:rsidRPr="001B44E1">
        <w:rPr>
          <w:color w:val="auto"/>
        </w:rPr>
        <w:t>•</w:t>
      </w:r>
      <w:r w:rsidRPr="001B44E1">
        <w:rPr>
          <w:color w:val="auto"/>
        </w:rPr>
        <w:tab/>
        <w:t>Overview of incoming Transition Plan to include process, timeframes, and status</w:t>
      </w:r>
    </w:p>
    <w:p w14:paraId="0CAA6ED7" w14:textId="77777777" w:rsidR="00F63E82" w:rsidRPr="001B44E1" w:rsidRDefault="00F63E82" w:rsidP="00EE51A8">
      <w:pPr>
        <w:pStyle w:val="TemplateWording"/>
        <w:ind w:left="360"/>
        <w:rPr>
          <w:color w:val="auto"/>
        </w:rPr>
      </w:pPr>
      <w:r w:rsidRPr="001B44E1">
        <w:rPr>
          <w:color w:val="auto"/>
        </w:rPr>
        <w:t>•</w:t>
      </w:r>
      <w:r w:rsidRPr="001B44E1">
        <w:rPr>
          <w:color w:val="auto"/>
        </w:rPr>
        <w:tab/>
        <w:t xml:space="preserve">Prioritization of </w:t>
      </w:r>
      <w:r w:rsidR="00E237A2" w:rsidRPr="001B44E1">
        <w:rPr>
          <w:color w:val="auto"/>
        </w:rPr>
        <w:t>Contractor</w:t>
      </w:r>
      <w:r w:rsidRPr="001B44E1">
        <w:rPr>
          <w:color w:val="auto"/>
        </w:rPr>
        <w:t xml:space="preserve"> activities</w:t>
      </w:r>
    </w:p>
    <w:p w14:paraId="016AEFBF" w14:textId="77777777" w:rsidR="00F63E82" w:rsidRPr="001B44E1" w:rsidRDefault="00F63E82" w:rsidP="00EE51A8">
      <w:pPr>
        <w:pStyle w:val="TemplateWording"/>
        <w:ind w:left="360"/>
        <w:rPr>
          <w:color w:val="auto"/>
        </w:rPr>
      </w:pPr>
      <w:r w:rsidRPr="001B44E1">
        <w:rPr>
          <w:color w:val="auto"/>
        </w:rPr>
        <w:t>•</w:t>
      </w:r>
      <w:r w:rsidRPr="001B44E1">
        <w:rPr>
          <w:color w:val="auto"/>
        </w:rPr>
        <w:tab/>
        <w:t>Any initial deliverables</w:t>
      </w:r>
    </w:p>
    <w:p w14:paraId="7E7C2A5B" w14:textId="77777777" w:rsidR="00F63E82" w:rsidRPr="001B44E1" w:rsidRDefault="00F63E82" w:rsidP="00EE51A8">
      <w:pPr>
        <w:pStyle w:val="TemplateWording"/>
        <w:ind w:left="360"/>
        <w:rPr>
          <w:color w:val="auto"/>
        </w:rPr>
      </w:pPr>
      <w:r w:rsidRPr="001B44E1">
        <w:rPr>
          <w:color w:val="auto"/>
        </w:rPr>
        <w:t>•</w:t>
      </w:r>
      <w:r w:rsidRPr="001B44E1">
        <w:rPr>
          <w:color w:val="auto"/>
        </w:rPr>
        <w:tab/>
        <w:t>Other logistic issues</w:t>
      </w:r>
    </w:p>
    <w:p w14:paraId="7C71D932" w14:textId="77777777" w:rsidR="00F63E82" w:rsidRPr="001B44E1" w:rsidRDefault="00F63E82" w:rsidP="00EE51A8">
      <w:pPr>
        <w:pStyle w:val="TemplateWording"/>
        <w:ind w:left="360"/>
        <w:rPr>
          <w:color w:val="auto"/>
        </w:rPr>
      </w:pPr>
      <w:r w:rsidRPr="001B44E1">
        <w:rPr>
          <w:color w:val="auto"/>
        </w:rPr>
        <w:t>•</w:t>
      </w:r>
      <w:r w:rsidRPr="001B44E1">
        <w:rPr>
          <w:color w:val="auto"/>
        </w:rPr>
        <w:tab/>
        <w:t>Quality Control Plan (QCP)</w:t>
      </w:r>
    </w:p>
    <w:p w14:paraId="36A64D5F" w14:textId="77777777" w:rsidR="00F63E82" w:rsidRPr="001B44E1" w:rsidRDefault="00F63E82" w:rsidP="00EE51A8">
      <w:pPr>
        <w:pStyle w:val="TemplateWording"/>
        <w:ind w:left="360"/>
        <w:rPr>
          <w:color w:val="auto"/>
        </w:rPr>
      </w:pPr>
      <w:r w:rsidRPr="001B44E1">
        <w:rPr>
          <w:color w:val="auto"/>
        </w:rPr>
        <w:t>•</w:t>
      </w:r>
      <w:r w:rsidRPr="001B44E1">
        <w:rPr>
          <w:color w:val="auto"/>
        </w:rPr>
        <w:tab/>
        <w:t>Sensitivity and protection of information</w:t>
      </w:r>
    </w:p>
    <w:p w14:paraId="24F3193E" w14:textId="77777777" w:rsidR="00F63E82" w:rsidRPr="001B44E1" w:rsidRDefault="00F63E82" w:rsidP="00EE51A8">
      <w:pPr>
        <w:pStyle w:val="TemplateWording"/>
        <w:ind w:left="360"/>
        <w:rPr>
          <w:color w:val="auto"/>
        </w:rPr>
      </w:pPr>
      <w:r w:rsidRPr="001B44E1">
        <w:rPr>
          <w:color w:val="auto"/>
        </w:rPr>
        <w:t>•</w:t>
      </w:r>
      <w:r w:rsidRPr="001B44E1">
        <w:rPr>
          <w:color w:val="auto"/>
        </w:rPr>
        <w:tab/>
        <w:t>Additional issues of concern (Leave/back-up support)</w:t>
      </w:r>
    </w:p>
    <w:p w14:paraId="1D1C304C" w14:textId="77777777" w:rsidR="00F63E82" w:rsidRPr="001B44E1" w:rsidRDefault="00F63E82" w:rsidP="00EE51A8">
      <w:pPr>
        <w:pStyle w:val="TemplateWording"/>
        <w:rPr>
          <w:color w:val="auto"/>
        </w:rPr>
      </w:pPr>
    </w:p>
    <w:p w14:paraId="5D75A61B" w14:textId="77777777" w:rsidR="00F63E82" w:rsidRPr="001B44E1" w:rsidRDefault="00380DBD" w:rsidP="00EE51A8">
      <w:pPr>
        <w:pStyle w:val="TemplateWording"/>
        <w:rPr>
          <w:color w:val="auto"/>
        </w:rPr>
      </w:pPr>
      <w:r w:rsidRPr="001B44E1">
        <w:rPr>
          <w:color w:val="auto"/>
        </w:rPr>
        <w:t>6.</w:t>
      </w:r>
      <w:r w:rsidR="00D36F55" w:rsidRPr="001B44E1">
        <w:rPr>
          <w:color w:val="auto"/>
        </w:rPr>
        <w:t>2.2</w:t>
      </w:r>
      <w:r w:rsidR="000F355B" w:rsidRPr="001B44E1">
        <w:rPr>
          <w:color w:val="auto"/>
        </w:rPr>
        <w:t xml:space="preserve"> </w:t>
      </w:r>
      <w:r w:rsidR="00F63E82" w:rsidRPr="001B44E1">
        <w:rPr>
          <w:color w:val="auto"/>
        </w:rPr>
        <w:t xml:space="preserve"> The </w:t>
      </w:r>
      <w:r w:rsidR="00E237A2" w:rsidRPr="001B44E1">
        <w:rPr>
          <w:color w:val="auto"/>
        </w:rPr>
        <w:t>Contractor</w:t>
      </w:r>
      <w:r w:rsidR="00F63E82" w:rsidRPr="001B44E1">
        <w:rPr>
          <w:color w:val="auto"/>
        </w:rPr>
        <w:t xml:space="preserve"> shall provide a draft copy of the agenda </w:t>
      </w:r>
      <w:r w:rsidR="00E237A2" w:rsidRPr="001B44E1">
        <w:rPr>
          <w:color w:val="auto"/>
        </w:rPr>
        <w:t xml:space="preserve">NLT 3 days after contract award </w:t>
      </w:r>
      <w:r w:rsidR="00F63E82" w:rsidRPr="001B44E1">
        <w:rPr>
          <w:color w:val="auto"/>
        </w:rPr>
        <w:t xml:space="preserve">for review and approval by the COR prior to finalizing. The Government will provide the </w:t>
      </w:r>
      <w:r w:rsidR="00E237A2" w:rsidRPr="001B44E1">
        <w:rPr>
          <w:color w:val="auto"/>
        </w:rPr>
        <w:t>Contractor</w:t>
      </w:r>
      <w:r w:rsidR="00F63E82" w:rsidRPr="001B44E1">
        <w:rPr>
          <w:color w:val="auto"/>
        </w:rPr>
        <w:t xml:space="preserve"> with the number of participants for the kick-off meeting and the </w:t>
      </w:r>
      <w:r w:rsidR="00E237A2" w:rsidRPr="001B44E1">
        <w:rPr>
          <w:color w:val="auto"/>
        </w:rPr>
        <w:t>Contractor</w:t>
      </w:r>
      <w:r w:rsidR="00F63E82" w:rsidRPr="001B44E1">
        <w:rPr>
          <w:color w:val="auto"/>
        </w:rPr>
        <w:t xml:space="preserve"> shall provide sufficient copies of the presentation for all present.</w:t>
      </w:r>
    </w:p>
    <w:p w14:paraId="05723321" w14:textId="77777777" w:rsidR="00F63E82" w:rsidRPr="001B44E1" w:rsidRDefault="00F63E82" w:rsidP="00EE51A8">
      <w:pPr>
        <w:pStyle w:val="TemplateWording"/>
        <w:rPr>
          <w:color w:val="auto"/>
        </w:rPr>
      </w:pPr>
    </w:p>
    <w:p w14:paraId="092019E3" w14:textId="242169E6" w:rsidR="00F63E82" w:rsidRPr="001B44E1" w:rsidRDefault="004630B8" w:rsidP="00EE51A8">
      <w:pPr>
        <w:pStyle w:val="TemplateWording"/>
        <w:rPr>
          <w:color w:val="auto"/>
        </w:rPr>
      </w:pPr>
      <w:r w:rsidRPr="001B44E1">
        <w:rPr>
          <w:color w:val="auto"/>
        </w:rPr>
        <w:t>6.2.3 The</w:t>
      </w:r>
      <w:r w:rsidR="00F63E82" w:rsidRPr="001B44E1">
        <w:rPr>
          <w:color w:val="auto"/>
        </w:rPr>
        <w:t xml:space="preserve"> </w:t>
      </w:r>
      <w:r w:rsidR="00E237A2" w:rsidRPr="001B44E1">
        <w:rPr>
          <w:color w:val="auto"/>
        </w:rPr>
        <w:t xml:space="preserve">Kickoff Meeting location </w:t>
      </w:r>
      <w:r w:rsidR="00F63E82" w:rsidRPr="001B44E1">
        <w:rPr>
          <w:color w:val="auto"/>
        </w:rPr>
        <w:t xml:space="preserve">will be held at the </w:t>
      </w:r>
      <w:r w:rsidR="00B6082C" w:rsidRPr="001B44E1">
        <w:rPr>
          <w:color w:val="auto"/>
        </w:rPr>
        <w:t>Government’s</w:t>
      </w:r>
      <w:r w:rsidR="00E237A2" w:rsidRPr="001B44E1">
        <w:rPr>
          <w:color w:val="auto"/>
        </w:rPr>
        <w:t xml:space="preserve"> </w:t>
      </w:r>
      <w:r w:rsidR="00F63E82" w:rsidRPr="001B44E1">
        <w:rPr>
          <w:color w:val="auto"/>
        </w:rPr>
        <w:t>facility or another designated location and the date and time will be mutually agreed upon by both parties.</w:t>
      </w:r>
    </w:p>
    <w:p w14:paraId="2F8DC2FA" w14:textId="77777777" w:rsidR="00F63E82" w:rsidRPr="001B44E1" w:rsidRDefault="00F63E82" w:rsidP="00F63E82"/>
    <w:p w14:paraId="6C7DBC6C" w14:textId="77777777" w:rsidR="00E43A43" w:rsidRPr="001B44E1" w:rsidRDefault="00E43A43" w:rsidP="000F355B">
      <w:pPr>
        <w:pStyle w:val="Heading3"/>
      </w:pPr>
      <w:bookmarkStart w:id="33" w:name="_6.3_Transition-In_Plan"/>
      <w:bookmarkStart w:id="34" w:name="_Toc94799386"/>
      <w:bookmarkEnd w:id="33"/>
      <w:r w:rsidRPr="001B44E1">
        <w:t>6.3 Transition-In Plan</w:t>
      </w:r>
      <w:bookmarkEnd w:id="34"/>
    </w:p>
    <w:p w14:paraId="2EB25FA4" w14:textId="77777777" w:rsidR="00E43A43" w:rsidRPr="001B44E1" w:rsidRDefault="00E43A43" w:rsidP="00E43A43"/>
    <w:p w14:paraId="0C0BD958" w14:textId="5D24BFA0" w:rsidR="00E237A2" w:rsidRPr="001B44E1" w:rsidRDefault="004630B8" w:rsidP="00E237A2">
      <w:r w:rsidRPr="001B44E1">
        <w:t>6.3.1 The</w:t>
      </w:r>
      <w:r w:rsidR="00E237A2" w:rsidRPr="001B44E1">
        <w:t xml:space="preserve"> Contractor shall provide a Transition-In Plan at the Kickoff Meeting, the plan shall facilitate the accomplishment of a seamless transition.  The Contractor shall identify how it will coordinate with the Government personnel to transfer knowledge regarding the following:</w:t>
      </w:r>
    </w:p>
    <w:p w14:paraId="3D9DB260" w14:textId="77777777" w:rsidR="00E237A2" w:rsidRPr="001B44E1" w:rsidRDefault="00E237A2" w:rsidP="00E237A2">
      <w:pPr>
        <w:pStyle w:val="TemplateWording"/>
        <w:ind w:left="360"/>
        <w:rPr>
          <w:color w:val="auto"/>
        </w:rPr>
      </w:pPr>
      <w:r w:rsidRPr="001B44E1">
        <w:rPr>
          <w:color w:val="auto"/>
        </w:rPr>
        <w:t>•</w:t>
      </w:r>
      <w:r w:rsidRPr="001B44E1">
        <w:rPr>
          <w:color w:val="auto"/>
        </w:rPr>
        <w:tab/>
        <w:t>Project management processes</w:t>
      </w:r>
    </w:p>
    <w:p w14:paraId="65D0E98F" w14:textId="77777777" w:rsidR="00E237A2" w:rsidRPr="001B44E1" w:rsidRDefault="00E237A2" w:rsidP="00E237A2">
      <w:pPr>
        <w:pStyle w:val="TemplateWording"/>
        <w:ind w:left="360"/>
        <w:rPr>
          <w:color w:val="auto"/>
        </w:rPr>
      </w:pPr>
      <w:r w:rsidRPr="001B44E1">
        <w:rPr>
          <w:color w:val="auto"/>
        </w:rPr>
        <w:t>•</w:t>
      </w:r>
      <w:r w:rsidRPr="001B44E1">
        <w:rPr>
          <w:color w:val="auto"/>
        </w:rPr>
        <w:tab/>
        <w:t>Points of contact</w:t>
      </w:r>
    </w:p>
    <w:p w14:paraId="1A9D073E" w14:textId="77777777" w:rsidR="00E237A2" w:rsidRPr="001B44E1" w:rsidRDefault="00E237A2" w:rsidP="00E237A2">
      <w:pPr>
        <w:pStyle w:val="TemplateWording"/>
        <w:ind w:left="360"/>
        <w:rPr>
          <w:color w:val="auto"/>
        </w:rPr>
      </w:pPr>
      <w:r w:rsidRPr="001B44E1">
        <w:rPr>
          <w:color w:val="auto"/>
        </w:rPr>
        <w:t>•</w:t>
      </w:r>
      <w:r w:rsidRPr="001B44E1">
        <w:rPr>
          <w:color w:val="auto"/>
        </w:rPr>
        <w:tab/>
        <w:t>Location of technical and project management documentation</w:t>
      </w:r>
    </w:p>
    <w:p w14:paraId="152B8568" w14:textId="77777777" w:rsidR="00E237A2" w:rsidRPr="001B44E1" w:rsidRDefault="00E237A2" w:rsidP="00E237A2">
      <w:pPr>
        <w:pStyle w:val="TemplateWording"/>
        <w:ind w:left="360"/>
        <w:rPr>
          <w:color w:val="auto"/>
        </w:rPr>
      </w:pPr>
      <w:r w:rsidRPr="001B44E1">
        <w:rPr>
          <w:color w:val="auto"/>
        </w:rPr>
        <w:t>•</w:t>
      </w:r>
      <w:r w:rsidRPr="001B44E1">
        <w:rPr>
          <w:color w:val="auto"/>
        </w:rPr>
        <w:tab/>
        <w:t>Status of ongoing technical initiatives</w:t>
      </w:r>
    </w:p>
    <w:p w14:paraId="41A99CE1" w14:textId="77777777" w:rsidR="00E237A2" w:rsidRPr="001B44E1" w:rsidRDefault="00E237A2" w:rsidP="00E237A2">
      <w:pPr>
        <w:pStyle w:val="TemplateWording"/>
        <w:ind w:left="360"/>
        <w:rPr>
          <w:color w:val="auto"/>
        </w:rPr>
      </w:pPr>
      <w:r w:rsidRPr="001B44E1">
        <w:rPr>
          <w:color w:val="auto"/>
        </w:rPr>
        <w:t>•</w:t>
      </w:r>
      <w:r w:rsidRPr="001B44E1">
        <w:rPr>
          <w:color w:val="auto"/>
        </w:rPr>
        <w:tab/>
        <w:t>Transition of key personnel</w:t>
      </w:r>
    </w:p>
    <w:p w14:paraId="22F44320" w14:textId="77777777" w:rsidR="00E237A2" w:rsidRPr="001B44E1" w:rsidRDefault="00E237A2" w:rsidP="00E237A2">
      <w:pPr>
        <w:pStyle w:val="TemplateWording"/>
        <w:ind w:left="360"/>
        <w:rPr>
          <w:color w:val="auto"/>
        </w:rPr>
      </w:pPr>
      <w:r w:rsidRPr="001B44E1">
        <w:rPr>
          <w:color w:val="auto"/>
        </w:rPr>
        <w:t>•</w:t>
      </w:r>
      <w:r w:rsidRPr="001B44E1">
        <w:rPr>
          <w:color w:val="auto"/>
        </w:rPr>
        <w:tab/>
        <w:t>Schedules and milestones</w:t>
      </w:r>
    </w:p>
    <w:p w14:paraId="0FBFDEDF" w14:textId="77777777" w:rsidR="00E237A2" w:rsidRPr="001B44E1" w:rsidRDefault="00E237A2" w:rsidP="00E237A2">
      <w:pPr>
        <w:pStyle w:val="TemplateWording"/>
        <w:ind w:left="360"/>
        <w:rPr>
          <w:color w:val="auto"/>
        </w:rPr>
      </w:pPr>
      <w:r w:rsidRPr="001B44E1">
        <w:rPr>
          <w:color w:val="auto"/>
        </w:rPr>
        <w:t>•</w:t>
      </w:r>
      <w:r w:rsidRPr="001B44E1">
        <w:rPr>
          <w:color w:val="auto"/>
        </w:rPr>
        <w:tab/>
        <w:t>Actions required of the Government</w:t>
      </w:r>
    </w:p>
    <w:p w14:paraId="4ED5C5FC" w14:textId="77777777" w:rsidR="00E237A2" w:rsidRPr="001B44E1" w:rsidRDefault="00E237A2" w:rsidP="00E237A2">
      <w:pPr>
        <w:pStyle w:val="TemplateWording"/>
        <w:ind w:left="360"/>
        <w:rPr>
          <w:color w:val="auto"/>
        </w:rPr>
      </w:pPr>
      <w:r w:rsidRPr="001B44E1">
        <w:rPr>
          <w:color w:val="auto"/>
        </w:rPr>
        <w:t>•</w:t>
      </w:r>
      <w:r w:rsidRPr="001B44E1">
        <w:rPr>
          <w:color w:val="auto"/>
        </w:rPr>
        <w:tab/>
        <w:t>Coordination of IT related programs, issues</w:t>
      </w:r>
    </w:p>
    <w:p w14:paraId="7A193E7E" w14:textId="77777777" w:rsidR="00E237A2" w:rsidRPr="001B44E1" w:rsidRDefault="00E237A2" w:rsidP="00E237A2">
      <w:pPr>
        <w:pStyle w:val="TemplateWording"/>
        <w:rPr>
          <w:color w:val="auto"/>
        </w:rPr>
      </w:pPr>
    </w:p>
    <w:p w14:paraId="357F61D5" w14:textId="5C9AF9D2" w:rsidR="00E237A2" w:rsidRDefault="004630B8" w:rsidP="00B6082C">
      <w:pPr>
        <w:pStyle w:val="TemplateWording"/>
        <w:rPr>
          <w:color w:val="auto"/>
        </w:rPr>
      </w:pPr>
      <w:r w:rsidRPr="001B44E1">
        <w:rPr>
          <w:color w:val="auto"/>
        </w:rPr>
        <w:t>6.3.2 The</w:t>
      </w:r>
      <w:r w:rsidR="00E237A2" w:rsidRPr="001B44E1">
        <w:rPr>
          <w:color w:val="auto"/>
        </w:rPr>
        <w:t xml:space="preserve"> Contractor shall also establish and maintain effective communication with Government personnel for the period of the transition via weekly status meetings</w:t>
      </w:r>
      <w:r w:rsidR="005E1434" w:rsidRPr="001B44E1">
        <w:rPr>
          <w:color w:val="auto"/>
        </w:rPr>
        <w:t xml:space="preserve"> per the COR’s direction</w:t>
      </w:r>
      <w:r w:rsidR="00E237A2" w:rsidRPr="001B44E1">
        <w:rPr>
          <w:color w:val="auto"/>
        </w:rPr>
        <w:t xml:space="preserve">.  </w:t>
      </w:r>
    </w:p>
    <w:p w14:paraId="406ECFBF" w14:textId="77777777" w:rsidR="009E5B21" w:rsidRPr="001B44E1" w:rsidRDefault="009E5B21" w:rsidP="00B6082C">
      <w:pPr>
        <w:pStyle w:val="TemplateWording"/>
        <w:rPr>
          <w:rFonts w:eastAsia="Batang"/>
          <w:color w:val="auto"/>
        </w:rPr>
      </w:pPr>
    </w:p>
    <w:p w14:paraId="099BB701" w14:textId="7D5A4340" w:rsidR="00F63E82" w:rsidRPr="001B44E1" w:rsidRDefault="004630B8" w:rsidP="000F355B">
      <w:pPr>
        <w:pStyle w:val="Heading3"/>
      </w:pPr>
      <w:bookmarkStart w:id="35" w:name="_6.3__Transition-Out"/>
      <w:bookmarkStart w:id="36" w:name="_Toc94799387"/>
      <w:bookmarkEnd w:id="35"/>
      <w:r w:rsidRPr="001B44E1">
        <w:t>6.4 Transition</w:t>
      </w:r>
      <w:r w:rsidR="00F63E82" w:rsidRPr="001B44E1">
        <w:t>-Out Plan</w:t>
      </w:r>
      <w:bookmarkEnd w:id="36"/>
    </w:p>
    <w:p w14:paraId="35C84CBF" w14:textId="77777777" w:rsidR="00F63E82" w:rsidRPr="001B44E1" w:rsidRDefault="00F63E82" w:rsidP="00F63E82"/>
    <w:p w14:paraId="60351BBE" w14:textId="668F8155" w:rsidR="00F63E82" w:rsidRPr="001B44E1" w:rsidRDefault="004630B8" w:rsidP="00F63E82">
      <w:r w:rsidRPr="001B44E1">
        <w:t>6.4.1 The</w:t>
      </w:r>
      <w:r w:rsidR="00F63E82" w:rsidRPr="001B44E1">
        <w:t xml:space="preserve"> </w:t>
      </w:r>
      <w:r w:rsidR="00E237A2" w:rsidRPr="001B44E1">
        <w:t>Contractor</w:t>
      </w:r>
      <w:r w:rsidR="00F63E82" w:rsidRPr="001B44E1">
        <w:t xml:space="preserve"> shall provide a Transition-Out Plan NLT than </w:t>
      </w:r>
      <w:r w:rsidR="00E573FB" w:rsidRPr="001B44E1">
        <w:rPr>
          <w:rStyle w:val="TemplateWordingChar"/>
          <w:color w:val="auto"/>
        </w:rPr>
        <w:t>9</w:t>
      </w:r>
      <w:r w:rsidR="00B6082C" w:rsidRPr="001B44E1">
        <w:rPr>
          <w:rStyle w:val="TemplateWordingChar"/>
          <w:color w:val="auto"/>
        </w:rPr>
        <w:t>0</w:t>
      </w:r>
      <w:r w:rsidR="00F63E82" w:rsidRPr="001B44E1">
        <w:t xml:space="preserve"> calendar days prior to expiration of the contract</w:t>
      </w:r>
      <w:r w:rsidR="005E1434" w:rsidRPr="001B44E1">
        <w:t>. T</w:t>
      </w:r>
      <w:r w:rsidR="00F63E82" w:rsidRPr="001B44E1">
        <w:t xml:space="preserve">he plan shall facilitate the accomplishment of a seamless transition from the incumbent to and incoming </w:t>
      </w:r>
      <w:r w:rsidR="00E237A2" w:rsidRPr="001B44E1">
        <w:t>Contractor</w:t>
      </w:r>
      <w:r w:rsidR="00A47826" w:rsidRPr="001B44E1">
        <w:t xml:space="preserve"> (if applicable)</w:t>
      </w:r>
      <w:r w:rsidR="00F63E82" w:rsidRPr="001B44E1">
        <w:t xml:space="preserve">. In addition, the </w:t>
      </w:r>
      <w:r w:rsidR="00E237A2" w:rsidRPr="001B44E1">
        <w:t>Contractor</w:t>
      </w:r>
      <w:r w:rsidR="00F63E82" w:rsidRPr="001B44E1">
        <w:t xml:space="preserve"> will continue to accomplish all tasks as outlined in the contract during this period. The </w:t>
      </w:r>
      <w:r w:rsidR="00E237A2" w:rsidRPr="001B44E1">
        <w:t>Contractor</w:t>
      </w:r>
      <w:r w:rsidR="00F63E82" w:rsidRPr="001B44E1">
        <w:t xml:space="preserve"> shall identify how it will coordinate with the incoming </w:t>
      </w:r>
      <w:r w:rsidR="00E237A2" w:rsidRPr="001B44E1">
        <w:t>Contractor</w:t>
      </w:r>
      <w:r w:rsidR="00F63E82" w:rsidRPr="001B44E1">
        <w:t xml:space="preserve"> and Government personnel to transfer knowledge regarding the following:</w:t>
      </w:r>
    </w:p>
    <w:p w14:paraId="7076387D"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Project management processes</w:t>
      </w:r>
    </w:p>
    <w:p w14:paraId="026205E8"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Points of contact</w:t>
      </w:r>
    </w:p>
    <w:p w14:paraId="05893761"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Location of technical and project management documentation</w:t>
      </w:r>
    </w:p>
    <w:p w14:paraId="7C1E2A27"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Status of ongoing technical initiatives</w:t>
      </w:r>
    </w:p>
    <w:p w14:paraId="2C44078E"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Transition of key personnel</w:t>
      </w:r>
    </w:p>
    <w:p w14:paraId="48E2A4C8"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Schedules and milestones</w:t>
      </w:r>
    </w:p>
    <w:p w14:paraId="39D87076"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Actions required of the Government</w:t>
      </w:r>
    </w:p>
    <w:p w14:paraId="3F5F369C" w14:textId="77777777" w:rsidR="00F63E82" w:rsidRPr="001B44E1" w:rsidRDefault="00A47826" w:rsidP="00EE51A8">
      <w:pPr>
        <w:pStyle w:val="TemplateWording"/>
        <w:ind w:left="360"/>
        <w:rPr>
          <w:color w:val="auto"/>
        </w:rPr>
      </w:pPr>
      <w:r w:rsidRPr="001B44E1">
        <w:rPr>
          <w:color w:val="auto"/>
        </w:rPr>
        <w:t>•</w:t>
      </w:r>
      <w:r w:rsidRPr="001B44E1">
        <w:rPr>
          <w:color w:val="auto"/>
        </w:rPr>
        <w:tab/>
      </w:r>
      <w:r w:rsidR="00F63E82" w:rsidRPr="001B44E1">
        <w:rPr>
          <w:color w:val="auto"/>
        </w:rPr>
        <w:t>Coordination of IT related programs, issues</w:t>
      </w:r>
    </w:p>
    <w:p w14:paraId="42BECD0C" w14:textId="77777777" w:rsidR="00F63E82" w:rsidRPr="001B44E1" w:rsidRDefault="00F63E82" w:rsidP="00EE51A8">
      <w:pPr>
        <w:pStyle w:val="TemplateWording"/>
        <w:rPr>
          <w:color w:val="auto"/>
        </w:rPr>
      </w:pPr>
    </w:p>
    <w:p w14:paraId="2CCD1F0D" w14:textId="6C137FD5" w:rsidR="005E1434" w:rsidRPr="001B44E1" w:rsidRDefault="004630B8" w:rsidP="00EE51A8">
      <w:pPr>
        <w:pStyle w:val="TemplateWording"/>
        <w:rPr>
          <w:color w:val="auto"/>
        </w:rPr>
      </w:pPr>
      <w:r w:rsidRPr="001B44E1">
        <w:rPr>
          <w:color w:val="auto"/>
        </w:rPr>
        <w:t>6.4.2 The</w:t>
      </w:r>
      <w:r w:rsidR="00F63E82" w:rsidRPr="001B44E1">
        <w:rPr>
          <w:color w:val="auto"/>
        </w:rPr>
        <w:t xml:space="preserve"> </w:t>
      </w:r>
      <w:r w:rsidR="00E237A2" w:rsidRPr="001B44E1">
        <w:rPr>
          <w:color w:val="auto"/>
        </w:rPr>
        <w:t>Contractor</w:t>
      </w:r>
      <w:r w:rsidR="00F63E82" w:rsidRPr="001B44E1">
        <w:rPr>
          <w:color w:val="auto"/>
        </w:rPr>
        <w:t xml:space="preserve"> shall also establish and maintain effective communication with the incoming </w:t>
      </w:r>
      <w:r w:rsidR="00E237A2" w:rsidRPr="001B44E1">
        <w:rPr>
          <w:color w:val="auto"/>
        </w:rPr>
        <w:t>Contractor</w:t>
      </w:r>
      <w:r w:rsidR="00F63E82" w:rsidRPr="001B44E1">
        <w:rPr>
          <w:color w:val="auto"/>
        </w:rPr>
        <w:t xml:space="preserve"> and Government personnel for the period of the transition via weekly status meetings.</w:t>
      </w:r>
      <w:r w:rsidR="00A47826" w:rsidRPr="001B44E1">
        <w:rPr>
          <w:color w:val="auto"/>
        </w:rPr>
        <w:t xml:space="preserve">  </w:t>
      </w:r>
    </w:p>
    <w:p w14:paraId="542CF975" w14:textId="77777777" w:rsidR="005E1434" w:rsidRPr="001B44E1" w:rsidRDefault="005E1434" w:rsidP="00EE51A8">
      <w:pPr>
        <w:pStyle w:val="TemplateWording"/>
        <w:rPr>
          <w:color w:val="auto"/>
        </w:rPr>
      </w:pPr>
    </w:p>
    <w:p w14:paraId="5C6ADF22" w14:textId="7E4B6C69" w:rsidR="00F63E82" w:rsidRPr="001B44E1" w:rsidRDefault="004630B8" w:rsidP="00EE51A8">
      <w:pPr>
        <w:pStyle w:val="TemplateWording"/>
        <w:rPr>
          <w:rFonts w:eastAsia="Batang"/>
          <w:color w:val="auto"/>
        </w:rPr>
      </w:pPr>
      <w:r w:rsidRPr="001B44E1">
        <w:rPr>
          <w:color w:val="auto"/>
        </w:rPr>
        <w:t>6.4.3 Current</w:t>
      </w:r>
      <w:r w:rsidR="005E1434" w:rsidRPr="001B44E1">
        <w:rPr>
          <w:color w:val="auto"/>
        </w:rPr>
        <w:t xml:space="preserve"> e</w:t>
      </w:r>
      <w:r w:rsidR="00F63E82" w:rsidRPr="001B44E1">
        <w:rPr>
          <w:color w:val="auto"/>
        </w:rPr>
        <w:t xml:space="preserve">mployees </w:t>
      </w:r>
      <w:r w:rsidR="005E1434" w:rsidRPr="001B44E1">
        <w:rPr>
          <w:color w:val="auto"/>
        </w:rPr>
        <w:t xml:space="preserve">under this contract may </w:t>
      </w:r>
      <w:r w:rsidR="00F63E82" w:rsidRPr="001B44E1">
        <w:rPr>
          <w:color w:val="auto"/>
        </w:rPr>
        <w:t xml:space="preserve">be interviewed for possible employment by a succeeding </w:t>
      </w:r>
      <w:r w:rsidR="00E237A2" w:rsidRPr="001B44E1">
        <w:rPr>
          <w:color w:val="auto"/>
        </w:rPr>
        <w:t>Contractor</w:t>
      </w:r>
      <w:r w:rsidR="00F63E82" w:rsidRPr="001B44E1">
        <w:rPr>
          <w:color w:val="auto"/>
        </w:rPr>
        <w:t xml:space="preserve">; however, the </w:t>
      </w:r>
      <w:r w:rsidR="00E237A2" w:rsidRPr="001B44E1">
        <w:rPr>
          <w:color w:val="auto"/>
        </w:rPr>
        <w:t>Contractor</w:t>
      </w:r>
      <w:r w:rsidR="00F63E82" w:rsidRPr="001B44E1">
        <w:rPr>
          <w:color w:val="auto"/>
        </w:rPr>
        <w:t xml:space="preserve"> will have the first right of refusal.</w:t>
      </w:r>
      <w:r w:rsidR="00A47826" w:rsidRPr="001B44E1">
        <w:rPr>
          <w:color w:val="auto"/>
        </w:rPr>
        <w:t xml:space="preserve">  </w:t>
      </w:r>
      <w:r w:rsidR="005E1434" w:rsidRPr="001B44E1">
        <w:rPr>
          <w:color w:val="auto"/>
        </w:rPr>
        <w:t>The current Contractor will r</w:t>
      </w:r>
      <w:r w:rsidR="00F63E82" w:rsidRPr="001B44E1">
        <w:rPr>
          <w:color w:val="auto"/>
        </w:rPr>
        <w:t>eleas</w:t>
      </w:r>
      <w:r w:rsidR="005E1434" w:rsidRPr="001B44E1">
        <w:rPr>
          <w:color w:val="auto"/>
        </w:rPr>
        <w:t>e</w:t>
      </w:r>
      <w:r w:rsidR="00F63E82" w:rsidRPr="001B44E1">
        <w:rPr>
          <w:color w:val="auto"/>
        </w:rPr>
        <w:t xml:space="preserve"> any employee who chooses to be employed by a succeeding Contractor.</w:t>
      </w:r>
      <w:r w:rsidR="00A47826" w:rsidRPr="001B44E1">
        <w:rPr>
          <w:color w:val="auto"/>
        </w:rPr>
        <w:t xml:space="preserve">  </w:t>
      </w:r>
      <w:r w:rsidR="005E1434" w:rsidRPr="001B44E1">
        <w:rPr>
          <w:color w:val="auto"/>
        </w:rPr>
        <w:t>The current Contract will assist by orienting</w:t>
      </w:r>
      <w:r w:rsidR="00F63E82" w:rsidRPr="001B44E1">
        <w:rPr>
          <w:color w:val="auto"/>
        </w:rPr>
        <w:t xml:space="preserve"> assigned employees of the succeeding Contractor during the last </w:t>
      </w:r>
      <w:r w:rsidR="005E1434" w:rsidRPr="001B44E1">
        <w:rPr>
          <w:color w:val="auto"/>
        </w:rPr>
        <w:t>##</w:t>
      </w:r>
      <w:r w:rsidR="00F63E82" w:rsidRPr="001B44E1">
        <w:rPr>
          <w:color w:val="auto"/>
        </w:rPr>
        <w:t xml:space="preserve"> days of the period of this contract</w:t>
      </w:r>
      <w:r w:rsidR="005E1434" w:rsidRPr="001B44E1">
        <w:rPr>
          <w:color w:val="auto"/>
        </w:rPr>
        <w:t>,</w:t>
      </w:r>
      <w:r w:rsidR="00F63E82" w:rsidRPr="001B44E1">
        <w:rPr>
          <w:color w:val="auto"/>
        </w:rPr>
        <w:t xml:space="preserve"> if so directed by the CO. The Government shall make available to such employees existing Government Furnished Property </w:t>
      </w:r>
      <w:r w:rsidR="005E1434" w:rsidRPr="001B44E1">
        <w:rPr>
          <w:color w:val="auto"/>
        </w:rPr>
        <w:t xml:space="preserve">listed under Section V of this PWS. Items that are not accountable, </w:t>
      </w:r>
      <w:r w:rsidR="00F63E82" w:rsidRPr="001B44E1">
        <w:rPr>
          <w:color w:val="auto"/>
        </w:rPr>
        <w:t>such as desks, chairs, telephones, and other normal office equipment and office supplies during the orientation peri</w:t>
      </w:r>
      <w:r w:rsidR="00A47826" w:rsidRPr="001B44E1">
        <w:rPr>
          <w:color w:val="auto"/>
        </w:rPr>
        <w:t>od</w:t>
      </w:r>
      <w:r w:rsidR="005E1434" w:rsidRPr="001B44E1">
        <w:rPr>
          <w:color w:val="auto"/>
        </w:rPr>
        <w:t xml:space="preserve">, will only be transferred to the incoming Contractor if items were solely purchased by the current Contractor’s company. </w:t>
      </w:r>
    </w:p>
    <w:p w14:paraId="0AFF0F32" w14:textId="77777777" w:rsidR="00F63E82" w:rsidRPr="001B44E1" w:rsidRDefault="00F63E82" w:rsidP="0078114A"/>
    <w:p w14:paraId="75F69D98" w14:textId="760D8D06" w:rsidR="00C55B9A" w:rsidRPr="001B44E1" w:rsidRDefault="004630B8" w:rsidP="002202BD">
      <w:pPr>
        <w:pStyle w:val="Heading3"/>
      </w:pPr>
      <w:bookmarkStart w:id="37" w:name="_6.4__Quality"/>
      <w:bookmarkStart w:id="38" w:name="_Toc94799388"/>
      <w:bookmarkEnd w:id="37"/>
      <w:r w:rsidRPr="001B44E1">
        <w:t>6.5 Quality</w:t>
      </w:r>
      <w:r w:rsidR="00E662DE" w:rsidRPr="001B44E1">
        <w:t xml:space="preserve"> </w:t>
      </w:r>
      <w:r w:rsidR="00FC3D94" w:rsidRPr="001B44E1">
        <w:t>Control</w:t>
      </w:r>
      <w:r w:rsidR="00AA5C76" w:rsidRPr="001B44E1">
        <w:t>.</w:t>
      </w:r>
      <w:bookmarkEnd w:id="38"/>
    </w:p>
    <w:p w14:paraId="1108C569" w14:textId="77777777" w:rsidR="00C55B9A" w:rsidRPr="001B44E1" w:rsidRDefault="00C55B9A" w:rsidP="0078114A"/>
    <w:p w14:paraId="188A03EB" w14:textId="069A44D3" w:rsidR="00116ADD" w:rsidRPr="001B44E1" w:rsidRDefault="003A0089" w:rsidP="0078114A">
      <w:r w:rsidRPr="001B44E1">
        <w:t>6.5</w:t>
      </w:r>
      <w:r w:rsidR="005A5358" w:rsidRPr="001B44E1">
        <w:t>.1</w:t>
      </w:r>
      <w:r w:rsidR="004630B8" w:rsidRPr="001B44E1">
        <w:t>. Quality</w:t>
      </w:r>
      <w:r w:rsidR="00116ADD" w:rsidRPr="001B44E1">
        <w:t xml:space="preserve"> Assurance.  The </w:t>
      </w:r>
      <w:r w:rsidR="00036260" w:rsidRPr="001B44E1">
        <w:t>Government</w:t>
      </w:r>
      <w:r w:rsidR="00505DA1" w:rsidRPr="001B44E1">
        <w:t xml:space="preserve"> shall rely on the </w:t>
      </w:r>
      <w:r w:rsidR="00781B6C" w:rsidRPr="001B44E1">
        <w:t>C</w:t>
      </w:r>
      <w:r w:rsidR="00505DA1" w:rsidRPr="001B44E1">
        <w:t>ontractors’ existing quality assurance system as the method to ensure that the requirements of the contract and performance thresholds are met; however, the Government reserves the right to monitor and evaluate the quality of services provided and compliance with the contract terms and conditions</w:t>
      </w:r>
      <w:r w:rsidR="00116ADD" w:rsidRPr="001B44E1">
        <w:t xml:space="preserve"> </w:t>
      </w:r>
      <w:r w:rsidR="00BC219E" w:rsidRPr="001B44E1">
        <w:t xml:space="preserve">at any time. </w:t>
      </w:r>
    </w:p>
    <w:p w14:paraId="01C51FBF" w14:textId="77777777" w:rsidR="00116ADD" w:rsidRPr="001B44E1" w:rsidRDefault="00116ADD" w:rsidP="0078114A"/>
    <w:p w14:paraId="025F9FE8" w14:textId="7DDA9A55" w:rsidR="00116ADD" w:rsidRPr="001B44E1" w:rsidRDefault="003A0089" w:rsidP="0078114A">
      <w:r w:rsidRPr="001B44E1">
        <w:t>6.5</w:t>
      </w:r>
      <w:r w:rsidR="005A5358" w:rsidRPr="001B44E1">
        <w:t>.2</w:t>
      </w:r>
      <w:r w:rsidR="004630B8" w:rsidRPr="001B44E1">
        <w:t>. Quality</w:t>
      </w:r>
      <w:r w:rsidR="008B6483" w:rsidRPr="001B44E1">
        <w:t xml:space="preserve"> Control Plan (QCP).  The </w:t>
      </w:r>
      <w:r w:rsidR="00036260" w:rsidRPr="001B44E1">
        <w:t>Contractor</w:t>
      </w:r>
      <w:r w:rsidR="008B6483" w:rsidRPr="001B44E1">
        <w:t xml:space="preserve"> shall develop and maintain an effective quality control program to ensure services are performed IAW this PWS, applicable laws and </w:t>
      </w:r>
      <w:r w:rsidR="008B6483" w:rsidRPr="001B44E1">
        <w:lastRenderedPageBreak/>
        <w:t>regulations</w:t>
      </w:r>
      <w:r w:rsidR="005E1434" w:rsidRPr="001B44E1">
        <w:t>,</w:t>
      </w:r>
      <w:r w:rsidR="008B6483" w:rsidRPr="001B44E1">
        <w:t xml:space="preserve"> and best commercial practices.  The </w:t>
      </w:r>
      <w:r w:rsidR="00036260" w:rsidRPr="001B44E1">
        <w:t>Contractor</w:t>
      </w:r>
      <w:r w:rsidR="008B6483" w:rsidRPr="001B44E1">
        <w:t xml:space="preserve"> shall develop and implement procedures to identify, prevent, and ensure non-recurrence of defective services with special emphasis placed on those</w:t>
      </w:r>
      <w:r w:rsidR="00505DA1" w:rsidRPr="001B44E1">
        <w:t xml:space="preserve"> services listed in</w:t>
      </w:r>
      <w:r w:rsidR="008B6483" w:rsidRPr="001B44E1">
        <w:t xml:space="preserve"> this PWS.  The </w:t>
      </w:r>
      <w:r w:rsidR="00036260" w:rsidRPr="001B44E1">
        <w:t>Contractor</w:t>
      </w:r>
      <w:r w:rsidR="008B6483" w:rsidRPr="001B44E1">
        <w:t>’s quality control program is the means by which it assures itself that the work complies with th</w:t>
      </w:r>
      <w:r w:rsidR="00E556BB" w:rsidRPr="001B44E1">
        <w:t xml:space="preserve">e requirement of the contract. </w:t>
      </w:r>
    </w:p>
    <w:p w14:paraId="29863FA2" w14:textId="77777777" w:rsidR="002D041E" w:rsidRPr="001B44E1" w:rsidRDefault="002D041E" w:rsidP="0078114A"/>
    <w:p w14:paraId="1E43E4BE" w14:textId="03E92E5C" w:rsidR="00F63E82" w:rsidRPr="001B44E1" w:rsidRDefault="004630B8" w:rsidP="00F63E82">
      <w:pPr>
        <w:pStyle w:val="Heading3"/>
      </w:pPr>
      <w:bookmarkStart w:id="39" w:name="_Toc94799389"/>
      <w:r w:rsidRPr="001B44E1">
        <w:t>6.6 Emergency</w:t>
      </w:r>
      <w:r w:rsidR="00F63E82" w:rsidRPr="001B44E1">
        <w:t xml:space="preserve"> Operations/Mission Essential Personnel.</w:t>
      </w:r>
      <w:bookmarkEnd w:id="39"/>
    </w:p>
    <w:p w14:paraId="2DAB1661" w14:textId="77777777" w:rsidR="00F63E82" w:rsidRPr="001B44E1" w:rsidRDefault="00F63E82" w:rsidP="00F63E82"/>
    <w:p w14:paraId="17865A69" w14:textId="454E8FD3" w:rsidR="00F63E82" w:rsidRPr="001B44E1" w:rsidRDefault="00380DBD" w:rsidP="00F63E82">
      <w:r w:rsidRPr="001B44E1">
        <w:t>6</w:t>
      </w:r>
      <w:r w:rsidR="00F63E82" w:rsidRPr="001B44E1">
        <w:t>.</w:t>
      </w:r>
      <w:r w:rsidR="003A0089" w:rsidRPr="001B44E1">
        <w:t>6</w:t>
      </w:r>
      <w:r w:rsidR="00F63E82" w:rsidRPr="001B44E1">
        <w:t>.1</w:t>
      </w:r>
      <w:r w:rsidR="004630B8" w:rsidRPr="001B44E1">
        <w:t>. Continuation</w:t>
      </w:r>
      <w:r w:rsidR="00F63E82" w:rsidRPr="001B44E1">
        <w:t xml:space="preserve"> of Essential Contractor Services </w:t>
      </w:r>
      <w:r w:rsidR="004630B8" w:rsidRPr="001B44E1">
        <w:t>during</w:t>
      </w:r>
      <w:r w:rsidR="00F63E82" w:rsidRPr="001B44E1">
        <w:t xml:space="preserve"> Crisis.  All services in this PWS HAVE NOT been defined or designated as essential services for performance during crisis IAW DFARs 252.237-7023, “Continuation of Essential Contractor Services.”  </w:t>
      </w:r>
    </w:p>
    <w:p w14:paraId="68C48217" w14:textId="77777777" w:rsidR="00576F37" w:rsidRPr="001B44E1" w:rsidRDefault="00576F37" w:rsidP="0078114A"/>
    <w:p w14:paraId="01166477" w14:textId="02C662C4" w:rsidR="00DC412B" w:rsidRPr="001B44E1" w:rsidRDefault="00DC412B" w:rsidP="000C7E0C">
      <w:pPr>
        <w:pStyle w:val="Heading3"/>
      </w:pPr>
      <w:bookmarkStart w:id="40" w:name="_Toc94799391"/>
      <w:r>
        <w:t xml:space="preserve">6.7 System </w:t>
      </w:r>
      <w:r w:rsidRPr="001B44E1">
        <w:rPr>
          <w:rStyle w:val="Heading3Char"/>
        </w:rPr>
        <w:t>for Award Management (formerly CMRA)</w:t>
      </w:r>
      <w:r w:rsidRPr="001B44E1">
        <w:t xml:space="preserve">  </w:t>
      </w:r>
    </w:p>
    <w:p w14:paraId="5318D3DD" w14:textId="77777777" w:rsidR="00DC412B" w:rsidRPr="001B44E1" w:rsidRDefault="00DC412B" w:rsidP="00DC412B"/>
    <w:p w14:paraId="7A84ACAF" w14:textId="77777777" w:rsidR="00DC412B" w:rsidRPr="001B44E1" w:rsidRDefault="00DC412B" w:rsidP="00DC412B">
      <w:r w:rsidRPr="001B44E1">
        <w:t xml:space="preserve">6.7.1 The Contractor shall report ALL labor hours (including subcontractor labor hours) required for performance of services provided under this contract via the </w:t>
      </w:r>
      <w:r w:rsidRPr="001B44E1">
        <w:rPr>
          <w:rStyle w:val="Heading3Char"/>
        </w:rPr>
        <w:t>System for Award Management</w:t>
      </w:r>
      <w:r w:rsidRPr="001B44E1">
        <w:t xml:space="preserve"> data collection site. The Contractor is required to completely fill in all required data fields at: http://www.SAM.gov. Reporting inputs shall be for the labor executed during the period of performance for each Government fiscal year (FY), which runs 1 October through 30 September. The UIC for AFDW is FF16M0. While inputs may be reported anytime during the FY, all data shall be reported not later than 31 October of each calendar year. The Contractor may direct questions to the </w:t>
      </w:r>
      <w:r w:rsidRPr="001B44E1">
        <w:rPr>
          <w:rStyle w:val="Heading3Char"/>
        </w:rPr>
        <w:t xml:space="preserve">System for Award Management </w:t>
      </w:r>
      <w:r w:rsidRPr="001B44E1">
        <w:t>help desk.</w:t>
      </w:r>
    </w:p>
    <w:p w14:paraId="4EE1B45A" w14:textId="77777777" w:rsidR="00DC412B" w:rsidRPr="001B44E1" w:rsidRDefault="00DC412B" w:rsidP="00DC412B"/>
    <w:p w14:paraId="43D0C76C" w14:textId="77777777" w:rsidR="00DC412B" w:rsidRPr="001B44E1" w:rsidRDefault="00DC412B" w:rsidP="00DC412B">
      <w:r w:rsidRPr="001B44E1">
        <w:t xml:space="preserve">6.7.2 Subcontractor Input in System for Award Management:  Prime Contractors are responsible to ensure all subcontractor data is reported. Subcontractors will not be able to enter any data into </w:t>
      </w:r>
      <w:r w:rsidRPr="001B44E1">
        <w:rPr>
          <w:rStyle w:val="Heading3Char"/>
        </w:rPr>
        <w:t>System for Award Management</w:t>
      </w:r>
      <w:r w:rsidRPr="001B44E1">
        <w:t xml:space="preserve">, but will enter their information into a Bulk Loader spread sheet available from the </w:t>
      </w:r>
      <w:r w:rsidRPr="001B44E1">
        <w:rPr>
          <w:rStyle w:val="Heading3Char"/>
        </w:rPr>
        <w:t xml:space="preserve">System for Award Management </w:t>
      </w:r>
      <w:r w:rsidRPr="001B44E1">
        <w:t xml:space="preserve">helpdesk. Subcontractor shall fill in columns A-C then return it to the </w:t>
      </w:r>
      <w:r w:rsidRPr="001B44E1">
        <w:rPr>
          <w:rStyle w:val="Heading3Char"/>
        </w:rPr>
        <w:t xml:space="preserve">System for Award Management </w:t>
      </w:r>
      <w:r w:rsidRPr="001B44E1">
        <w:t xml:space="preserve">helpdesk after it's completed and a technician team will enter the information into </w:t>
      </w:r>
      <w:r w:rsidRPr="001B44E1">
        <w:rPr>
          <w:rStyle w:val="Heading3Char"/>
        </w:rPr>
        <w:t>System for Award Management</w:t>
      </w:r>
      <w:r w:rsidRPr="001B44E1">
        <w:t>.</w:t>
      </w:r>
    </w:p>
    <w:p w14:paraId="5681E240" w14:textId="77777777" w:rsidR="00DC412B" w:rsidRPr="00DC412B" w:rsidRDefault="00DC412B" w:rsidP="000C7E0C"/>
    <w:p w14:paraId="55BFA55D" w14:textId="534E8CFC" w:rsidR="00576F37" w:rsidRPr="001B44E1" w:rsidRDefault="004630B8" w:rsidP="00576F37">
      <w:pPr>
        <w:pStyle w:val="Heading3"/>
      </w:pPr>
      <w:r w:rsidRPr="001B44E1">
        <w:t>6.8 Security</w:t>
      </w:r>
      <w:r w:rsidR="00576F37" w:rsidRPr="001B44E1">
        <w:t xml:space="preserve"> Instructions</w:t>
      </w:r>
      <w:bookmarkEnd w:id="40"/>
    </w:p>
    <w:p w14:paraId="3437C80A" w14:textId="77777777" w:rsidR="00576F37" w:rsidRPr="001B44E1" w:rsidRDefault="00576F37" w:rsidP="00576F37"/>
    <w:p w14:paraId="5B01E6A5" w14:textId="317FAC02" w:rsidR="00576F37" w:rsidRPr="001B44E1" w:rsidRDefault="004630B8" w:rsidP="00EE51A8">
      <w:pPr>
        <w:pStyle w:val="TemplateWording"/>
        <w:rPr>
          <w:color w:val="auto"/>
        </w:rPr>
      </w:pPr>
      <w:r w:rsidRPr="001B44E1">
        <w:rPr>
          <w:color w:val="auto"/>
        </w:rPr>
        <w:t>6.8.1 Physical</w:t>
      </w:r>
      <w:r w:rsidR="00576F37" w:rsidRPr="001B44E1">
        <w:rPr>
          <w:color w:val="auto"/>
        </w:rPr>
        <w:t xml:space="preserve"> Security.  The Contractor shall safeguard all Government property, documents and controlled forms provided for Contractor use and adhere to the Government property requirements contained in this contract.  At the end of each work day, all Government facilities, equipment</w:t>
      </w:r>
      <w:r w:rsidR="003A0089" w:rsidRPr="001B44E1">
        <w:rPr>
          <w:color w:val="auto"/>
        </w:rPr>
        <w:t>,</w:t>
      </w:r>
      <w:r w:rsidR="00576F37" w:rsidRPr="001B44E1">
        <w:rPr>
          <w:color w:val="auto"/>
        </w:rPr>
        <w:t xml:space="preserve"> and materials shall be secured</w:t>
      </w:r>
      <w:r w:rsidR="003A0089" w:rsidRPr="001B44E1">
        <w:rPr>
          <w:color w:val="auto"/>
        </w:rPr>
        <w:t xml:space="preserve"> by a Government POC.  Contractors are not allowed to secure Government facilities, equipment, and materials</w:t>
      </w:r>
      <w:r w:rsidR="00576F37" w:rsidRPr="001B44E1">
        <w:rPr>
          <w:color w:val="auto"/>
        </w:rPr>
        <w:t>.</w:t>
      </w:r>
    </w:p>
    <w:p w14:paraId="72FA3EED" w14:textId="77777777" w:rsidR="00576F37" w:rsidRPr="001B44E1" w:rsidRDefault="00576F37" w:rsidP="00EE51A8">
      <w:pPr>
        <w:pStyle w:val="TemplateWording"/>
        <w:rPr>
          <w:color w:val="auto"/>
        </w:rPr>
      </w:pPr>
    </w:p>
    <w:p w14:paraId="054CF506" w14:textId="028E90D3" w:rsidR="00576F37" w:rsidRPr="001B44E1" w:rsidRDefault="004630B8" w:rsidP="00EE51A8">
      <w:pPr>
        <w:pStyle w:val="TemplateWording"/>
        <w:rPr>
          <w:color w:val="auto"/>
        </w:rPr>
      </w:pPr>
      <w:r w:rsidRPr="001B44E1">
        <w:rPr>
          <w:color w:val="auto"/>
        </w:rPr>
        <w:t>6.8.2 Access</w:t>
      </w:r>
      <w:r w:rsidR="00576F37" w:rsidRPr="001B44E1">
        <w:rPr>
          <w:color w:val="auto"/>
        </w:rPr>
        <w:t xml:space="preserve"> Control.  The Contractor shall establish and implement methods of ensuring that no building access instruments issued by the Government are lost, misplaced or used by unauthorized persons.  Access codes shall not be shared with any person(s) outside the organization. The Contractor shall control access to all Government provided lock combinations to preclude unauthorized entry.  The Contractor is not authorized to record lock combinations without written approval by the Government COR.  Records with written combinations to authorized secure storage containers, secure storage rooms, or certified vaults, shall be marked </w:t>
      </w:r>
      <w:r w:rsidR="00576F37" w:rsidRPr="001B44E1">
        <w:rPr>
          <w:color w:val="auto"/>
        </w:rPr>
        <w:lastRenderedPageBreak/>
        <w:t>and safeguarded at the highest classification level as the classified material maintained inside the approved containers.</w:t>
      </w:r>
    </w:p>
    <w:p w14:paraId="7460A272" w14:textId="77777777" w:rsidR="00576F37" w:rsidRPr="001B44E1" w:rsidRDefault="00576F37" w:rsidP="00EE51A8">
      <w:pPr>
        <w:pStyle w:val="TemplateWording"/>
        <w:rPr>
          <w:color w:val="auto"/>
        </w:rPr>
      </w:pPr>
    </w:p>
    <w:p w14:paraId="3A44E341" w14:textId="3891B785" w:rsidR="00576F37" w:rsidRPr="001B44E1" w:rsidRDefault="004630B8" w:rsidP="00EE51A8">
      <w:pPr>
        <w:pStyle w:val="TemplateWording"/>
        <w:rPr>
          <w:color w:val="auto"/>
        </w:rPr>
      </w:pPr>
      <w:r w:rsidRPr="001B44E1">
        <w:rPr>
          <w:color w:val="auto"/>
        </w:rPr>
        <w:t>6.8.3 Pass</w:t>
      </w:r>
      <w:r w:rsidR="00576F37" w:rsidRPr="001B44E1">
        <w:rPr>
          <w:color w:val="auto"/>
        </w:rPr>
        <w:t xml:space="preserve"> and Identification Items.  The Contractor shall ensure the pass and identification items required for contract performance are obtained for employees and non-government owned vehicles.</w:t>
      </w:r>
    </w:p>
    <w:p w14:paraId="7FCF078E" w14:textId="77777777" w:rsidR="00576F37" w:rsidRPr="001B44E1" w:rsidRDefault="00576F37" w:rsidP="00EE51A8">
      <w:pPr>
        <w:pStyle w:val="TemplateWording"/>
        <w:rPr>
          <w:color w:val="auto"/>
        </w:rPr>
      </w:pPr>
    </w:p>
    <w:p w14:paraId="4461D5B6" w14:textId="06D78C29" w:rsidR="00576F37" w:rsidRPr="001B44E1" w:rsidRDefault="004630B8" w:rsidP="00EE51A8">
      <w:pPr>
        <w:pStyle w:val="TemplateWording"/>
        <w:rPr>
          <w:color w:val="auto"/>
        </w:rPr>
      </w:pPr>
      <w:r w:rsidRPr="001B44E1">
        <w:rPr>
          <w:color w:val="auto"/>
        </w:rPr>
        <w:t>6.8.4 Retrieving</w:t>
      </w:r>
      <w:r w:rsidR="00576F37" w:rsidRPr="001B44E1">
        <w:rPr>
          <w:color w:val="auto"/>
        </w:rPr>
        <w:t xml:space="preserve"> Identification Media.  The Contractor shall retrieve all identification media, including vehicle passes, from employees who depart for any reason before the contract expires.</w:t>
      </w:r>
    </w:p>
    <w:p w14:paraId="78507C28" w14:textId="77777777" w:rsidR="00576F37" w:rsidRPr="001B44E1" w:rsidRDefault="00576F37" w:rsidP="00EE51A8">
      <w:pPr>
        <w:pStyle w:val="TemplateWording"/>
        <w:rPr>
          <w:color w:val="auto"/>
        </w:rPr>
      </w:pPr>
    </w:p>
    <w:p w14:paraId="42B810F4" w14:textId="2B030188" w:rsidR="00576F37" w:rsidRPr="001B44E1" w:rsidRDefault="004630B8" w:rsidP="00EE51A8">
      <w:pPr>
        <w:pStyle w:val="TemplateWording"/>
        <w:rPr>
          <w:color w:val="auto"/>
        </w:rPr>
      </w:pPr>
      <w:r w:rsidRPr="001B44E1">
        <w:rPr>
          <w:color w:val="auto"/>
        </w:rPr>
        <w:t>6.8.5 Traffic</w:t>
      </w:r>
      <w:r w:rsidR="00576F37" w:rsidRPr="001B44E1">
        <w:rPr>
          <w:color w:val="auto"/>
        </w:rPr>
        <w:t xml:space="preserve"> Laws.  The Contractor and its employees shall comply with base traffic regulations.</w:t>
      </w:r>
    </w:p>
    <w:p w14:paraId="2A6F3563" w14:textId="77777777" w:rsidR="00576F37" w:rsidRPr="001B44E1" w:rsidRDefault="00576F37" w:rsidP="00EE51A8">
      <w:pPr>
        <w:pStyle w:val="TemplateWording"/>
        <w:rPr>
          <w:color w:val="auto"/>
        </w:rPr>
      </w:pPr>
    </w:p>
    <w:p w14:paraId="075FDB27" w14:textId="08369547" w:rsidR="00576F37" w:rsidRPr="001B44E1" w:rsidRDefault="004630B8" w:rsidP="00EE51A8">
      <w:pPr>
        <w:pStyle w:val="TemplateWording"/>
        <w:rPr>
          <w:color w:val="auto"/>
        </w:rPr>
      </w:pPr>
      <w:r w:rsidRPr="001B44E1">
        <w:rPr>
          <w:color w:val="auto"/>
        </w:rPr>
        <w:t>6.8.6 Weapons</w:t>
      </w:r>
      <w:r w:rsidR="00576F37" w:rsidRPr="001B44E1">
        <w:rPr>
          <w:color w:val="auto"/>
        </w:rPr>
        <w:t xml:space="preserve">, Firearms, and Ammunition.  Contractor employees are prohibited from possessing weapons, firearms, or ammunition, on themselves or within their Contractor-owned vehicle or privately-owned vehicle while on </w:t>
      </w:r>
      <w:r w:rsidR="00B6082C" w:rsidRPr="001B44E1">
        <w:rPr>
          <w:color w:val="auto"/>
        </w:rPr>
        <w:t>Pentagon Reservation</w:t>
      </w:r>
      <w:r w:rsidR="00576F37" w:rsidRPr="001B44E1">
        <w:rPr>
          <w:color w:val="auto"/>
        </w:rPr>
        <w:t xml:space="preserve"> or any other military facility.</w:t>
      </w:r>
    </w:p>
    <w:p w14:paraId="036725E3" w14:textId="77777777" w:rsidR="00576F37" w:rsidRPr="001B44E1" w:rsidRDefault="00576F37" w:rsidP="00EE51A8">
      <w:pPr>
        <w:pStyle w:val="TemplateWording"/>
        <w:rPr>
          <w:color w:val="auto"/>
        </w:rPr>
      </w:pPr>
    </w:p>
    <w:p w14:paraId="27252A37" w14:textId="4276B771" w:rsidR="00576F37" w:rsidRPr="001B44E1" w:rsidRDefault="004630B8" w:rsidP="00EE51A8">
      <w:pPr>
        <w:pStyle w:val="TemplateWording"/>
        <w:rPr>
          <w:color w:val="auto"/>
        </w:rPr>
      </w:pPr>
      <w:r w:rsidRPr="001B44E1">
        <w:rPr>
          <w:color w:val="auto"/>
        </w:rPr>
        <w:t>6.8.7 Communications</w:t>
      </w:r>
      <w:r w:rsidR="00576F37" w:rsidRPr="001B44E1">
        <w:rPr>
          <w:color w:val="auto"/>
        </w:rPr>
        <w:t xml:space="preserve"> Security (COMSEC).  Contractors may require access to COMSEC information on Air Force installations.  The Contractor shall not require a COMSEC account. Access shall be controlled by the sponsoring agency.  Access to COMSEC material by personnel is restricted to US citizens holding final US Government clearances.  Such information is not releasable to personnel holding only reciprocal clearances.  If it is determined the Contractor is required to access COMSEC information, the necessary training information and courses shall be provided by the COR. The DD Form 254 shall give further instructions on safeguarding and managing COMSEC material.</w:t>
      </w:r>
    </w:p>
    <w:p w14:paraId="57D15506" w14:textId="77777777" w:rsidR="002D041E" w:rsidRPr="001B44E1" w:rsidRDefault="002D041E" w:rsidP="00EE51A8">
      <w:pPr>
        <w:pStyle w:val="TemplateWording"/>
        <w:rPr>
          <w:color w:val="auto"/>
        </w:rPr>
      </w:pPr>
    </w:p>
    <w:p w14:paraId="14B7A73E" w14:textId="77777777" w:rsidR="00F63E82" w:rsidRPr="001B44E1" w:rsidRDefault="003A0089" w:rsidP="00EE51A8">
      <w:pPr>
        <w:pStyle w:val="TemplateWording"/>
        <w:rPr>
          <w:color w:val="auto"/>
        </w:rPr>
      </w:pPr>
      <w:r w:rsidRPr="001B44E1">
        <w:rPr>
          <w:color w:val="auto"/>
        </w:rPr>
        <w:t>6.8.</w:t>
      </w:r>
      <w:r w:rsidR="00DD38E4" w:rsidRPr="001B44E1">
        <w:rPr>
          <w:color w:val="auto"/>
        </w:rPr>
        <w:t>8</w:t>
      </w:r>
      <w:r w:rsidR="00F63E82" w:rsidRPr="001B44E1">
        <w:rPr>
          <w:color w:val="auto"/>
        </w:rPr>
        <w:t xml:space="preserve"> Contractor Identification.  All Contractor personnel shall wear the Air Force issued Common Access Card at all times when away from their immediate work area so as to distinguish themselves from Government employees.  When conversing with Government personnel during business meetings, over the telephone or via electronic mail, Contractor personnel shall identify themselves as a contractor to avoid situations arising where sensitive topics might be better discussed solely between Government employees.  Contractors shall identify themselves on any attendance sheet or any coordination documents they may review. Electronic mail signature blocks shall identify their company affiliation.  Where practicable, contractors occupying collocated space with their government program customer should identify their work space area with their name and company affiliation or as a minimum “Contractor” after name.</w:t>
      </w:r>
    </w:p>
    <w:p w14:paraId="6497A3C1" w14:textId="77777777" w:rsidR="00E06B63" w:rsidRPr="001B44E1" w:rsidRDefault="00E06B63" w:rsidP="00EE51A8">
      <w:pPr>
        <w:pStyle w:val="TemplateWording"/>
        <w:rPr>
          <w:color w:val="auto"/>
        </w:rPr>
      </w:pPr>
    </w:p>
    <w:p w14:paraId="2871FFBA" w14:textId="77777777" w:rsidR="00E06B63" w:rsidRPr="001B44E1" w:rsidRDefault="00E06B63" w:rsidP="00E06B63">
      <w:pPr>
        <w:pStyle w:val="BodyText"/>
        <w:rPr>
          <w:spacing w:val="-1"/>
        </w:rPr>
      </w:pPr>
      <w:r w:rsidRPr="001B44E1">
        <w:rPr>
          <w:szCs w:val="24"/>
        </w:rPr>
        <w:t>6.8.9 Drug, Tobacco, and Alcohol Use Policy.</w:t>
      </w:r>
      <w:r w:rsidRPr="001B44E1">
        <w:rPr>
          <w:spacing w:val="-1"/>
        </w:rPr>
        <w:t xml:space="preserve"> The consumption of alcoholic beverages or illegal drugs by contractor personnel, while on duty, is strictly forbidden.  Contractor shall immediately remove any employee who is under the influence of alcohol or drugs.</w:t>
      </w:r>
    </w:p>
    <w:p w14:paraId="386C4987" w14:textId="77777777" w:rsidR="00F63E82" w:rsidRPr="001B44E1" w:rsidRDefault="00F63E82" w:rsidP="00576F37"/>
    <w:p w14:paraId="2D4D9A68" w14:textId="3A980886" w:rsidR="002D041E" w:rsidRPr="001B44E1" w:rsidRDefault="004630B8" w:rsidP="00DE3945">
      <w:pPr>
        <w:pStyle w:val="Heading3"/>
      </w:pPr>
      <w:bookmarkStart w:id="41" w:name="_6.8__Travel"/>
      <w:bookmarkStart w:id="42" w:name="_Toc94799392"/>
      <w:bookmarkEnd w:id="41"/>
      <w:r w:rsidRPr="001B44E1">
        <w:t>6.9 Travel</w:t>
      </w:r>
      <w:bookmarkEnd w:id="42"/>
    </w:p>
    <w:p w14:paraId="152963DF" w14:textId="77777777" w:rsidR="002D041E" w:rsidRPr="001B44E1" w:rsidRDefault="002D041E" w:rsidP="00576F37"/>
    <w:p w14:paraId="6FE91E8D" w14:textId="68E78520" w:rsidR="00576F37" w:rsidRPr="001B44E1" w:rsidRDefault="004630B8" w:rsidP="00EE51A8">
      <w:pPr>
        <w:pStyle w:val="TemplateWording"/>
        <w:rPr>
          <w:color w:val="auto"/>
        </w:rPr>
      </w:pPr>
      <w:r w:rsidRPr="001B44E1">
        <w:rPr>
          <w:color w:val="auto"/>
        </w:rPr>
        <w:t>6.9.1 Local</w:t>
      </w:r>
      <w:r w:rsidR="00E06B63" w:rsidRPr="001B44E1">
        <w:rPr>
          <w:color w:val="auto"/>
        </w:rPr>
        <w:t xml:space="preserve"> Travel. </w:t>
      </w:r>
      <w:r w:rsidR="00576F37" w:rsidRPr="001B44E1">
        <w:rPr>
          <w:color w:val="auto"/>
        </w:rPr>
        <w:t>Local travel to attend meetings or events may be required at no cost to the Government.  Travel within the National Capital Region commuting vicinity is considered a cost of doing business and shall not be separately reimbursed.</w:t>
      </w:r>
    </w:p>
    <w:p w14:paraId="5D45FE6F" w14:textId="77777777" w:rsidR="002D041E" w:rsidRPr="001B44E1" w:rsidRDefault="002D041E" w:rsidP="00EE51A8">
      <w:pPr>
        <w:pStyle w:val="TemplateWording"/>
        <w:rPr>
          <w:color w:val="auto"/>
        </w:rPr>
      </w:pPr>
    </w:p>
    <w:p w14:paraId="613EC1DD" w14:textId="091B72FD" w:rsidR="00576F37" w:rsidRPr="001B44E1" w:rsidRDefault="004630B8" w:rsidP="00EE51A8">
      <w:pPr>
        <w:pStyle w:val="TemplateWording"/>
        <w:rPr>
          <w:color w:val="auto"/>
        </w:rPr>
      </w:pPr>
      <w:r w:rsidRPr="001B44E1">
        <w:rPr>
          <w:color w:val="auto"/>
        </w:rPr>
        <w:t>6.9.2 CONUS</w:t>
      </w:r>
      <w:r w:rsidR="00576F37" w:rsidRPr="001B44E1">
        <w:rPr>
          <w:color w:val="auto"/>
        </w:rPr>
        <w:t xml:space="preserve"> Travel:  Prior to travel, the Contractor shall coordinate with, and receive approval from, the COR at least 10 business days prior to trip.</w:t>
      </w:r>
    </w:p>
    <w:p w14:paraId="3FA01773" w14:textId="77777777" w:rsidR="002D041E" w:rsidRPr="001B44E1" w:rsidRDefault="002D041E" w:rsidP="00EE51A8">
      <w:pPr>
        <w:pStyle w:val="TemplateWording"/>
        <w:rPr>
          <w:color w:val="auto"/>
        </w:rPr>
      </w:pPr>
    </w:p>
    <w:p w14:paraId="7BB05A49" w14:textId="77777777" w:rsidR="00576F37" w:rsidRPr="001B44E1" w:rsidRDefault="003A0089" w:rsidP="00EE51A8">
      <w:pPr>
        <w:pStyle w:val="TemplateWording"/>
        <w:rPr>
          <w:color w:val="auto"/>
        </w:rPr>
      </w:pPr>
      <w:r w:rsidRPr="001B44E1">
        <w:rPr>
          <w:color w:val="auto"/>
        </w:rPr>
        <w:t>6.9.</w:t>
      </w:r>
      <w:r w:rsidR="004F2701" w:rsidRPr="001B44E1">
        <w:rPr>
          <w:color w:val="auto"/>
        </w:rPr>
        <w:t>3</w:t>
      </w:r>
      <w:r w:rsidR="002D041E" w:rsidRPr="001B44E1">
        <w:rPr>
          <w:color w:val="auto"/>
        </w:rPr>
        <w:t xml:space="preserve"> </w:t>
      </w:r>
      <w:r w:rsidR="00576F37" w:rsidRPr="001B44E1">
        <w:rPr>
          <w:color w:val="auto"/>
        </w:rPr>
        <w:t xml:space="preserve">OCONUS Travel: </w:t>
      </w:r>
      <w:r w:rsidR="00B6082C" w:rsidRPr="001B44E1">
        <w:rPr>
          <w:color w:val="auto"/>
        </w:rPr>
        <w:t>Unauthorized.</w:t>
      </w:r>
    </w:p>
    <w:p w14:paraId="3784959C" w14:textId="77777777" w:rsidR="004F2701" w:rsidRPr="001B44E1" w:rsidRDefault="004F2701" w:rsidP="00EE51A8">
      <w:pPr>
        <w:pStyle w:val="TemplateWording"/>
        <w:rPr>
          <w:color w:val="auto"/>
        </w:rPr>
      </w:pPr>
    </w:p>
    <w:p w14:paraId="746C5B82" w14:textId="77777777" w:rsidR="004F2701" w:rsidRPr="001B44E1" w:rsidRDefault="004F2701" w:rsidP="00EE51A8">
      <w:pPr>
        <w:pStyle w:val="TemplateWording"/>
        <w:rPr>
          <w:color w:val="auto"/>
        </w:rPr>
      </w:pPr>
      <w:r w:rsidRPr="001B44E1">
        <w:rPr>
          <w:color w:val="auto"/>
        </w:rPr>
        <w:t xml:space="preserve">6.9.4 Further guidance for Contractor travel can be found at </w:t>
      </w:r>
      <w:hyperlink r:id="rId14" w:history="1">
        <w:r w:rsidRPr="001B44E1">
          <w:rPr>
            <w:rStyle w:val="Hyperlink"/>
            <w:color w:val="auto"/>
          </w:rPr>
          <w:t>https://www.defensetravel.dod.mil/site/faqctr.cfm</w:t>
        </w:r>
      </w:hyperlink>
      <w:r w:rsidRPr="001B44E1">
        <w:rPr>
          <w:color w:val="auto"/>
        </w:rPr>
        <w:t xml:space="preserve">. </w:t>
      </w:r>
    </w:p>
    <w:p w14:paraId="7BFF8242" w14:textId="77777777" w:rsidR="002D041E" w:rsidRPr="001B44E1" w:rsidRDefault="002D041E" w:rsidP="00EE51A8">
      <w:pPr>
        <w:pStyle w:val="TemplateWording"/>
        <w:rPr>
          <w:color w:val="auto"/>
        </w:rPr>
      </w:pPr>
    </w:p>
    <w:p w14:paraId="14351DE2" w14:textId="050E39FB" w:rsidR="00576F37" w:rsidRPr="001B44E1" w:rsidRDefault="004630B8" w:rsidP="00EE51A8">
      <w:pPr>
        <w:pStyle w:val="TemplateWording"/>
        <w:rPr>
          <w:color w:val="auto"/>
        </w:rPr>
      </w:pPr>
      <w:r w:rsidRPr="001B44E1">
        <w:rPr>
          <w:color w:val="auto"/>
        </w:rPr>
        <w:t>6.9.5 Trip</w:t>
      </w:r>
      <w:r w:rsidR="00576F37" w:rsidRPr="001B44E1">
        <w:rPr>
          <w:color w:val="auto"/>
        </w:rPr>
        <w:t xml:space="preserve"> Reports:  Following each trip, the Contractor shall prepare and deliver Trip/After Action Reports to the COR</w:t>
      </w:r>
      <w:r w:rsidR="004F2701" w:rsidRPr="001B44E1">
        <w:rPr>
          <w:color w:val="auto"/>
        </w:rPr>
        <w:t xml:space="preserve"> IAW AFH 33-337</w:t>
      </w:r>
      <w:r w:rsidR="00576F37" w:rsidRPr="001B44E1">
        <w:rPr>
          <w:color w:val="auto"/>
        </w:rPr>
        <w:t xml:space="preserve">. The trip report shall be completed in accordance with </w:t>
      </w:r>
      <w:r w:rsidR="00B6082C" w:rsidRPr="001B44E1">
        <w:rPr>
          <w:color w:val="auto"/>
        </w:rPr>
        <w:t>SAF/DI</w:t>
      </w:r>
      <w:r w:rsidR="004F2701" w:rsidRPr="001B44E1">
        <w:rPr>
          <w:color w:val="auto"/>
        </w:rPr>
        <w:t xml:space="preserve"> guidance</w:t>
      </w:r>
      <w:r w:rsidR="00576F37" w:rsidRPr="001B44E1">
        <w:rPr>
          <w:color w:val="auto"/>
        </w:rPr>
        <w:t>.</w:t>
      </w:r>
    </w:p>
    <w:p w14:paraId="54C81CF9" w14:textId="77777777" w:rsidR="00576F37" w:rsidRPr="001B44E1" w:rsidRDefault="00576F37" w:rsidP="00EE51A8">
      <w:pPr>
        <w:pStyle w:val="TemplateWording"/>
        <w:rPr>
          <w:color w:val="auto"/>
        </w:rPr>
      </w:pPr>
    </w:p>
    <w:p w14:paraId="1C0C6D4D" w14:textId="09EB9F35" w:rsidR="001606F2" w:rsidRPr="001B44E1" w:rsidRDefault="004630B8" w:rsidP="001606F2">
      <w:pPr>
        <w:pStyle w:val="Heading3"/>
      </w:pPr>
      <w:bookmarkStart w:id="43" w:name="_6.9__Listing"/>
      <w:bookmarkStart w:id="44" w:name="_Toc94799393"/>
      <w:bookmarkEnd w:id="43"/>
      <w:r w:rsidRPr="001B44E1">
        <w:t>6.10 Employee</w:t>
      </w:r>
      <w:r w:rsidR="001F6D5C" w:rsidRPr="001B44E1">
        <w:t xml:space="preserve"> Accountability &amp; Turnover</w:t>
      </w:r>
      <w:bookmarkEnd w:id="44"/>
      <w:r w:rsidR="002D041E" w:rsidRPr="001B44E1">
        <w:t xml:space="preserve">  </w:t>
      </w:r>
    </w:p>
    <w:p w14:paraId="23C9EB95" w14:textId="77777777" w:rsidR="001606F2" w:rsidRPr="001B44E1" w:rsidRDefault="001606F2" w:rsidP="002D041E"/>
    <w:p w14:paraId="145F66FB" w14:textId="77777777" w:rsidR="00B01FA9" w:rsidRPr="001B44E1" w:rsidRDefault="00B01FA9" w:rsidP="00B01FA9">
      <w:pPr>
        <w:rPr>
          <w:bCs/>
        </w:rPr>
      </w:pPr>
      <w:r w:rsidRPr="001B44E1">
        <w:rPr>
          <w:bCs/>
          <w:szCs w:val="24"/>
        </w:rPr>
        <w:t>6.10.1 Staffing of Contractor Personnel.  Contractor shall provide a stable workforce, throughout the</w:t>
      </w:r>
      <w:r w:rsidRPr="001B44E1">
        <w:rPr>
          <w:bCs/>
        </w:rPr>
        <w:t xml:space="preserve"> duration of the contract, by maintaining a </w:t>
      </w:r>
      <w:r w:rsidR="00AF77B4" w:rsidRPr="001B44E1">
        <w:rPr>
          <w:bCs/>
        </w:rPr>
        <w:t>15</w:t>
      </w:r>
      <w:r w:rsidRPr="001B44E1">
        <w:rPr>
          <w:bCs/>
        </w:rPr>
        <w:t xml:space="preserve">% or less employee turnover rate.  No positions shall remain vacant for more than </w:t>
      </w:r>
      <w:r w:rsidR="00AF77B4" w:rsidRPr="001B44E1">
        <w:rPr>
          <w:bCs/>
        </w:rPr>
        <w:t>5</w:t>
      </w:r>
      <w:r w:rsidRPr="001B44E1">
        <w:rPr>
          <w:bCs/>
        </w:rPr>
        <w:t xml:space="preserve"> working days.  The government shall not be billed for positions left vacant over </w:t>
      </w:r>
      <w:r w:rsidR="00AF77B4" w:rsidRPr="001B44E1">
        <w:rPr>
          <w:bCs/>
        </w:rPr>
        <w:t xml:space="preserve">5 </w:t>
      </w:r>
      <w:r w:rsidRPr="001B44E1">
        <w:rPr>
          <w:bCs/>
        </w:rPr>
        <w:t xml:space="preserve">working days unless the vacancy is due to government delay and otherwise approved by the CO. </w:t>
      </w:r>
    </w:p>
    <w:p w14:paraId="2AFE7956" w14:textId="77777777" w:rsidR="001606F2" w:rsidRPr="001B44E1" w:rsidRDefault="001606F2" w:rsidP="002D041E"/>
    <w:p w14:paraId="7F819D06" w14:textId="69D34917" w:rsidR="00B01FA9" w:rsidRPr="001B44E1" w:rsidRDefault="004630B8" w:rsidP="002D041E">
      <w:r w:rsidRPr="001B44E1">
        <w:t>6.10.2 List</w:t>
      </w:r>
      <w:r w:rsidR="001F6D5C" w:rsidRPr="001B44E1">
        <w:t xml:space="preserve"> of Employees.  </w:t>
      </w:r>
      <w:r w:rsidR="002D041E" w:rsidRPr="001B44E1">
        <w:t xml:space="preserve">The Contractor shall maintain a current listing of employees assigned </w:t>
      </w:r>
      <w:r w:rsidR="004F2701" w:rsidRPr="001B44E1">
        <w:t>under this contract</w:t>
      </w:r>
      <w:r w:rsidR="002D041E" w:rsidRPr="001B44E1">
        <w:t xml:space="preserve"> and define who </w:t>
      </w:r>
      <w:r w:rsidRPr="001B44E1">
        <w:t>key personnel are</w:t>
      </w:r>
      <w:r w:rsidR="002D041E" w:rsidRPr="001B44E1">
        <w:t>.  The list shall include the employee's name, and level of security clearance.  The list shall be validated and signed by the company Facility Security Officer (FSO) and provided to the Contracting Officer, Program Manager, and Servicing Security Activity.  An updated listing shall be provided upon request.</w:t>
      </w:r>
    </w:p>
    <w:p w14:paraId="2A71E5A5" w14:textId="77777777" w:rsidR="00B01FA9" w:rsidRPr="001B44E1" w:rsidRDefault="00B01FA9" w:rsidP="002D041E"/>
    <w:p w14:paraId="6E83A528" w14:textId="77777777" w:rsidR="00B01FA9" w:rsidRPr="001B44E1" w:rsidRDefault="00B01FA9" w:rsidP="00B01FA9">
      <w:pPr>
        <w:widowControl w:val="0"/>
        <w:autoSpaceDE w:val="0"/>
        <w:autoSpaceDN w:val="0"/>
        <w:adjustRightInd w:val="0"/>
        <w:rPr>
          <w:kern w:val="2"/>
          <w:szCs w:val="24"/>
        </w:rPr>
      </w:pPr>
      <w:r w:rsidRPr="001B44E1">
        <w:t>6.10.3 C</w:t>
      </w:r>
      <w:r w:rsidRPr="001B44E1">
        <w:rPr>
          <w:kern w:val="2"/>
          <w:szCs w:val="24"/>
        </w:rPr>
        <w:t>ontractor professionalism. The contractor shall:</w:t>
      </w:r>
    </w:p>
    <w:p w14:paraId="4B63F4E7" w14:textId="77777777" w:rsidR="00B01FA9" w:rsidRPr="001B44E1"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1B44E1">
        <w:rPr>
          <w:rFonts w:ascii="Times New Roman" w:hAnsi="Times New Roman"/>
          <w:kern w:val="2"/>
          <w:sz w:val="24"/>
          <w:szCs w:val="24"/>
        </w:rPr>
        <w:t>Present a professional appearance and maintain professional demeanor and conduct at all times.</w:t>
      </w:r>
    </w:p>
    <w:p w14:paraId="54B7280B" w14:textId="77777777" w:rsidR="00B01FA9" w:rsidRPr="001B44E1"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1B44E1">
        <w:rPr>
          <w:rFonts w:ascii="Times New Roman" w:hAnsi="Times New Roman"/>
          <w:kern w:val="2"/>
          <w:sz w:val="24"/>
          <w:szCs w:val="24"/>
        </w:rPr>
        <w:t xml:space="preserve">Conduct their work assignments IAW project schedules </w:t>
      </w:r>
    </w:p>
    <w:p w14:paraId="11881DF1" w14:textId="77777777" w:rsidR="00B01FA9" w:rsidRPr="001B44E1"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1B44E1">
        <w:rPr>
          <w:rFonts w:ascii="Times New Roman" w:hAnsi="Times New Roman"/>
          <w:kern w:val="2"/>
          <w:sz w:val="24"/>
          <w:szCs w:val="24"/>
        </w:rPr>
        <w:t>Function effectively and efficiently during extended periods of high pressure and stress.</w:t>
      </w:r>
    </w:p>
    <w:p w14:paraId="2DF16844" w14:textId="77777777" w:rsidR="00B01FA9" w:rsidRPr="001B44E1" w:rsidRDefault="00B01FA9" w:rsidP="00E06B63">
      <w:pPr>
        <w:pStyle w:val="ListParagraph"/>
        <w:widowControl w:val="0"/>
        <w:numPr>
          <w:ilvl w:val="0"/>
          <w:numId w:val="2"/>
        </w:numPr>
        <w:autoSpaceDE w:val="0"/>
        <w:autoSpaceDN w:val="0"/>
        <w:adjustRightInd w:val="0"/>
        <w:rPr>
          <w:rFonts w:ascii="Times New Roman" w:hAnsi="Times New Roman"/>
          <w:kern w:val="2"/>
          <w:sz w:val="24"/>
          <w:szCs w:val="24"/>
        </w:rPr>
      </w:pPr>
      <w:r w:rsidRPr="001B44E1">
        <w:rPr>
          <w:rFonts w:ascii="Times New Roman" w:hAnsi="Times New Roman"/>
          <w:kern w:val="2"/>
          <w:sz w:val="24"/>
          <w:szCs w:val="24"/>
        </w:rPr>
        <w:t>Function as an integral member of a team of highly trained professionals responsible for the safety and security of USAF personnel and resources.</w:t>
      </w:r>
    </w:p>
    <w:p w14:paraId="6D8F8632" w14:textId="00A5D777" w:rsidR="00EE15AA" w:rsidRPr="001B44E1" w:rsidRDefault="00EE15AA" w:rsidP="00EE15AA">
      <w:bookmarkStart w:id="45" w:name="_Toc94799394"/>
    </w:p>
    <w:p w14:paraId="3C3FEAFE" w14:textId="22CEAF13" w:rsidR="00EE15AA" w:rsidRDefault="00EE15AA">
      <w:pPr>
        <w:pStyle w:val="Heading3"/>
      </w:pPr>
      <w:r w:rsidRPr="00EE15AA">
        <w:t>6.11 Miscellaneous Paragraphs.</w:t>
      </w:r>
    </w:p>
    <w:p w14:paraId="6E1F254C" w14:textId="77777777" w:rsidR="009E5B21" w:rsidRPr="009E5B21" w:rsidRDefault="009E5B21" w:rsidP="000C7E0C"/>
    <w:p w14:paraId="04F9011D" w14:textId="77777777" w:rsidR="00EE15AA" w:rsidRPr="001B44E1" w:rsidRDefault="00EE15AA" w:rsidP="00EE15AA">
      <w:r w:rsidRPr="001B44E1">
        <w:t xml:space="preserve">6.11.1 Freedom of Information Act (FOIA).  All official Government records affected by this contract are subject to the provisions of the FOIA (5 U.S.C. 552/DoD 5400.7-R/AF Supplement).  Any request received by the Contractor for access/release of information from these records to the public (including Government/Contractor employees acting as private citizens), whether oral or in writing, shall be immediately brought to the attention of the CO for forwarding to the </w:t>
      </w:r>
      <w:r w:rsidRPr="001B44E1">
        <w:rPr>
          <w:rStyle w:val="TemplateWordingChar"/>
          <w:color w:val="auto"/>
        </w:rPr>
        <w:t>XX</w:t>
      </w:r>
      <w:r w:rsidRPr="001B44E1">
        <w:t xml:space="preserve"> FOIA Manager to ensure proper processing and compliance with the Act.</w:t>
      </w:r>
    </w:p>
    <w:p w14:paraId="5FAC730D" w14:textId="77777777" w:rsidR="00EE15AA" w:rsidRPr="001B44E1" w:rsidRDefault="00EE15AA" w:rsidP="00EE15AA"/>
    <w:p w14:paraId="75C6A6CD" w14:textId="77777777" w:rsidR="00EE15AA" w:rsidRPr="001B44E1" w:rsidRDefault="00EE15AA" w:rsidP="00EE15AA">
      <w:r w:rsidRPr="001B44E1">
        <w:lastRenderedPageBreak/>
        <w:t>6.11.2 For Official Use Only (FOUO).  The Contractor shall comply with DoD 5400-7-R, Chapter 4, DoD Freedom of Information Act (FOIA) Program requirements.  This regulation sets policy and procedures for the disclosure of records to the public and for marking, handling, transmitting, and safeguarding FOUO material.</w:t>
      </w:r>
    </w:p>
    <w:p w14:paraId="60FA01CE" w14:textId="77777777" w:rsidR="00EE15AA" w:rsidRPr="001B44E1" w:rsidRDefault="00EE15AA" w:rsidP="00EE15AA"/>
    <w:p w14:paraId="72241513" w14:textId="77777777" w:rsidR="00EE15AA" w:rsidRPr="001B44E1" w:rsidRDefault="00EE15AA" w:rsidP="00EE15AA">
      <w:r w:rsidRPr="001B44E1">
        <w:t>6.11.3 Privacy Act.  Work on this contract may require that personnel have access to information protected by the Privacy Act.  Contractor personnel shall adhere to the Privacy Act, Title 5 of the U.S. Code, Section 552a and applicable agency rules and regulations when handling such information.</w:t>
      </w:r>
    </w:p>
    <w:p w14:paraId="6D49608D" w14:textId="77777777" w:rsidR="00EE15AA" w:rsidRPr="001B44E1" w:rsidRDefault="00EE15AA" w:rsidP="00EE15AA"/>
    <w:p w14:paraId="3309FBBB" w14:textId="77777777" w:rsidR="00EE15AA" w:rsidRPr="001B44E1" w:rsidRDefault="00EE15AA" w:rsidP="00EE15AA">
      <w:r w:rsidRPr="001B44E1">
        <w:t>6.11.4 Records.  All records created and received by the Contractor in the performance of this contract shall be maintained and readily accessible.  Records shall remain the property of the Government.</w:t>
      </w:r>
    </w:p>
    <w:p w14:paraId="210B0E2D" w14:textId="77777777" w:rsidR="00EE15AA" w:rsidRPr="001B44E1" w:rsidRDefault="00EE15AA" w:rsidP="00EE15AA"/>
    <w:p w14:paraId="402B94A3" w14:textId="77777777" w:rsidR="00EE15AA" w:rsidRPr="001B44E1" w:rsidRDefault="00EE15AA" w:rsidP="00EE15AA">
      <w:r w:rsidRPr="001B44E1">
        <w:t>6.11.5 Safety Concerns.  The Contractor is solely responsible for compliance with OSHA standards for the protection of their employees.  The Government is not responsible for ensuring that Contractors comply with “personal” safety requirements that do not present the potential to damage Government resources.</w:t>
      </w:r>
    </w:p>
    <w:p w14:paraId="62F20535" w14:textId="77777777" w:rsidR="00EE15AA" w:rsidRPr="001B44E1" w:rsidRDefault="00EE15AA" w:rsidP="00EE15AA"/>
    <w:p w14:paraId="79BEB3D8" w14:textId="77777777" w:rsidR="00EE15AA" w:rsidRPr="001B44E1" w:rsidRDefault="00EE15AA" w:rsidP="00EE15AA">
      <w:r w:rsidRPr="001B44E1">
        <w:t>6.11.6 Project Policy.  The Contractor shall comply with all industry standards.  All work shall be done in accordance with all federal, local, and state laws and regulations.</w:t>
      </w:r>
    </w:p>
    <w:p w14:paraId="24064D65" w14:textId="77777777" w:rsidR="00EE15AA" w:rsidRPr="001B44E1" w:rsidRDefault="00EE15AA" w:rsidP="00EE15AA"/>
    <w:p w14:paraId="20D3F323" w14:textId="77777777" w:rsidR="00EE15AA" w:rsidRPr="001B44E1" w:rsidRDefault="00EE15AA" w:rsidP="00EE15AA">
      <w:r w:rsidRPr="001B44E1">
        <w:t>6.11.7 Inherently Governmental Functions.  The Contractor shall not perform inherently governmental functions as defined in the Federal Acquisition Regulation (FAR) Subpart 7.5 in relation to this PWS.</w:t>
      </w:r>
    </w:p>
    <w:p w14:paraId="7E233837" w14:textId="77777777" w:rsidR="00EE15AA" w:rsidRPr="001B44E1" w:rsidRDefault="00EE15AA" w:rsidP="00EE15AA"/>
    <w:p w14:paraId="28308028" w14:textId="77777777" w:rsidR="00EE15AA" w:rsidRPr="001B44E1" w:rsidRDefault="00EE15AA" w:rsidP="00EE15AA">
      <w:r w:rsidRPr="001B44E1">
        <w:t>6.11.8 Ethics.  The Contractor shall not employ any person who is an employee of the US Government if employing that person would create a conflict of interest.  Additionally, the Contractor shall not employ any person who is an employee of the Department of the Air Force, either military or civilian, unless such person seeks and receives approval according to DoDD 5500-7, Joint Ethics Regulation.</w:t>
      </w:r>
    </w:p>
    <w:p w14:paraId="67B140D7" w14:textId="77777777" w:rsidR="00EE15AA" w:rsidRPr="001B44E1" w:rsidRDefault="00EE15AA" w:rsidP="00EE15AA"/>
    <w:p w14:paraId="16116ECB" w14:textId="77777777" w:rsidR="00EE15AA" w:rsidRPr="001B44E1" w:rsidRDefault="00EE15AA" w:rsidP="00EE15AA">
      <w:pPr>
        <w:pStyle w:val="TemplateWording"/>
        <w:rPr>
          <w:color w:val="auto"/>
        </w:rPr>
      </w:pPr>
      <w:r w:rsidRPr="001B44E1">
        <w:rPr>
          <w:color w:val="auto"/>
        </w:rPr>
        <w:t>6.11.9 Professional Appearance of Work Space.  The Contractor shall keep work space areas neat and orderly and avoid conditions leading to safety violations.</w:t>
      </w:r>
    </w:p>
    <w:p w14:paraId="35D430CC" w14:textId="77777777" w:rsidR="00EE15AA" w:rsidRPr="001B44E1" w:rsidRDefault="00EE15AA" w:rsidP="00EE15AA"/>
    <w:p w14:paraId="2860CDCA" w14:textId="77777777" w:rsidR="00EE15AA" w:rsidRPr="001B44E1" w:rsidRDefault="00EE15AA" w:rsidP="00EE15AA">
      <w:r w:rsidRPr="001B44E1">
        <w:t>6.11.10 Non-Personal Services.  The Government shall not supervise or task Contractor employees in any manner that generates actions of the nature of personal services, or that creates the perception of personal services.  It is the responsibility of the Contractor to manage its employees directly and to guard against any actions that are of the nature of personal services, or give the perception of personal services to the Government or to Government personnel.  If the Contractor feels that any actions constitute, or are perceived to constitute personal services, it is the Contractor’s responsibility to notify the CO immediately.  Non-personal Contractor services shall not be used to perform work of a policy/decision making or management nature.</w:t>
      </w:r>
    </w:p>
    <w:p w14:paraId="1D0DC1C4" w14:textId="370067D8" w:rsidR="00EE15AA" w:rsidRDefault="00EE15AA" w:rsidP="000C7E0C"/>
    <w:p w14:paraId="259C98BF" w14:textId="3171E9AA" w:rsidR="009E5B21" w:rsidRDefault="009E5B21">
      <w:r>
        <w:br w:type="page"/>
      </w:r>
    </w:p>
    <w:p w14:paraId="04EFE39B" w14:textId="77777777" w:rsidR="00577E03" w:rsidRPr="001B44E1" w:rsidRDefault="00577E03" w:rsidP="00944AEF">
      <w:pPr>
        <w:pStyle w:val="Heading1"/>
      </w:pPr>
      <w:r w:rsidRPr="001B44E1">
        <w:lastRenderedPageBreak/>
        <w:t>SECTION V</w:t>
      </w:r>
      <w:r w:rsidR="00944AEF" w:rsidRPr="001B44E1">
        <w:t>II</w:t>
      </w:r>
      <w:bookmarkEnd w:id="45"/>
    </w:p>
    <w:p w14:paraId="01FB5FD8" w14:textId="77777777" w:rsidR="00577E03" w:rsidRPr="001B44E1" w:rsidRDefault="00577E03" w:rsidP="0078114A"/>
    <w:p w14:paraId="23988D3B" w14:textId="77777777" w:rsidR="00577E03" w:rsidRPr="001B44E1" w:rsidRDefault="00577E03" w:rsidP="002202BD">
      <w:pPr>
        <w:pStyle w:val="Heading2"/>
      </w:pPr>
      <w:bookmarkStart w:id="46" w:name="_Toc94799395"/>
      <w:r w:rsidRPr="001B44E1">
        <w:t>APPENDIX 1</w:t>
      </w:r>
      <w:bookmarkEnd w:id="46"/>
    </w:p>
    <w:p w14:paraId="2E6EC6E9" w14:textId="77777777" w:rsidR="005A5358" w:rsidRPr="001B44E1" w:rsidRDefault="005A5358" w:rsidP="0078114A"/>
    <w:p w14:paraId="6AD1A525" w14:textId="77777777" w:rsidR="005A5358" w:rsidRPr="001B44E1" w:rsidRDefault="005A5358" w:rsidP="0078114A"/>
    <w:p w14:paraId="07B967BE" w14:textId="77777777" w:rsidR="007430D6" w:rsidRPr="001B44E1" w:rsidRDefault="007430D6" w:rsidP="002202BD">
      <w:pPr>
        <w:pStyle w:val="Heading3"/>
      </w:pPr>
      <w:bookmarkStart w:id="47" w:name="_Toc94799396"/>
      <w:r w:rsidRPr="001B44E1">
        <w:t>1.</w:t>
      </w:r>
      <w:r w:rsidR="008C31DF" w:rsidRPr="001B44E1">
        <w:t>0</w:t>
      </w:r>
      <w:r w:rsidR="006A1153" w:rsidRPr="001B44E1">
        <w:tab/>
      </w:r>
      <w:r w:rsidRPr="001B44E1">
        <w:t>D</w:t>
      </w:r>
      <w:r w:rsidR="00501317" w:rsidRPr="001B44E1">
        <w:t>EFINITIONS</w:t>
      </w:r>
      <w:r w:rsidR="00FC3D94" w:rsidRPr="001B44E1">
        <w:t>, ABBREVIATIONS, AND ACRONYMS</w:t>
      </w:r>
      <w:bookmarkEnd w:id="47"/>
    </w:p>
    <w:p w14:paraId="6ECD9BB1" w14:textId="77777777" w:rsidR="007430D6" w:rsidRPr="001B44E1" w:rsidRDefault="007430D6" w:rsidP="0078114A"/>
    <w:p w14:paraId="60DAD3EE" w14:textId="77777777" w:rsidR="006504CE" w:rsidRPr="001B44E1" w:rsidRDefault="006504CE" w:rsidP="0078114A">
      <w:r w:rsidRPr="001B44E1">
        <w:t xml:space="preserve">Contracting Officer (CO).  The duly appointed </w:t>
      </w:r>
      <w:r w:rsidR="00036260" w:rsidRPr="001B44E1">
        <w:t>Government</w:t>
      </w:r>
      <w:r w:rsidRPr="001B44E1">
        <w:t xml:space="preserve"> agent authorized to award or administer contracts.  The contracting officer is the only person authorized to contractually obligate the </w:t>
      </w:r>
      <w:r w:rsidR="00036260" w:rsidRPr="001B44E1">
        <w:t>Government</w:t>
      </w:r>
      <w:r w:rsidRPr="001B44E1">
        <w:t>.</w:t>
      </w:r>
    </w:p>
    <w:p w14:paraId="46012A67" w14:textId="77777777" w:rsidR="006504CE" w:rsidRPr="001B44E1" w:rsidRDefault="006504CE" w:rsidP="0078114A"/>
    <w:p w14:paraId="35C47C33" w14:textId="77777777" w:rsidR="006504CE" w:rsidRPr="001B44E1" w:rsidRDefault="006504CE" w:rsidP="0078114A">
      <w:r w:rsidRPr="001B44E1">
        <w:t>Defective Service.  A service output that does not meet the standard of performance specified in the contract for that service.</w:t>
      </w:r>
    </w:p>
    <w:p w14:paraId="4DDD6EA4" w14:textId="77777777" w:rsidR="006504CE" w:rsidRPr="001B44E1" w:rsidRDefault="006504CE" w:rsidP="0078114A"/>
    <w:p w14:paraId="42EA79AC" w14:textId="77777777" w:rsidR="006504CE" w:rsidRPr="001B44E1" w:rsidRDefault="00036260" w:rsidP="0078114A">
      <w:r w:rsidRPr="001B44E1">
        <w:t>Government</w:t>
      </w:r>
      <w:r w:rsidR="006504CE" w:rsidRPr="001B44E1">
        <w:t xml:space="preserve"> Furnished Property (GFP).  Facilities, equipment, tools, supplies, parts, or any other items furnished for the concessionaire's use by the </w:t>
      </w:r>
      <w:r w:rsidRPr="001B44E1">
        <w:t>Government</w:t>
      </w:r>
      <w:r w:rsidR="006504CE" w:rsidRPr="001B44E1">
        <w:t>.</w:t>
      </w:r>
      <w:r w:rsidR="00F230B1" w:rsidRPr="001B44E1">
        <w:t xml:space="preserve"> A full list, if applicable, is in Section V.</w:t>
      </w:r>
    </w:p>
    <w:p w14:paraId="384A8B22" w14:textId="77777777" w:rsidR="00D75BA2" w:rsidRPr="001B44E1" w:rsidRDefault="00D75BA2" w:rsidP="0078114A"/>
    <w:p w14:paraId="1EC8746A" w14:textId="77777777" w:rsidR="006504CE" w:rsidRPr="001B44E1" w:rsidRDefault="006504CE" w:rsidP="0078114A">
      <w:r w:rsidRPr="001B44E1">
        <w:t xml:space="preserve">Performance Threshold.  The minimum performance level of a performance objective required by the </w:t>
      </w:r>
      <w:r w:rsidR="00036260" w:rsidRPr="001B44E1">
        <w:t>Government</w:t>
      </w:r>
      <w:r w:rsidRPr="001B44E1">
        <w:t>.</w:t>
      </w:r>
    </w:p>
    <w:p w14:paraId="0B26D0EA" w14:textId="77777777" w:rsidR="00F230B1" w:rsidRPr="001B44E1" w:rsidRDefault="00F230B1" w:rsidP="00F230B1">
      <w:pPr>
        <w:pStyle w:val="Heading3"/>
      </w:pPr>
    </w:p>
    <w:sectPr w:rsidR="00F230B1" w:rsidRPr="001B44E1" w:rsidSect="00E91F84">
      <w:headerReference w:type="default" r:id="rId15"/>
      <w:headerReference w:type="first" r:id="rId16"/>
      <w:footerReference w:type="first" r:id="rId17"/>
      <w:endnotePr>
        <w:numFmt w:val="decimal"/>
      </w:endnotePr>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737C9" w14:textId="77777777" w:rsidR="00EB0DF8" w:rsidRDefault="00EB0DF8">
      <w:r>
        <w:separator/>
      </w:r>
    </w:p>
  </w:endnote>
  <w:endnote w:type="continuationSeparator" w:id="0">
    <w:p w14:paraId="6CFEEB3C" w14:textId="77777777" w:rsidR="00EB0DF8" w:rsidRDefault="00EB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9AF4D" w14:textId="77777777" w:rsidR="00EB0DF8" w:rsidRDefault="00EB0DF8" w:rsidP="00B90E60">
    <w:pPr>
      <w:pStyle w:val="Footer"/>
      <w:tabs>
        <w:tab w:val="left" w:pos="4086"/>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5F062" w14:textId="77777777" w:rsidR="00EB0DF8" w:rsidRDefault="00EB0DF8">
      <w:r>
        <w:separator/>
      </w:r>
    </w:p>
  </w:footnote>
  <w:footnote w:type="continuationSeparator" w:id="0">
    <w:p w14:paraId="5DC66592" w14:textId="77777777" w:rsidR="00EB0DF8" w:rsidRDefault="00EB0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318336367"/>
      <w:docPartObj>
        <w:docPartGallery w:val="Page Numbers (Top of Page)"/>
        <w:docPartUnique/>
      </w:docPartObj>
    </w:sdtPr>
    <w:sdtEndPr/>
    <w:sdtContent>
      <w:p w14:paraId="52E2458B" w14:textId="77777777" w:rsidR="00EB0DF8" w:rsidRPr="00B86427" w:rsidRDefault="00EB0DF8" w:rsidP="00E91F84">
        <w:pPr>
          <w:autoSpaceDE w:val="0"/>
          <w:autoSpaceDN w:val="0"/>
          <w:adjustRightInd w:val="0"/>
          <w:jc w:val="right"/>
          <w:rPr>
            <w:sz w:val="20"/>
          </w:rPr>
        </w:pPr>
        <w:r w:rsidRPr="00B86427">
          <w:rPr>
            <w:sz w:val="20"/>
          </w:rPr>
          <w:t>FA7014‐XX-X-XXXX</w:t>
        </w:r>
      </w:p>
      <w:p w14:paraId="4D92B43F" w14:textId="159E9628" w:rsidR="00EB0DF8" w:rsidRPr="00B86427" w:rsidRDefault="00EB0DF8">
        <w:pPr>
          <w:pStyle w:val="Header"/>
          <w:jc w:val="right"/>
          <w:rPr>
            <w:sz w:val="20"/>
          </w:rPr>
        </w:pPr>
        <w:r w:rsidRPr="00B86427">
          <w:rPr>
            <w:sz w:val="20"/>
          </w:rPr>
          <w:t xml:space="preserve">Page </w:t>
        </w:r>
        <w:r w:rsidRPr="00B86427">
          <w:rPr>
            <w:b/>
            <w:bCs/>
            <w:sz w:val="20"/>
          </w:rPr>
          <w:fldChar w:fldCharType="begin"/>
        </w:r>
        <w:r w:rsidRPr="00B86427">
          <w:rPr>
            <w:b/>
            <w:bCs/>
            <w:sz w:val="20"/>
          </w:rPr>
          <w:instrText xml:space="preserve"> PAGE </w:instrText>
        </w:r>
        <w:r w:rsidRPr="00B86427">
          <w:rPr>
            <w:b/>
            <w:bCs/>
            <w:sz w:val="20"/>
          </w:rPr>
          <w:fldChar w:fldCharType="separate"/>
        </w:r>
        <w:r w:rsidR="008E27AC">
          <w:rPr>
            <w:b/>
            <w:bCs/>
            <w:noProof/>
            <w:sz w:val="20"/>
          </w:rPr>
          <w:t>1</w:t>
        </w:r>
        <w:r w:rsidRPr="00B86427">
          <w:rPr>
            <w:b/>
            <w:bCs/>
            <w:sz w:val="20"/>
          </w:rPr>
          <w:fldChar w:fldCharType="end"/>
        </w:r>
        <w:r w:rsidRPr="00B86427">
          <w:rPr>
            <w:sz w:val="20"/>
          </w:rPr>
          <w:t xml:space="preserve"> of </w:t>
        </w:r>
        <w:r w:rsidRPr="00B86427">
          <w:rPr>
            <w:b/>
            <w:bCs/>
            <w:sz w:val="20"/>
          </w:rPr>
          <w:fldChar w:fldCharType="begin"/>
        </w:r>
        <w:r w:rsidRPr="00B86427">
          <w:rPr>
            <w:b/>
            <w:bCs/>
            <w:sz w:val="20"/>
          </w:rPr>
          <w:instrText xml:space="preserve"> NUMPAGES  </w:instrText>
        </w:r>
        <w:r w:rsidRPr="00B86427">
          <w:rPr>
            <w:b/>
            <w:bCs/>
            <w:sz w:val="20"/>
          </w:rPr>
          <w:fldChar w:fldCharType="separate"/>
        </w:r>
        <w:r w:rsidR="008E27AC">
          <w:rPr>
            <w:b/>
            <w:bCs/>
            <w:noProof/>
            <w:sz w:val="20"/>
          </w:rPr>
          <w:t>19</w:t>
        </w:r>
        <w:r w:rsidRPr="00B86427">
          <w:rPr>
            <w:b/>
            <w:bCs/>
            <w:sz w:val="20"/>
          </w:rPr>
          <w:fldChar w:fldCharType="end"/>
        </w:r>
      </w:p>
    </w:sdtContent>
  </w:sdt>
  <w:p w14:paraId="1019AB0F" w14:textId="77777777" w:rsidR="00EB0DF8" w:rsidRPr="00E91F84" w:rsidRDefault="00EB0DF8" w:rsidP="00E9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CA45" w14:textId="77777777" w:rsidR="00EB0DF8" w:rsidRDefault="00EB0DF8" w:rsidP="00E91F84">
    <w:pPr>
      <w:autoSpaceDE w:val="0"/>
      <w:autoSpaceDN w:val="0"/>
      <w:adjustRightInd w:val="0"/>
      <w:jc w:val="right"/>
      <w:rPr>
        <w:rFonts w:ascii="Calibri" w:hAnsi="Calibri" w:cs="Calibri"/>
        <w:sz w:val="22"/>
        <w:szCs w:val="22"/>
      </w:rPr>
    </w:pPr>
    <w:r>
      <w:rPr>
        <w:rFonts w:ascii="Calibri" w:hAnsi="Calibri" w:cs="Calibri"/>
        <w:sz w:val="22"/>
        <w:szCs w:val="22"/>
      </w:rPr>
      <w:t>Attachment 1</w:t>
    </w:r>
  </w:p>
  <w:p w14:paraId="50E19B4C" w14:textId="77777777" w:rsidR="00EB0DF8" w:rsidRDefault="00EB0DF8" w:rsidP="00E91F84">
    <w:pPr>
      <w:autoSpaceDE w:val="0"/>
      <w:autoSpaceDN w:val="0"/>
      <w:adjustRightInd w:val="0"/>
      <w:jc w:val="right"/>
      <w:rPr>
        <w:rFonts w:ascii="Calibri" w:hAnsi="Calibri" w:cs="Calibri"/>
        <w:sz w:val="22"/>
        <w:szCs w:val="22"/>
      </w:rPr>
    </w:pPr>
    <w:r>
      <w:rPr>
        <w:rFonts w:ascii="Calibri" w:hAnsi="Calibri" w:cs="Calibri"/>
        <w:sz w:val="22"/>
        <w:szCs w:val="22"/>
      </w:rPr>
      <w:t>FA5000‐XX-X-XXXX</w:t>
    </w:r>
  </w:p>
  <w:p w14:paraId="7A0F9177" w14:textId="77777777" w:rsidR="00EB0DF8" w:rsidRDefault="00EB0DF8" w:rsidP="00E91F84">
    <w:pPr>
      <w:pStyle w:val="Header"/>
      <w:jc w:val="right"/>
    </w:pPr>
    <w:r>
      <w:rPr>
        <w:rFonts w:ascii="Calibri" w:hAnsi="Calibri" w:cs="Calibri"/>
        <w:sz w:val="22"/>
        <w:szCs w:val="22"/>
      </w:rPr>
      <w:t>Page 1 of 24</w:t>
    </w:r>
  </w:p>
  <w:p w14:paraId="424C80C9" w14:textId="77777777" w:rsidR="00EB0DF8" w:rsidRPr="00E91F84" w:rsidRDefault="00EB0DF8" w:rsidP="00E9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02103"/>
    <w:multiLevelType w:val="hybridMultilevel"/>
    <w:tmpl w:val="2DE29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4331"/>
    <w:multiLevelType w:val="hybridMultilevel"/>
    <w:tmpl w:val="04FA6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206606"/>
    <w:multiLevelType w:val="hybridMultilevel"/>
    <w:tmpl w:val="6D3AA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C71445"/>
    <w:multiLevelType w:val="multilevel"/>
    <w:tmpl w:val="BE1CCBC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7A45BE3"/>
    <w:multiLevelType w:val="multilevel"/>
    <w:tmpl w:val="AC60787C"/>
    <w:lvl w:ilvl="0">
      <w:start w:val="1"/>
      <w:numFmt w:val="decimal"/>
      <w:lvlText w:val="%1.0"/>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5" w15:restartNumberingAfterBreak="0">
    <w:nsid w:val="38C639A0"/>
    <w:multiLevelType w:val="hybridMultilevel"/>
    <w:tmpl w:val="E0B0600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3BDC3458"/>
    <w:multiLevelType w:val="multilevel"/>
    <w:tmpl w:val="8DD00374"/>
    <w:styleLink w:val="AASMultiLevel"/>
    <w:lvl w:ilvl="0">
      <w:start w:val="1"/>
      <w:numFmt w:val="decimal"/>
      <w:lvlText w:val="%1.0"/>
      <w:lvlJc w:val="left"/>
      <w:pPr>
        <w:tabs>
          <w:tab w:val="num" w:pos="270"/>
        </w:tabs>
        <w:ind w:left="270" w:firstLine="0"/>
      </w:pPr>
      <w:rPr>
        <w:rFonts w:ascii="Times New Roman" w:hAnsi="Times New Roman" w:cs="Times New Roman" w:hint="default"/>
        <w:b/>
        <w:sz w:val="20"/>
      </w:rPr>
    </w:lvl>
    <w:lvl w:ilvl="1">
      <w:start w:val="1"/>
      <w:numFmt w:val="decimal"/>
      <w:lvlText w:val="%1.%2"/>
      <w:lvlJc w:val="left"/>
      <w:pPr>
        <w:ind w:left="0" w:firstLine="0"/>
      </w:pPr>
      <w:rPr>
        <w:rFonts w:ascii="Times New Roman" w:hAnsi="Times New Roman" w:cs="Times New Roman" w:hint="default"/>
        <w:b/>
        <w:sz w:val="20"/>
      </w:rPr>
    </w:lvl>
    <w:lvl w:ilvl="2">
      <w:start w:val="1"/>
      <w:numFmt w:val="decimal"/>
      <w:lvlText w:val="%1.%2.%3"/>
      <w:lvlJc w:val="left"/>
      <w:pPr>
        <w:ind w:left="0" w:firstLine="0"/>
      </w:pPr>
      <w:rPr>
        <w:rFonts w:ascii="Times New Roman" w:hAnsi="Times New Roman" w:cs="Times New Roman" w:hint="default"/>
        <w:b/>
        <w:sz w:val="20"/>
      </w:rPr>
    </w:lvl>
    <w:lvl w:ilvl="3">
      <w:start w:val="1"/>
      <w:numFmt w:val="decimal"/>
      <w:lvlText w:val="%1.%2.%3.%4"/>
      <w:lvlJc w:val="left"/>
      <w:pPr>
        <w:ind w:left="0" w:firstLine="0"/>
      </w:pPr>
      <w:rPr>
        <w:rFonts w:ascii="Times New Roman" w:hAnsi="Times New Roman" w:cs="Times New Roman" w:hint="default"/>
        <w:b/>
        <w:sz w:val="20"/>
      </w:rPr>
    </w:lvl>
    <w:lvl w:ilvl="4">
      <w:start w:val="1"/>
      <w:numFmt w:val="decimal"/>
      <w:lvlText w:val="%1.%2.%3.%4.%5"/>
      <w:lvlJc w:val="left"/>
      <w:pPr>
        <w:ind w:left="0" w:firstLine="0"/>
      </w:pPr>
      <w:rPr>
        <w:rFonts w:ascii="Times New Roman" w:hAnsi="Times New Roman" w:cs="Times New Roman" w:hint="default"/>
        <w:b/>
        <w:sz w:val="20"/>
      </w:rPr>
    </w:lvl>
    <w:lvl w:ilvl="5">
      <w:start w:val="1"/>
      <w:numFmt w:val="decimal"/>
      <w:lvlText w:val="%1.%2.%3.%4.%5.%6"/>
      <w:lvlJc w:val="left"/>
      <w:pPr>
        <w:ind w:left="0" w:firstLine="0"/>
      </w:pPr>
      <w:rPr>
        <w:rFonts w:ascii="Times New Roman" w:hAnsi="Times New Roman" w:cs="Times New Roman" w:hint="default"/>
        <w:b/>
        <w:sz w:val="20"/>
      </w:rPr>
    </w:lvl>
    <w:lvl w:ilvl="6">
      <w:start w:val="1"/>
      <w:numFmt w:val="decimal"/>
      <w:lvlText w:val="%1.%2.%3.%4.%5.%6.%7"/>
      <w:lvlJc w:val="left"/>
      <w:pPr>
        <w:ind w:left="0" w:firstLine="0"/>
      </w:pPr>
      <w:rPr>
        <w:rFonts w:ascii="Times New Roman" w:hAnsi="Times New Roman" w:cs="Times New Roman" w:hint="default"/>
        <w:b/>
        <w:sz w:val="20"/>
      </w:rPr>
    </w:lvl>
    <w:lvl w:ilvl="7">
      <w:start w:val="1"/>
      <w:numFmt w:val="decimal"/>
      <w:lvlText w:val="%1.%2.%3.%4.%5.%6.%7.%8"/>
      <w:lvlJc w:val="left"/>
      <w:pPr>
        <w:ind w:left="0" w:firstLine="0"/>
      </w:pPr>
      <w:rPr>
        <w:rFonts w:ascii="Times New Roman" w:hAnsi="Times New Roman" w:cs="Times New Roman" w:hint="default"/>
        <w:b/>
        <w:sz w:val="20"/>
      </w:rPr>
    </w:lvl>
    <w:lvl w:ilvl="8">
      <w:start w:val="1"/>
      <w:numFmt w:val="decimal"/>
      <w:lvlText w:val="%1.%2.%3.%4.%5.%6.%7.%8.%9"/>
      <w:lvlJc w:val="left"/>
      <w:pPr>
        <w:ind w:left="0" w:firstLine="0"/>
      </w:pPr>
      <w:rPr>
        <w:rFonts w:ascii="Times New Roman" w:hAnsi="Times New Roman" w:cs="Times New Roman" w:hint="default"/>
        <w:b/>
        <w:sz w:val="20"/>
      </w:rPr>
    </w:lvl>
  </w:abstractNum>
  <w:abstractNum w:abstractNumId="7" w15:restartNumberingAfterBreak="0">
    <w:nsid w:val="5C707BE6"/>
    <w:multiLevelType w:val="hybridMultilevel"/>
    <w:tmpl w:val="E7089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0750E"/>
    <w:multiLevelType w:val="hybridMultilevel"/>
    <w:tmpl w:val="D692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72CCA"/>
    <w:multiLevelType w:val="hybridMultilevel"/>
    <w:tmpl w:val="A7D07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5"/>
  </w:num>
  <w:num w:numId="6">
    <w:abstractNumId w:val="2"/>
  </w:num>
  <w:num w:numId="7">
    <w:abstractNumId w:val="1"/>
  </w:num>
  <w:num w:numId="8">
    <w:abstractNumId w:val="0"/>
  </w:num>
  <w:num w:numId="9">
    <w:abstractNumId w:val="7"/>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rawingGridHorizontalSpacing w:val="10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19"/>
    <w:rsid w:val="00003D75"/>
    <w:rsid w:val="00003DCC"/>
    <w:rsid w:val="00005AFF"/>
    <w:rsid w:val="00005FCF"/>
    <w:rsid w:val="00010CA7"/>
    <w:rsid w:val="000139A5"/>
    <w:rsid w:val="00017540"/>
    <w:rsid w:val="000247B6"/>
    <w:rsid w:val="00027D19"/>
    <w:rsid w:val="00034CC0"/>
    <w:rsid w:val="00036260"/>
    <w:rsid w:val="0003729D"/>
    <w:rsid w:val="000524FD"/>
    <w:rsid w:val="00054664"/>
    <w:rsid w:val="00055957"/>
    <w:rsid w:val="00055D33"/>
    <w:rsid w:val="00056C83"/>
    <w:rsid w:val="000579A8"/>
    <w:rsid w:val="00064B6A"/>
    <w:rsid w:val="00071584"/>
    <w:rsid w:val="000734A7"/>
    <w:rsid w:val="00073FAB"/>
    <w:rsid w:val="000759A5"/>
    <w:rsid w:val="00076342"/>
    <w:rsid w:val="0008099D"/>
    <w:rsid w:val="00081B75"/>
    <w:rsid w:val="00082C76"/>
    <w:rsid w:val="00085103"/>
    <w:rsid w:val="00086655"/>
    <w:rsid w:val="00086D43"/>
    <w:rsid w:val="0008792F"/>
    <w:rsid w:val="00090453"/>
    <w:rsid w:val="00090544"/>
    <w:rsid w:val="00090657"/>
    <w:rsid w:val="00090A5B"/>
    <w:rsid w:val="000A160D"/>
    <w:rsid w:val="000A2909"/>
    <w:rsid w:val="000A36AA"/>
    <w:rsid w:val="000A4C7D"/>
    <w:rsid w:val="000A4D2F"/>
    <w:rsid w:val="000A630A"/>
    <w:rsid w:val="000A79A4"/>
    <w:rsid w:val="000B0063"/>
    <w:rsid w:val="000B4E35"/>
    <w:rsid w:val="000B730A"/>
    <w:rsid w:val="000C27CD"/>
    <w:rsid w:val="000C3940"/>
    <w:rsid w:val="000C7E0C"/>
    <w:rsid w:val="000D05FE"/>
    <w:rsid w:val="000D0A91"/>
    <w:rsid w:val="000D1A04"/>
    <w:rsid w:val="000D3013"/>
    <w:rsid w:val="000D3144"/>
    <w:rsid w:val="000D37FB"/>
    <w:rsid w:val="000E0E8C"/>
    <w:rsid w:val="000E51D8"/>
    <w:rsid w:val="000E5959"/>
    <w:rsid w:val="000E5C10"/>
    <w:rsid w:val="000F32FE"/>
    <w:rsid w:val="000F355B"/>
    <w:rsid w:val="000F7CFF"/>
    <w:rsid w:val="00100384"/>
    <w:rsid w:val="001025B1"/>
    <w:rsid w:val="00103804"/>
    <w:rsid w:val="00104129"/>
    <w:rsid w:val="0010573C"/>
    <w:rsid w:val="00106D84"/>
    <w:rsid w:val="00110377"/>
    <w:rsid w:val="00111A30"/>
    <w:rsid w:val="001135B3"/>
    <w:rsid w:val="00115B7F"/>
    <w:rsid w:val="0011636A"/>
    <w:rsid w:val="00116ADD"/>
    <w:rsid w:val="001171AA"/>
    <w:rsid w:val="00117752"/>
    <w:rsid w:val="00123096"/>
    <w:rsid w:val="00126115"/>
    <w:rsid w:val="00127CEC"/>
    <w:rsid w:val="0013006B"/>
    <w:rsid w:val="00131998"/>
    <w:rsid w:val="0013306B"/>
    <w:rsid w:val="001346D6"/>
    <w:rsid w:val="001354EE"/>
    <w:rsid w:val="00136998"/>
    <w:rsid w:val="00137909"/>
    <w:rsid w:val="00145CBD"/>
    <w:rsid w:val="001464B4"/>
    <w:rsid w:val="0015015E"/>
    <w:rsid w:val="001514FE"/>
    <w:rsid w:val="001606F2"/>
    <w:rsid w:val="00164E7C"/>
    <w:rsid w:val="001701C0"/>
    <w:rsid w:val="001705A2"/>
    <w:rsid w:val="001724D9"/>
    <w:rsid w:val="00172668"/>
    <w:rsid w:val="001767CF"/>
    <w:rsid w:val="00176BEB"/>
    <w:rsid w:val="0017767D"/>
    <w:rsid w:val="00180C80"/>
    <w:rsid w:val="001861A3"/>
    <w:rsid w:val="00187DB6"/>
    <w:rsid w:val="00190E5B"/>
    <w:rsid w:val="00191DF6"/>
    <w:rsid w:val="0019367C"/>
    <w:rsid w:val="001A13C3"/>
    <w:rsid w:val="001A24D9"/>
    <w:rsid w:val="001A41D3"/>
    <w:rsid w:val="001A6547"/>
    <w:rsid w:val="001A68C4"/>
    <w:rsid w:val="001B10DE"/>
    <w:rsid w:val="001B1E2F"/>
    <w:rsid w:val="001B44E1"/>
    <w:rsid w:val="001B773E"/>
    <w:rsid w:val="001C4592"/>
    <w:rsid w:val="001C59E9"/>
    <w:rsid w:val="001D09EA"/>
    <w:rsid w:val="001D0E4E"/>
    <w:rsid w:val="001D53B5"/>
    <w:rsid w:val="001D585F"/>
    <w:rsid w:val="001D67E3"/>
    <w:rsid w:val="001D76AE"/>
    <w:rsid w:val="001D783C"/>
    <w:rsid w:val="001E0613"/>
    <w:rsid w:val="001E20B3"/>
    <w:rsid w:val="001E4448"/>
    <w:rsid w:val="001E6D10"/>
    <w:rsid w:val="001F07A7"/>
    <w:rsid w:val="001F6120"/>
    <w:rsid w:val="001F6D5C"/>
    <w:rsid w:val="00200005"/>
    <w:rsid w:val="00203814"/>
    <w:rsid w:val="0020578E"/>
    <w:rsid w:val="00207A8D"/>
    <w:rsid w:val="002112D6"/>
    <w:rsid w:val="00214F8E"/>
    <w:rsid w:val="00215A60"/>
    <w:rsid w:val="002202BD"/>
    <w:rsid w:val="002202BF"/>
    <w:rsid w:val="00220C14"/>
    <w:rsid w:val="0022114B"/>
    <w:rsid w:val="0022439C"/>
    <w:rsid w:val="00224D7A"/>
    <w:rsid w:val="00225047"/>
    <w:rsid w:val="002265F6"/>
    <w:rsid w:val="00227636"/>
    <w:rsid w:val="00230101"/>
    <w:rsid w:val="002349B0"/>
    <w:rsid w:val="002350AB"/>
    <w:rsid w:val="00235A93"/>
    <w:rsid w:val="00242F73"/>
    <w:rsid w:val="00243FFD"/>
    <w:rsid w:val="002463F8"/>
    <w:rsid w:val="002502F2"/>
    <w:rsid w:val="002603E5"/>
    <w:rsid w:val="0026092C"/>
    <w:rsid w:val="00265293"/>
    <w:rsid w:val="00267F4B"/>
    <w:rsid w:val="002701EE"/>
    <w:rsid w:val="00270C77"/>
    <w:rsid w:val="00272119"/>
    <w:rsid w:val="00276CB9"/>
    <w:rsid w:val="0028254E"/>
    <w:rsid w:val="00286AB6"/>
    <w:rsid w:val="00286BAE"/>
    <w:rsid w:val="00286C25"/>
    <w:rsid w:val="002871D1"/>
    <w:rsid w:val="002909D0"/>
    <w:rsid w:val="002A2DED"/>
    <w:rsid w:val="002A3A50"/>
    <w:rsid w:val="002A5F1C"/>
    <w:rsid w:val="002A6784"/>
    <w:rsid w:val="002B50C8"/>
    <w:rsid w:val="002B6A5B"/>
    <w:rsid w:val="002B72E2"/>
    <w:rsid w:val="002B74A3"/>
    <w:rsid w:val="002C06F3"/>
    <w:rsid w:val="002C1CDF"/>
    <w:rsid w:val="002C51FC"/>
    <w:rsid w:val="002C632D"/>
    <w:rsid w:val="002C71C9"/>
    <w:rsid w:val="002D041E"/>
    <w:rsid w:val="002D1B19"/>
    <w:rsid w:val="002D3498"/>
    <w:rsid w:val="002D5B07"/>
    <w:rsid w:val="002D7C27"/>
    <w:rsid w:val="002E08F6"/>
    <w:rsid w:val="002E0C86"/>
    <w:rsid w:val="002E62D0"/>
    <w:rsid w:val="002F41F0"/>
    <w:rsid w:val="002F47BC"/>
    <w:rsid w:val="002F4FF5"/>
    <w:rsid w:val="002F55C9"/>
    <w:rsid w:val="002F6FE3"/>
    <w:rsid w:val="00300B08"/>
    <w:rsid w:val="00301573"/>
    <w:rsid w:val="0030292C"/>
    <w:rsid w:val="00305F35"/>
    <w:rsid w:val="00310DFA"/>
    <w:rsid w:val="003125CB"/>
    <w:rsid w:val="00315336"/>
    <w:rsid w:val="00316AE0"/>
    <w:rsid w:val="00317FF5"/>
    <w:rsid w:val="003241FF"/>
    <w:rsid w:val="00325AD3"/>
    <w:rsid w:val="00327CDB"/>
    <w:rsid w:val="00330742"/>
    <w:rsid w:val="00331478"/>
    <w:rsid w:val="00342AA9"/>
    <w:rsid w:val="00342EDF"/>
    <w:rsid w:val="0034574F"/>
    <w:rsid w:val="0035058B"/>
    <w:rsid w:val="00352F4D"/>
    <w:rsid w:val="00353625"/>
    <w:rsid w:val="00357280"/>
    <w:rsid w:val="0035787F"/>
    <w:rsid w:val="003601EE"/>
    <w:rsid w:val="00361841"/>
    <w:rsid w:val="003631D9"/>
    <w:rsid w:val="0036478F"/>
    <w:rsid w:val="0036519B"/>
    <w:rsid w:val="00365E76"/>
    <w:rsid w:val="0036655D"/>
    <w:rsid w:val="003666D9"/>
    <w:rsid w:val="003673CC"/>
    <w:rsid w:val="0036747B"/>
    <w:rsid w:val="0037134E"/>
    <w:rsid w:val="00373273"/>
    <w:rsid w:val="0037508B"/>
    <w:rsid w:val="0037680B"/>
    <w:rsid w:val="00380DBD"/>
    <w:rsid w:val="00381076"/>
    <w:rsid w:val="0038143E"/>
    <w:rsid w:val="00381AA7"/>
    <w:rsid w:val="00387E2A"/>
    <w:rsid w:val="003933FC"/>
    <w:rsid w:val="003938F6"/>
    <w:rsid w:val="00393C9D"/>
    <w:rsid w:val="003A0089"/>
    <w:rsid w:val="003A28A8"/>
    <w:rsid w:val="003A2931"/>
    <w:rsid w:val="003A2B31"/>
    <w:rsid w:val="003A3F66"/>
    <w:rsid w:val="003A618D"/>
    <w:rsid w:val="003A708D"/>
    <w:rsid w:val="003B486E"/>
    <w:rsid w:val="003B5724"/>
    <w:rsid w:val="003B7ACA"/>
    <w:rsid w:val="003C1EC7"/>
    <w:rsid w:val="003D03BC"/>
    <w:rsid w:val="003D2CAC"/>
    <w:rsid w:val="003D3D0E"/>
    <w:rsid w:val="003D4FEB"/>
    <w:rsid w:val="003D5984"/>
    <w:rsid w:val="003F1AFB"/>
    <w:rsid w:val="003F30B4"/>
    <w:rsid w:val="003F3BDD"/>
    <w:rsid w:val="003F3EE5"/>
    <w:rsid w:val="003F7DFE"/>
    <w:rsid w:val="00404808"/>
    <w:rsid w:val="00404836"/>
    <w:rsid w:val="004052E6"/>
    <w:rsid w:val="004235C9"/>
    <w:rsid w:val="0042420A"/>
    <w:rsid w:val="0042451C"/>
    <w:rsid w:val="00433338"/>
    <w:rsid w:val="00433561"/>
    <w:rsid w:val="00436C39"/>
    <w:rsid w:val="00437711"/>
    <w:rsid w:val="004428D7"/>
    <w:rsid w:val="00443763"/>
    <w:rsid w:val="00444C9C"/>
    <w:rsid w:val="00446CB8"/>
    <w:rsid w:val="004506DB"/>
    <w:rsid w:val="00450F6C"/>
    <w:rsid w:val="0045250A"/>
    <w:rsid w:val="004548C3"/>
    <w:rsid w:val="004623FA"/>
    <w:rsid w:val="004630B8"/>
    <w:rsid w:val="004723E5"/>
    <w:rsid w:val="00473790"/>
    <w:rsid w:val="004747D7"/>
    <w:rsid w:val="004756EC"/>
    <w:rsid w:val="00483C74"/>
    <w:rsid w:val="00484668"/>
    <w:rsid w:val="00490254"/>
    <w:rsid w:val="00491F35"/>
    <w:rsid w:val="00495CEC"/>
    <w:rsid w:val="004A1BC8"/>
    <w:rsid w:val="004A3050"/>
    <w:rsid w:val="004B1260"/>
    <w:rsid w:val="004B2D71"/>
    <w:rsid w:val="004B3506"/>
    <w:rsid w:val="004C4CE4"/>
    <w:rsid w:val="004C5624"/>
    <w:rsid w:val="004C7C06"/>
    <w:rsid w:val="004D02AB"/>
    <w:rsid w:val="004D0B2E"/>
    <w:rsid w:val="004D412E"/>
    <w:rsid w:val="004D423A"/>
    <w:rsid w:val="004D56F8"/>
    <w:rsid w:val="004D6595"/>
    <w:rsid w:val="004E3AFB"/>
    <w:rsid w:val="004E3CEC"/>
    <w:rsid w:val="004E471F"/>
    <w:rsid w:val="004E4CB5"/>
    <w:rsid w:val="004E582A"/>
    <w:rsid w:val="004F16AA"/>
    <w:rsid w:val="004F2701"/>
    <w:rsid w:val="004F54FC"/>
    <w:rsid w:val="004F58DB"/>
    <w:rsid w:val="004F75B7"/>
    <w:rsid w:val="004F7BB8"/>
    <w:rsid w:val="0050001F"/>
    <w:rsid w:val="00500CE0"/>
    <w:rsid w:val="00501317"/>
    <w:rsid w:val="00501944"/>
    <w:rsid w:val="00502DE9"/>
    <w:rsid w:val="005036BE"/>
    <w:rsid w:val="005051E4"/>
    <w:rsid w:val="00505DA1"/>
    <w:rsid w:val="00517CC5"/>
    <w:rsid w:val="0052531E"/>
    <w:rsid w:val="00525404"/>
    <w:rsid w:val="005317DD"/>
    <w:rsid w:val="005424D3"/>
    <w:rsid w:val="00543493"/>
    <w:rsid w:val="0054356E"/>
    <w:rsid w:val="00545C94"/>
    <w:rsid w:val="00553A89"/>
    <w:rsid w:val="005567A2"/>
    <w:rsid w:val="005573E6"/>
    <w:rsid w:val="00557E23"/>
    <w:rsid w:val="00562419"/>
    <w:rsid w:val="00566A52"/>
    <w:rsid w:val="00572668"/>
    <w:rsid w:val="00572BEE"/>
    <w:rsid w:val="005731A7"/>
    <w:rsid w:val="00576B7B"/>
    <w:rsid w:val="00576D07"/>
    <w:rsid w:val="00576F37"/>
    <w:rsid w:val="005777DC"/>
    <w:rsid w:val="00577E03"/>
    <w:rsid w:val="0058007D"/>
    <w:rsid w:val="00581092"/>
    <w:rsid w:val="00585CAB"/>
    <w:rsid w:val="0058661A"/>
    <w:rsid w:val="00587D9A"/>
    <w:rsid w:val="00590963"/>
    <w:rsid w:val="00591AB0"/>
    <w:rsid w:val="00592F6D"/>
    <w:rsid w:val="005977DA"/>
    <w:rsid w:val="005A0BF8"/>
    <w:rsid w:val="005A1D36"/>
    <w:rsid w:val="005A4C33"/>
    <w:rsid w:val="005A5358"/>
    <w:rsid w:val="005A5D0F"/>
    <w:rsid w:val="005B072B"/>
    <w:rsid w:val="005B11CF"/>
    <w:rsid w:val="005B1E9D"/>
    <w:rsid w:val="005B26F5"/>
    <w:rsid w:val="005B2CD0"/>
    <w:rsid w:val="005B3E03"/>
    <w:rsid w:val="005B40C9"/>
    <w:rsid w:val="005B49B4"/>
    <w:rsid w:val="005B7CB9"/>
    <w:rsid w:val="005C0410"/>
    <w:rsid w:val="005C6D65"/>
    <w:rsid w:val="005D7EEF"/>
    <w:rsid w:val="005E0AB8"/>
    <w:rsid w:val="005E1434"/>
    <w:rsid w:val="005E375C"/>
    <w:rsid w:val="005E4D61"/>
    <w:rsid w:val="005F0A35"/>
    <w:rsid w:val="005F3B3D"/>
    <w:rsid w:val="005F6CBC"/>
    <w:rsid w:val="005F7F85"/>
    <w:rsid w:val="006031C8"/>
    <w:rsid w:val="006066C5"/>
    <w:rsid w:val="00610AC0"/>
    <w:rsid w:val="00611F94"/>
    <w:rsid w:val="0061349F"/>
    <w:rsid w:val="00624FC7"/>
    <w:rsid w:val="006309DF"/>
    <w:rsid w:val="00631AF7"/>
    <w:rsid w:val="00634524"/>
    <w:rsid w:val="00634933"/>
    <w:rsid w:val="006368C7"/>
    <w:rsid w:val="0064069F"/>
    <w:rsid w:val="0064204F"/>
    <w:rsid w:val="00643EC9"/>
    <w:rsid w:val="00643FCE"/>
    <w:rsid w:val="00645086"/>
    <w:rsid w:val="00645A7D"/>
    <w:rsid w:val="006472D4"/>
    <w:rsid w:val="006472F9"/>
    <w:rsid w:val="00647BD6"/>
    <w:rsid w:val="006504CE"/>
    <w:rsid w:val="00651ACD"/>
    <w:rsid w:val="006548C4"/>
    <w:rsid w:val="006553A2"/>
    <w:rsid w:val="00655C22"/>
    <w:rsid w:val="00655E6E"/>
    <w:rsid w:val="00656169"/>
    <w:rsid w:val="006611E1"/>
    <w:rsid w:val="00663FE0"/>
    <w:rsid w:val="00671166"/>
    <w:rsid w:val="006723C6"/>
    <w:rsid w:val="00672BEF"/>
    <w:rsid w:val="00675656"/>
    <w:rsid w:val="00681222"/>
    <w:rsid w:val="00682E13"/>
    <w:rsid w:val="00687109"/>
    <w:rsid w:val="0068798A"/>
    <w:rsid w:val="00690ABE"/>
    <w:rsid w:val="00693302"/>
    <w:rsid w:val="006A1153"/>
    <w:rsid w:val="006A6894"/>
    <w:rsid w:val="006A6B1F"/>
    <w:rsid w:val="006A6F6A"/>
    <w:rsid w:val="006B3AB4"/>
    <w:rsid w:val="006B5819"/>
    <w:rsid w:val="006B595B"/>
    <w:rsid w:val="006B62C2"/>
    <w:rsid w:val="006B6A0C"/>
    <w:rsid w:val="006B6B9A"/>
    <w:rsid w:val="006C0682"/>
    <w:rsid w:val="006C21B2"/>
    <w:rsid w:val="006C2C2F"/>
    <w:rsid w:val="006C3D13"/>
    <w:rsid w:val="006C78B0"/>
    <w:rsid w:val="006D290D"/>
    <w:rsid w:val="006D2D3D"/>
    <w:rsid w:val="006E36AC"/>
    <w:rsid w:val="006E60AE"/>
    <w:rsid w:val="006E6AFE"/>
    <w:rsid w:val="006F1621"/>
    <w:rsid w:val="006F1E83"/>
    <w:rsid w:val="006F561E"/>
    <w:rsid w:val="007005D1"/>
    <w:rsid w:val="007031FB"/>
    <w:rsid w:val="007035FD"/>
    <w:rsid w:val="007042E9"/>
    <w:rsid w:val="007105C5"/>
    <w:rsid w:val="007106E5"/>
    <w:rsid w:val="00710800"/>
    <w:rsid w:val="00710D40"/>
    <w:rsid w:val="0071144A"/>
    <w:rsid w:val="00712F1A"/>
    <w:rsid w:val="00712F57"/>
    <w:rsid w:val="0071465A"/>
    <w:rsid w:val="007147B4"/>
    <w:rsid w:val="00714AB8"/>
    <w:rsid w:val="00715919"/>
    <w:rsid w:val="007170DE"/>
    <w:rsid w:val="00717FE2"/>
    <w:rsid w:val="007245B7"/>
    <w:rsid w:val="00732954"/>
    <w:rsid w:val="00733D30"/>
    <w:rsid w:val="00733D8F"/>
    <w:rsid w:val="007354C8"/>
    <w:rsid w:val="00740404"/>
    <w:rsid w:val="007430D6"/>
    <w:rsid w:val="0074422F"/>
    <w:rsid w:val="00747ADD"/>
    <w:rsid w:val="007557CF"/>
    <w:rsid w:val="00756957"/>
    <w:rsid w:val="007603C1"/>
    <w:rsid w:val="0076050A"/>
    <w:rsid w:val="00766501"/>
    <w:rsid w:val="00767A5A"/>
    <w:rsid w:val="00767C09"/>
    <w:rsid w:val="007705E8"/>
    <w:rsid w:val="007716CB"/>
    <w:rsid w:val="00772A91"/>
    <w:rsid w:val="0077553C"/>
    <w:rsid w:val="007762F8"/>
    <w:rsid w:val="00776AF4"/>
    <w:rsid w:val="0078114A"/>
    <w:rsid w:val="00781B6C"/>
    <w:rsid w:val="00784176"/>
    <w:rsid w:val="0078428F"/>
    <w:rsid w:val="007849E2"/>
    <w:rsid w:val="00796128"/>
    <w:rsid w:val="00796535"/>
    <w:rsid w:val="00796DFD"/>
    <w:rsid w:val="007A18FA"/>
    <w:rsid w:val="007A2391"/>
    <w:rsid w:val="007B01CC"/>
    <w:rsid w:val="007B38AD"/>
    <w:rsid w:val="007B52EB"/>
    <w:rsid w:val="007B71D4"/>
    <w:rsid w:val="007C0068"/>
    <w:rsid w:val="007C2324"/>
    <w:rsid w:val="007C491E"/>
    <w:rsid w:val="007C605A"/>
    <w:rsid w:val="007D1345"/>
    <w:rsid w:val="007E3A34"/>
    <w:rsid w:val="007E417C"/>
    <w:rsid w:val="007F0872"/>
    <w:rsid w:val="007F1F5C"/>
    <w:rsid w:val="007F2FBA"/>
    <w:rsid w:val="007F5B0B"/>
    <w:rsid w:val="007F7B22"/>
    <w:rsid w:val="00801382"/>
    <w:rsid w:val="00802615"/>
    <w:rsid w:val="00803ACC"/>
    <w:rsid w:val="008072FA"/>
    <w:rsid w:val="00812F16"/>
    <w:rsid w:val="00814BB8"/>
    <w:rsid w:val="00816FAF"/>
    <w:rsid w:val="00820D3A"/>
    <w:rsid w:val="00822C1A"/>
    <w:rsid w:val="00823B51"/>
    <w:rsid w:val="00823C48"/>
    <w:rsid w:val="0082462C"/>
    <w:rsid w:val="008258CE"/>
    <w:rsid w:val="00830B21"/>
    <w:rsid w:val="00833667"/>
    <w:rsid w:val="00841892"/>
    <w:rsid w:val="00841B2D"/>
    <w:rsid w:val="008439E6"/>
    <w:rsid w:val="00843A94"/>
    <w:rsid w:val="00845CF4"/>
    <w:rsid w:val="00846509"/>
    <w:rsid w:val="00852492"/>
    <w:rsid w:val="00855734"/>
    <w:rsid w:val="00856C9F"/>
    <w:rsid w:val="0085753F"/>
    <w:rsid w:val="008621E1"/>
    <w:rsid w:val="008645BF"/>
    <w:rsid w:val="00864933"/>
    <w:rsid w:val="00864AB2"/>
    <w:rsid w:val="00865D87"/>
    <w:rsid w:val="008671FF"/>
    <w:rsid w:val="008672D4"/>
    <w:rsid w:val="00867620"/>
    <w:rsid w:val="00874390"/>
    <w:rsid w:val="008766F9"/>
    <w:rsid w:val="008822DE"/>
    <w:rsid w:val="008829E3"/>
    <w:rsid w:val="00885717"/>
    <w:rsid w:val="0088620E"/>
    <w:rsid w:val="00892034"/>
    <w:rsid w:val="008A2416"/>
    <w:rsid w:val="008A29DE"/>
    <w:rsid w:val="008A3797"/>
    <w:rsid w:val="008A4968"/>
    <w:rsid w:val="008A5D2A"/>
    <w:rsid w:val="008A7F55"/>
    <w:rsid w:val="008B3585"/>
    <w:rsid w:val="008B4ED1"/>
    <w:rsid w:val="008B6483"/>
    <w:rsid w:val="008C31DF"/>
    <w:rsid w:val="008D1402"/>
    <w:rsid w:val="008D6F29"/>
    <w:rsid w:val="008E27AC"/>
    <w:rsid w:val="008E4DEB"/>
    <w:rsid w:val="008E5EEF"/>
    <w:rsid w:val="008E60BD"/>
    <w:rsid w:val="008E772D"/>
    <w:rsid w:val="008F1C81"/>
    <w:rsid w:val="0090101E"/>
    <w:rsid w:val="00907399"/>
    <w:rsid w:val="00910819"/>
    <w:rsid w:val="00920A7E"/>
    <w:rsid w:val="00921602"/>
    <w:rsid w:val="00923528"/>
    <w:rsid w:val="0093326D"/>
    <w:rsid w:val="00935653"/>
    <w:rsid w:val="009358E5"/>
    <w:rsid w:val="00940DF9"/>
    <w:rsid w:val="0094156F"/>
    <w:rsid w:val="0094207A"/>
    <w:rsid w:val="00944AEF"/>
    <w:rsid w:val="0094664D"/>
    <w:rsid w:val="00947774"/>
    <w:rsid w:val="00962502"/>
    <w:rsid w:val="00963879"/>
    <w:rsid w:val="00965081"/>
    <w:rsid w:val="00966886"/>
    <w:rsid w:val="00967C1C"/>
    <w:rsid w:val="009714C0"/>
    <w:rsid w:val="00972464"/>
    <w:rsid w:val="00973A31"/>
    <w:rsid w:val="009767F7"/>
    <w:rsid w:val="009805D2"/>
    <w:rsid w:val="009811A4"/>
    <w:rsid w:val="00982836"/>
    <w:rsid w:val="009848B1"/>
    <w:rsid w:val="00984CE0"/>
    <w:rsid w:val="00985437"/>
    <w:rsid w:val="009865C3"/>
    <w:rsid w:val="009879AB"/>
    <w:rsid w:val="00994197"/>
    <w:rsid w:val="00994465"/>
    <w:rsid w:val="00996B10"/>
    <w:rsid w:val="009A05C8"/>
    <w:rsid w:val="009A2A5B"/>
    <w:rsid w:val="009A3EFC"/>
    <w:rsid w:val="009A466B"/>
    <w:rsid w:val="009A7BB5"/>
    <w:rsid w:val="009B07D0"/>
    <w:rsid w:val="009B0EBF"/>
    <w:rsid w:val="009B783C"/>
    <w:rsid w:val="009B7CEE"/>
    <w:rsid w:val="009C0223"/>
    <w:rsid w:val="009C148D"/>
    <w:rsid w:val="009C5797"/>
    <w:rsid w:val="009D18E2"/>
    <w:rsid w:val="009D1A75"/>
    <w:rsid w:val="009D212A"/>
    <w:rsid w:val="009D4563"/>
    <w:rsid w:val="009E0C51"/>
    <w:rsid w:val="009E1839"/>
    <w:rsid w:val="009E1966"/>
    <w:rsid w:val="009E19F2"/>
    <w:rsid w:val="009E3756"/>
    <w:rsid w:val="009E5B21"/>
    <w:rsid w:val="009E7A20"/>
    <w:rsid w:val="009F0435"/>
    <w:rsid w:val="009F1847"/>
    <w:rsid w:val="009F2CCF"/>
    <w:rsid w:val="00A00AA3"/>
    <w:rsid w:val="00A02792"/>
    <w:rsid w:val="00A050C2"/>
    <w:rsid w:val="00A06B8B"/>
    <w:rsid w:val="00A078CF"/>
    <w:rsid w:val="00A1213B"/>
    <w:rsid w:val="00A15D96"/>
    <w:rsid w:val="00A21E14"/>
    <w:rsid w:val="00A24E78"/>
    <w:rsid w:val="00A25265"/>
    <w:rsid w:val="00A25B36"/>
    <w:rsid w:val="00A25F03"/>
    <w:rsid w:val="00A2711F"/>
    <w:rsid w:val="00A30608"/>
    <w:rsid w:val="00A33334"/>
    <w:rsid w:val="00A36365"/>
    <w:rsid w:val="00A3769A"/>
    <w:rsid w:val="00A44F1D"/>
    <w:rsid w:val="00A46671"/>
    <w:rsid w:val="00A47424"/>
    <w:rsid w:val="00A47649"/>
    <w:rsid w:val="00A47826"/>
    <w:rsid w:val="00A5645E"/>
    <w:rsid w:val="00A61C8B"/>
    <w:rsid w:val="00A620AA"/>
    <w:rsid w:val="00A67704"/>
    <w:rsid w:val="00A72741"/>
    <w:rsid w:val="00A7423E"/>
    <w:rsid w:val="00A77E9E"/>
    <w:rsid w:val="00A8699F"/>
    <w:rsid w:val="00A931EF"/>
    <w:rsid w:val="00A94E3B"/>
    <w:rsid w:val="00AA0163"/>
    <w:rsid w:val="00AA17A3"/>
    <w:rsid w:val="00AA2DEE"/>
    <w:rsid w:val="00AA2E88"/>
    <w:rsid w:val="00AA434E"/>
    <w:rsid w:val="00AA5C76"/>
    <w:rsid w:val="00AA69D2"/>
    <w:rsid w:val="00AB0F96"/>
    <w:rsid w:val="00AB10C7"/>
    <w:rsid w:val="00AC2DED"/>
    <w:rsid w:val="00AC2DF2"/>
    <w:rsid w:val="00AC79E6"/>
    <w:rsid w:val="00AD06D9"/>
    <w:rsid w:val="00AD1B22"/>
    <w:rsid w:val="00AD2C4E"/>
    <w:rsid w:val="00AD4C7D"/>
    <w:rsid w:val="00AD5CC2"/>
    <w:rsid w:val="00AD5F63"/>
    <w:rsid w:val="00AE5414"/>
    <w:rsid w:val="00AF105D"/>
    <w:rsid w:val="00AF2500"/>
    <w:rsid w:val="00AF256F"/>
    <w:rsid w:val="00AF401E"/>
    <w:rsid w:val="00AF6506"/>
    <w:rsid w:val="00AF67E5"/>
    <w:rsid w:val="00AF76CD"/>
    <w:rsid w:val="00AF77B4"/>
    <w:rsid w:val="00B015C1"/>
    <w:rsid w:val="00B01972"/>
    <w:rsid w:val="00B01FA9"/>
    <w:rsid w:val="00B037A9"/>
    <w:rsid w:val="00B04608"/>
    <w:rsid w:val="00B0725D"/>
    <w:rsid w:val="00B11357"/>
    <w:rsid w:val="00B11A11"/>
    <w:rsid w:val="00B149A3"/>
    <w:rsid w:val="00B22ABF"/>
    <w:rsid w:val="00B250AB"/>
    <w:rsid w:val="00B25D20"/>
    <w:rsid w:val="00B3129A"/>
    <w:rsid w:val="00B326B9"/>
    <w:rsid w:val="00B342E1"/>
    <w:rsid w:val="00B41A08"/>
    <w:rsid w:val="00B440A7"/>
    <w:rsid w:val="00B5430C"/>
    <w:rsid w:val="00B549EC"/>
    <w:rsid w:val="00B54DAA"/>
    <w:rsid w:val="00B57773"/>
    <w:rsid w:val="00B6082C"/>
    <w:rsid w:val="00B6207B"/>
    <w:rsid w:val="00B7226E"/>
    <w:rsid w:val="00B74A11"/>
    <w:rsid w:val="00B74B42"/>
    <w:rsid w:val="00B8302A"/>
    <w:rsid w:val="00B86427"/>
    <w:rsid w:val="00B8705F"/>
    <w:rsid w:val="00B903E3"/>
    <w:rsid w:val="00B90A1C"/>
    <w:rsid w:val="00B90E60"/>
    <w:rsid w:val="00B9376E"/>
    <w:rsid w:val="00BA2FDE"/>
    <w:rsid w:val="00BB59BB"/>
    <w:rsid w:val="00BC219E"/>
    <w:rsid w:val="00BC224F"/>
    <w:rsid w:val="00BC29EF"/>
    <w:rsid w:val="00BC344A"/>
    <w:rsid w:val="00BC78E0"/>
    <w:rsid w:val="00BD61F6"/>
    <w:rsid w:val="00BE1B18"/>
    <w:rsid w:val="00BE1B59"/>
    <w:rsid w:val="00BE5371"/>
    <w:rsid w:val="00BE6A39"/>
    <w:rsid w:val="00BE6B33"/>
    <w:rsid w:val="00BE7A3C"/>
    <w:rsid w:val="00BF0D58"/>
    <w:rsid w:val="00BF0E0F"/>
    <w:rsid w:val="00BF3CC1"/>
    <w:rsid w:val="00C01349"/>
    <w:rsid w:val="00C03509"/>
    <w:rsid w:val="00C07174"/>
    <w:rsid w:val="00C134AB"/>
    <w:rsid w:val="00C1356A"/>
    <w:rsid w:val="00C13762"/>
    <w:rsid w:val="00C1621E"/>
    <w:rsid w:val="00C16BAC"/>
    <w:rsid w:val="00C244E4"/>
    <w:rsid w:val="00C24C78"/>
    <w:rsid w:val="00C24CA2"/>
    <w:rsid w:val="00C259A8"/>
    <w:rsid w:val="00C26831"/>
    <w:rsid w:val="00C274F4"/>
    <w:rsid w:val="00C304E4"/>
    <w:rsid w:val="00C35270"/>
    <w:rsid w:val="00C414B6"/>
    <w:rsid w:val="00C419E0"/>
    <w:rsid w:val="00C42BF4"/>
    <w:rsid w:val="00C43C1F"/>
    <w:rsid w:val="00C44395"/>
    <w:rsid w:val="00C459C0"/>
    <w:rsid w:val="00C4713E"/>
    <w:rsid w:val="00C50677"/>
    <w:rsid w:val="00C52A25"/>
    <w:rsid w:val="00C55B9A"/>
    <w:rsid w:val="00C55BDD"/>
    <w:rsid w:val="00C56569"/>
    <w:rsid w:val="00C630E8"/>
    <w:rsid w:val="00C6438D"/>
    <w:rsid w:val="00C64F48"/>
    <w:rsid w:val="00C661C9"/>
    <w:rsid w:val="00C668FF"/>
    <w:rsid w:val="00C674E0"/>
    <w:rsid w:val="00C75655"/>
    <w:rsid w:val="00C90637"/>
    <w:rsid w:val="00C911EA"/>
    <w:rsid w:val="00C93B6F"/>
    <w:rsid w:val="00C94CC3"/>
    <w:rsid w:val="00C975E7"/>
    <w:rsid w:val="00CA4DEF"/>
    <w:rsid w:val="00CB64ED"/>
    <w:rsid w:val="00CC00E8"/>
    <w:rsid w:val="00CD5B20"/>
    <w:rsid w:val="00CD5B68"/>
    <w:rsid w:val="00CD638F"/>
    <w:rsid w:val="00CE5B1B"/>
    <w:rsid w:val="00CE60B2"/>
    <w:rsid w:val="00CE71B6"/>
    <w:rsid w:val="00CE723A"/>
    <w:rsid w:val="00CF08BC"/>
    <w:rsid w:val="00CF7215"/>
    <w:rsid w:val="00D0085E"/>
    <w:rsid w:val="00D00BFA"/>
    <w:rsid w:val="00D0126D"/>
    <w:rsid w:val="00D0168B"/>
    <w:rsid w:val="00D0359E"/>
    <w:rsid w:val="00D045B8"/>
    <w:rsid w:val="00D077D5"/>
    <w:rsid w:val="00D10739"/>
    <w:rsid w:val="00D12405"/>
    <w:rsid w:val="00D12692"/>
    <w:rsid w:val="00D141BF"/>
    <w:rsid w:val="00D27882"/>
    <w:rsid w:val="00D3275B"/>
    <w:rsid w:val="00D32CEC"/>
    <w:rsid w:val="00D36F55"/>
    <w:rsid w:val="00D450F9"/>
    <w:rsid w:val="00D47792"/>
    <w:rsid w:val="00D520A8"/>
    <w:rsid w:val="00D522DA"/>
    <w:rsid w:val="00D566F0"/>
    <w:rsid w:val="00D6049F"/>
    <w:rsid w:val="00D60E94"/>
    <w:rsid w:val="00D61D7E"/>
    <w:rsid w:val="00D71ED5"/>
    <w:rsid w:val="00D75BA2"/>
    <w:rsid w:val="00D76322"/>
    <w:rsid w:val="00D76F6B"/>
    <w:rsid w:val="00D8329B"/>
    <w:rsid w:val="00D83DA4"/>
    <w:rsid w:val="00D843AA"/>
    <w:rsid w:val="00D854E5"/>
    <w:rsid w:val="00D90B61"/>
    <w:rsid w:val="00D91353"/>
    <w:rsid w:val="00DB4200"/>
    <w:rsid w:val="00DB7753"/>
    <w:rsid w:val="00DC40D9"/>
    <w:rsid w:val="00DC412B"/>
    <w:rsid w:val="00DC452C"/>
    <w:rsid w:val="00DC5971"/>
    <w:rsid w:val="00DC5C8A"/>
    <w:rsid w:val="00DD22AC"/>
    <w:rsid w:val="00DD235B"/>
    <w:rsid w:val="00DD38E4"/>
    <w:rsid w:val="00DE02B9"/>
    <w:rsid w:val="00DE1369"/>
    <w:rsid w:val="00DE21B1"/>
    <w:rsid w:val="00DE3945"/>
    <w:rsid w:val="00DE47B4"/>
    <w:rsid w:val="00DE49B9"/>
    <w:rsid w:val="00DF3E9A"/>
    <w:rsid w:val="00E05AB6"/>
    <w:rsid w:val="00E05C5A"/>
    <w:rsid w:val="00E06B63"/>
    <w:rsid w:val="00E12779"/>
    <w:rsid w:val="00E1282C"/>
    <w:rsid w:val="00E14360"/>
    <w:rsid w:val="00E1733B"/>
    <w:rsid w:val="00E20F01"/>
    <w:rsid w:val="00E21A2B"/>
    <w:rsid w:val="00E237A2"/>
    <w:rsid w:val="00E25FC1"/>
    <w:rsid w:val="00E27019"/>
    <w:rsid w:val="00E27B39"/>
    <w:rsid w:val="00E27FFE"/>
    <w:rsid w:val="00E35AA1"/>
    <w:rsid w:val="00E3762B"/>
    <w:rsid w:val="00E43A43"/>
    <w:rsid w:val="00E440FC"/>
    <w:rsid w:val="00E47F2F"/>
    <w:rsid w:val="00E51555"/>
    <w:rsid w:val="00E51A12"/>
    <w:rsid w:val="00E51C10"/>
    <w:rsid w:val="00E53689"/>
    <w:rsid w:val="00E54797"/>
    <w:rsid w:val="00E556BB"/>
    <w:rsid w:val="00E564DB"/>
    <w:rsid w:val="00E5691B"/>
    <w:rsid w:val="00E573FB"/>
    <w:rsid w:val="00E662DE"/>
    <w:rsid w:val="00E6693B"/>
    <w:rsid w:val="00E706A2"/>
    <w:rsid w:val="00E739B1"/>
    <w:rsid w:val="00E76B40"/>
    <w:rsid w:val="00E828E9"/>
    <w:rsid w:val="00E849C0"/>
    <w:rsid w:val="00E850BA"/>
    <w:rsid w:val="00E91F84"/>
    <w:rsid w:val="00E920C1"/>
    <w:rsid w:val="00E925E7"/>
    <w:rsid w:val="00E949AC"/>
    <w:rsid w:val="00E94B8B"/>
    <w:rsid w:val="00E9522A"/>
    <w:rsid w:val="00EA0F47"/>
    <w:rsid w:val="00EA35C2"/>
    <w:rsid w:val="00EA3B47"/>
    <w:rsid w:val="00EB0DF8"/>
    <w:rsid w:val="00EB188F"/>
    <w:rsid w:val="00EB2FC9"/>
    <w:rsid w:val="00EC5C67"/>
    <w:rsid w:val="00EC6763"/>
    <w:rsid w:val="00ED0395"/>
    <w:rsid w:val="00ED0BEB"/>
    <w:rsid w:val="00ED166F"/>
    <w:rsid w:val="00EE06D7"/>
    <w:rsid w:val="00EE0C0B"/>
    <w:rsid w:val="00EE15AA"/>
    <w:rsid w:val="00EE2601"/>
    <w:rsid w:val="00EE338F"/>
    <w:rsid w:val="00EE3FD9"/>
    <w:rsid w:val="00EE51A8"/>
    <w:rsid w:val="00EE73CC"/>
    <w:rsid w:val="00EF1620"/>
    <w:rsid w:val="00EF265B"/>
    <w:rsid w:val="00EF4C73"/>
    <w:rsid w:val="00EF4DF1"/>
    <w:rsid w:val="00EF7DEA"/>
    <w:rsid w:val="00F0214F"/>
    <w:rsid w:val="00F0423B"/>
    <w:rsid w:val="00F05EAA"/>
    <w:rsid w:val="00F104B2"/>
    <w:rsid w:val="00F10EBF"/>
    <w:rsid w:val="00F132C4"/>
    <w:rsid w:val="00F1436D"/>
    <w:rsid w:val="00F230B1"/>
    <w:rsid w:val="00F2447B"/>
    <w:rsid w:val="00F24C98"/>
    <w:rsid w:val="00F31C8A"/>
    <w:rsid w:val="00F37BCC"/>
    <w:rsid w:val="00F44067"/>
    <w:rsid w:val="00F4612F"/>
    <w:rsid w:val="00F523B6"/>
    <w:rsid w:val="00F5252B"/>
    <w:rsid w:val="00F52BFE"/>
    <w:rsid w:val="00F63E82"/>
    <w:rsid w:val="00F6607C"/>
    <w:rsid w:val="00F66537"/>
    <w:rsid w:val="00F66706"/>
    <w:rsid w:val="00F673C7"/>
    <w:rsid w:val="00F73994"/>
    <w:rsid w:val="00F73DEB"/>
    <w:rsid w:val="00F75F6E"/>
    <w:rsid w:val="00F813C4"/>
    <w:rsid w:val="00F84EF0"/>
    <w:rsid w:val="00F85397"/>
    <w:rsid w:val="00F85CDD"/>
    <w:rsid w:val="00F865BD"/>
    <w:rsid w:val="00F86A74"/>
    <w:rsid w:val="00F87AF8"/>
    <w:rsid w:val="00F87C41"/>
    <w:rsid w:val="00F91291"/>
    <w:rsid w:val="00F94659"/>
    <w:rsid w:val="00FA0FFC"/>
    <w:rsid w:val="00FA6204"/>
    <w:rsid w:val="00FA7731"/>
    <w:rsid w:val="00FB368F"/>
    <w:rsid w:val="00FB5DB6"/>
    <w:rsid w:val="00FB624B"/>
    <w:rsid w:val="00FC1521"/>
    <w:rsid w:val="00FC3D94"/>
    <w:rsid w:val="00FC51C3"/>
    <w:rsid w:val="00FD01AD"/>
    <w:rsid w:val="00FD45AA"/>
    <w:rsid w:val="00FD7BF6"/>
    <w:rsid w:val="00FE40D4"/>
    <w:rsid w:val="00FE6443"/>
    <w:rsid w:val="00FE696A"/>
    <w:rsid w:val="00FF0D26"/>
    <w:rsid w:val="00FF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3B8EB498"/>
  <w15:docId w15:val="{57B8C18F-05CC-41D3-9543-6F7EE5CF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5AA"/>
    <w:rPr>
      <w:sz w:val="24"/>
    </w:rPr>
  </w:style>
  <w:style w:type="paragraph" w:styleId="Heading1">
    <w:name w:val="heading 1"/>
    <w:basedOn w:val="Normal"/>
    <w:next w:val="Normal"/>
    <w:link w:val="Heading1Char"/>
    <w:uiPriority w:val="9"/>
    <w:qFormat/>
    <w:rsid w:val="002202BD"/>
    <w:pPr>
      <w:outlineLvl w:val="0"/>
    </w:pPr>
  </w:style>
  <w:style w:type="paragraph" w:styleId="Heading2">
    <w:name w:val="heading 2"/>
    <w:basedOn w:val="Normal"/>
    <w:next w:val="Normal"/>
    <w:link w:val="Heading2Char"/>
    <w:uiPriority w:val="9"/>
    <w:qFormat/>
    <w:rsid w:val="002202BD"/>
    <w:pPr>
      <w:outlineLvl w:val="1"/>
    </w:pPr>
  </w:style>
  <w:style w:type="paragraph" w:styleId="Heading3">
    <w:name w:val="heading 3"/>
    <w:basedOn w:val="Normal"/>
    <w:next w:val="Normal"/>
    <w:link w:val="Heading3Char"/>
    <w:uiPriority w:val="9"/>
    <w:qFormat/>
    <w:rsid w:val="002202BD"/>
    <w:pPr>
      <w:outlineLvl w:val="2"/>
    </w:pPr>
  </w:style>
  <w:style w:type="paragraph" w:styleId="Heading4">
    <w:name w:val="heading 4"/>
    <w:basedOn w:val="Normal"/>
    <w:next w:val="Normal"/>
    <w:link w:val="Heading4Char"/>
    <w:uiPriority w:val="9"/>
    <w:qFormat/>
    <w:rsid w:val="000A36AA"/>
    <w:pPr>
      <w:keepNext/>
      <w:jc w:val="center"/>
      <w:outlineLvl w:val="3"/>
    </w:pPr>
    <w:rPr>
      <w:b/>
    </w:rPr>
  </w:style>
  <w:style w:type="paragraph" w:styleId="Heading5">
    <w:name w:val="heading 5"/>
    <w:basedOn w:val="Normal"/>
    <w:next w:val="Normal"/>
    <w:link w:val="Heading5Char"/>
    <w:uiPriority w:val="9"/>
    <w:qFormat/>
    <w:rsid w:val="000A36AA"/>
    <w:pPr>
      <w:keepNext/>
      <w:jc w:val="center"/>
      <w:outlineLvl w:val="4"/>
    </w:pPr>
    <w:rPr>
      <w:u w:val="single"/>
    </w:rPr>
  </w:style>
  <w:style w:type="paragraph" w:styleId="Heading6">
    <w:name w:val="heading 6"/>
    <w:basedOn w:val="Normal"/>
    <w:next w:val="Normal"/>
    <w:link w:val="Heading6Char"/>
    <w:uiPriority w:val="9"/>
    <w:qFormat/>
    <w:rsid w:val="000A36AA"/>
    <w:pPr>
      <w:keepNext/>
      <w:ind w:left="-450" w:firstLine="180"/>
      <w:jc w:val="center"/>
      <w:outlineLvl w:val="5"/>
    </w:pPr>
  </w:style>
  <w:style w:type="paragraph" w:styleId="Heading7">
    <w:name w:val="heading 7"/>
    <w:basedOn w:val="Normal"/>
    <w:next w:val="Normal"/>
    <w:link w:val="Heading7Char"/>
    <w:uiPriority w:val="9"/>
    <w:qFormat/>
    <w:rsid w:val="000A36AA"/>
    <w:pPr>
      <w:keepNext/>
      <w:outlineLvl w:val="6"/>
    </w:pPr>
    <w:rPr>
      <w:b/>
      <w:u w:val="single"/>
    </w:rPr>
  </w:style>
  <w:style w:type="paragraph" w:styleId="Heading8">
    <w:name w:val="heading 8"/>
    <w:basedOn w:val="Normal"/>
    <w:next w:val="Normal"/>
    <w:link w:val="Heading8Char"/>
    <w:uiPriority w:val="9"/>
    <w:qFormat/>
    <w:rsid w:val="000A36AA"/>
    <w:pPr>
      <w:keepNext/>
      <w:outlineLvl w:val="7"/>
    </w:pPr>
    <w:rPr>
      <w:b/>
    </w:rPr>
  </w:style>
  <w:style w:type="paragraph" w:styleId="Heading9">
    <w:name w:val="heading 9"/>
    <w:basedOn w:val="Normal"/>
    <w:next w:val="Normal"/>
    <w:link w:val="Heading9Char"/>
    <w:uiPriority w:val="9"/>
    <w:qFormat/>
    <w:rsid w:val="000A36AA"/>
    <w:pPr>
      <w:keepNext/>
      <w:jc w:val="cente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202BD"/>
    <w:rPr>
      <w:sz w:val="24"/>
    </w:rPr>
  </w:style>
  <w:style w:type="character" w:customStyle="1" w:styleId="Heading2Char">
    <w:name w:val="Heading 2 Char"/>
    <w:basedOn w:val="DefaultParagraphFont"/>
    <w:link w:val="Heading2"/>
    <w:uiPriority w:val="9"/>
    <w:locked/>
    <w:rsid w:val="002202BD"/>
    <w:rPr>
      <w:sz w:val="24"/>
    </w:rPr>
  </w:style>
  <w:style w:type="character" w:customStyle="1" w:styleId="Heading3Char">
    <w:name w:val="Heading 3 Char"/>
    <w:basedOn w:val="DefaultParagraphFont"/>
    <w:link w:val="Heading3"/>
    <w:uiPriority w:val="9"/>
    <w:locked/>
    <w:rsid w:val="002202BD"/>
    <w:rPr>
      <w:sz w:val="24"/>
    </w:rPr>
  </w:style>
  <w:style w:type="character" w:customStyle="1" w:styleId="Heading4Char">
    <w:name w:val="Heading 4 Char"/>
    <w:basedOn w:val="DefaultParagraphFont"/>
    <w:link w:val="Heading4"/>
    <w:uiPriority w:val="9"/>
    <w:semiHidden/>
    <w:locked/>
    <w:rsid w:val="000A36AA"/>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0A36AA"/>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0A36AA"/>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locked/>
    <w:rsid w:val="000A36A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locked/>
    <w:rsid w:val="000A36A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locked/>
    <w:rsid w:val="000A36AA"/>
    <w:rPr>
      <w:rFonts w:ascii="Cambria" w:eastAsia="Times New Roman" w:hAnsi="Cambria" w:cs="Times New Roman"/>
      <w:sz w:val="22"/>
      <w:szCs w:val="22"/>
    </w:rPr>
  </w:style>
  <w:style w:type="paragraph" w:styleId="Footer">
    <w:name w:val="footer"/>
    <w:basedOn w:val="Normal"/>
    <w:link w:val="FooterChar"/>
    <w:uiPriority w:val="99"/>
    <w:rsid w:val="000A36AA"/>
    <w:pPr>
      <w:tabs>
        <w:tab w:val="center" w:pos="4320"/>
        <w:tab w:val="right" w:pos="8640"/>
      </w:tabs>
    </w:pPr>
  </w:style>
  <w:style w:type="character" w:customStyle="1" w:styleId="FooterChar">
    <w:name w:val="Footer Char"/>
    <w:basedOn w:val="DefaultParagraphFont"/>
    <w:link w:val="Footer"/>
    <w:uiPriority w:val="99"/>
    <w:locked/>
    <w:rsid w:val="000A36AA"/>
    <w:rPr>
      <w:rFonts w:cs="Times New Roman"/>
    </w:rPr>
  </w:style>
  <w:style w:type="paragraph" w:styleId="Header">
    <w:name w:val="header"/>
    <w:aliases w:val="Document Header"/>
    <w:basedOn w:val="Normal"/>
    <w:link w:val="HeaderChar"/>
    <w:uiPriority w:val="99"/>
    <w:rsid w:val="000A36AA"/>
    <w:pPr>
      <w:tabs>
        <w:tab w:val="center" w:pos="4320"/>
        <w:tab w:val="right" w:pos="8640"/>
      </w:tabs>
    </w:pPr>
  </w:style>
  <w:style w:type="character" w:customStyle="1" w:styleId="HeaderChar">
    <w:name w:val="Header Char"/>
    <w:aliases w:val="Document Header Char"/>
    <w:basedOn w:val="DefaultParagraphFont"/>
    <w:link w:val="Header"/>
    <w:uiPriority w:val="99"/>
    <w:locked/>
    <w:rsid w:val="000A36AA"/>
    <w:rPr>
      <w:rFonts w:cs="Times New Roman"/>
    </w:rPr>
  </w:style>
  <w:style w:type="character" w:styleId="PageNumber">
    <w:name w:val="page number"/>
    <w:basedOn w:val="DefaultParagraphFont"/>
    <w:uiPriority w:val="99"/>
    <w:rsid w:val="000A36AA"/>
    <w:rPr>
      <w:rFonts w:cs="Times New Roman"/>
    </w:rPr>
  </w:style>
  <w:style w:type="paragraph" w:styleId="Title">
    <w:name w:val="Title"/>
    <w:basedOn w:val="Normal"/>
    <w:link w:val="TitleChar"/>
    <w:uiPriority w:val="10"/>
    <w:qFormat/>
    <w:rsid w:val="000A36AA"/>
    <w:pPr>
      <w:jc w:val="center"/>
    </w:pPr>
  </w:style>
  <w:style w:type="character" w:customStyle="1" w:styleId="TitleChar">
    <w:name w:val="Title Char"/>
    <w:basedOn w:val="DefaultParagraphFont"/>
    <w:link w:val="Title"/>
    <w:uiPriority w:val="10"/>
    <w:locked/>
    <w:rsid w:val="000A36AA"/>
    <w:rPr>
      <w:rFonts w:ascii="Cambria" w:eastAsia="Times New Roman" w:hAnsi="Cambria" w:cs="Times New Roman"/>
      <w:b/>
      <w:bCs/>
      <w:kern w:val="28"/>
      <w:sz w:val="32"/>
      <w:szCs w:val="32"/>
    </w:rPr>
  </w:style>
  <w:style w:type="paragraph" w:styleId="BodyText">
    <w:name w:val="Body Text"/>
    <w:basedOn w:val="Normal"/>
    <w:link w:val="BodyTextChar"/>
    <w:uiPriority w:val="99"/>
    <w:rsid w:val="000A36AA"/>
    <w:pPr>
      <w:jc w:val="both"/>
    </w:pPr>
  </w:style>
  <w:style w:type="character" w:customStyle="1" w:styleId="BodyTextChar">
    <w:name w:val="Body Text Char"/>
    <w:basedOn w:val="DefaultParagraphFont"/>
    <w:link w:val="BodyText"/>
    <w:uiPriority w:val="99"/>
    <w:semiHidden/>
    <w:locked/>
    <w:rsid w:val="000A36AA"/>
    <w:rPr>
      <w:rFonts w:cs="Times New Roman"/>
    </w:rPr>
  </w:style>
  <w:style w:type="paragraph" w:customStyle="1" w:styleId="BodyText21">
    <w:name w:val="Body Text 21"/>
    <w:basedOn w:val="Normal"/>
    <w:rsid w:val="000A36AA"/>
    <w:pPr>
      <w:ind w:left="540"/>
      <w:jc w:val="both"/>
    </w:pPr>
  </w:style>
  <w:style w:type="paragraph" w:styleId="BodyTextIndent2">
    <w:name w:val="Body Text Indent 2"/>
    <w:basedOn w:val="Normal"/>
    <w:link w:val="BodyTextIndent2Char"/>
    <w:uiPriority w:val="99"/>
    <w:rsid w:val="000A36AA"/>
    <w:pPr>
      <w:ind w:left="720"/>
      <w:jc w:val="both"/>
    </w:pPr>
  </w:style>
  <w:style w:type="character" w:customStyle="1" w:styleId="BodyTextIndent2Char">
    <w:name w:val="Body Text Indent 2 Char"/>
    <w:basedOn w:val="DefaultParagraphFont"/>
    <w:link w:val="BodyTextIndent2"/>
    <w:uiPriority w:val="99"/>
    <w:semiHidden/>
    <w:locked/>
    <w:rsid w:val="000A36AA"/>
    <w:rPr>
      <w:rFonts w:cs="Times New Roman"/>
    </w:rPr>
  </w:style>
  <w:style w:type="paragraph" w:styleId="BodyText2">
    <w:name w:val="Body Text 2"/>
    <w:basedOn w:val="Normal"/>
    <w:link w:val="BodyText2Char"/>
    <w:uiPriority w:val="99"/>
    <w:rsid w:val="000A36AA"/>
    <w:pPr>
      <w:jc w:val="both"/>
    </w:pPr>
    <w:rPr>
      <w:b/>
    </w:rPr>
  </w:style>
  <w:style w:type="character" w:customStyle="1" w:styleId="BodyText2Char">
    <w:name w:val="Body Text 2 Char"/>
    <w:basedOn w:val="DefaultParagraphFont"/>
    <w:link w:val="BodyText2"/>
    <w:uiPriority w:val="99"/>
    <w:semiHidden/>
    <w:locked/>
    <w:rsid w:val="000A36AA"/>
    <w:rPr>
      <w:rFonts w:cs="Times New Roman"/>
    </w:rPr>
  </w:style>
  <w:style w:type="paragraph" w:styleId="CommentText">
    <w:name w:val="annotation text"/>
    <w:basedOn w:val="Normal"/>
    <w:link w:val="CommentTextChar"/>
    <w:uiPriority w:val="99"/>
    <w:semiHidden/>
    <w:rsid w:val="000A36AA"/>
    <w:pPr>
      <w:widowControl w:val="0"/>
    </w:pPr>
    <w:rPr>
      <w:rFonts w:ascii="Arial" w:hAnsi="Arial"/>
    </w:rPr>
  </w:style>
  <w:style w:type="character" w:customStyle="1" w:styleId="CommentTextChar">
    <w:name w:val="Comment Text Char"/>
    <w:basedOn w:val="DefaultParagraphFont"/>
    <w:link w:val="CommentText"/>
    <w:uiPriority w:val="99"/>
    <w:semiHidden/>
    <w:locked/>
    <w:rsid w:val="000A36AA"/>
    <w:rPr>
      <w:rFonts w:cs="Times New Roman"/>
    </w:rPr>
  </w:style>
  <w:style w:type="paragraph" w:styleId="BodyText3">
    <w:name w:val="Body Text 3"/>
    <w:basedOn w:val="Normal"/>
    <w:link w:val="BodyText3Char"/>
    <w:uiPriority w:val="99"/>
    <w:rsid w:val="000A36AA"/>
    <w:pPr>
      <w:tabs>
        <w:tab w:val="left" w:pos="806"/>
      </w:tabs>
      <w:ind w:right="576"/>
    </w:pPr>
  </w:style>
  <w:style w:type="character" w:customStyle="1" w:styleId="BodyText3Char">
    <w:name w:val="Body Text 3 Char"/>
    <w:basedOn w:val="DefaultParagraphFont"/>
    <w:link w:val="BodyText3"/>
    <w:uiPriority w:val="99"/>
    <w:semiHidden/>
    <w:locked/>
    <w:rsid w:val="000A36AA"/>
    <w:rPr>
      <w:rFonts w:cs="Times New Roman"/>
      <w:sz w:val="16"/>
      <w:szCs w:val="16"/>
    </w:rPr>
  </w:style>
  <w:style w:type="paragraph" w:styleId="Subtitle">
    <w:name w:val="Subtitle"/>
    <w:basedOn w:val="Normal"/>
    <w:link w:val="SubtitleChar"/>
    <w:uiPriority w:val="11"/>
    <w:qFormat/>
    <w:rsid w:val="000A36AA"/>
    <w:pPr>
      <w:jc w:val="center"/>
    </w:pPr>
    <w:rPr>
      <w:b/>
      <w:sz w:val="28"/>
    </w:rPr>
  </w:style>
  <w:style w:type="character" w:customStyle="1" w:styleId="SubtitleChar">
    <w:name w:val="Subtitle Char"/>
    <w:basedOn w:val="DefaultParagraphFont"/>
    <w:link w:val="Subtitle"/>
    <w:uiPriority w:val="11"/>
    <w:locked/>
    <w:rsid w:val="000A36AA"/>
    <w:rPr>
      <w:rFonts w:ascii="Cambria" w:eastAsia="Times New Roman" w:hAnsi="Cambria" w:cs="Times New Roman"/>
      <w:sz w:val="24"/>
      <w:szCs w:val="24"/>
    </w:rPr>
  </w:style>
  <w:style w:type="paragraph" w:styleId="BlockText">
    <w:name w:val="Block Text"/>
    <w:basedOn w:val="Normal"/>
    <w:uiPriority w:val="99"/>
    <w:rsid w:val="000A36AA"/>
    <w:pPr>
      <w:tabs>
        <w:tab w:val="left" w:pos="0"/>
      </w:tabs>
      <w:spacing w:after="120"/>
      <w:ind w:left="90" w:right="576" w:hanging="864"/>
    </w:pPr>
    <w:rPr>
      <w:rFonts w:ascii="LinePrinter" w:hAnsi="LinePrinter"/>
    </w:rPr>
  </w:style>
  <w:style w:type="paragraph" w:styleId="PlainText">
    <w:name w:val="Plain Text"/>
    <w:basedOn w:val="Normal"/>
    <w:link w:val="PlainTextChar"/>
    <w:uiPriority w:val="99"/>
    <w:rsid w:val="000A36AA"/>
    <w:rPr>
      <w:rFonts w:ascii="Courier New" w:hAnsi="Courier New"/>
    </w:rPr>
  </w:style>
  <w:style w:type="character" w:customStyle="1" w:styleId="PlainTextChar">
    <w:name w:val="Plain Text Char"/>
    <w:basedOn w:val="DefaultParagraphFont"/>
    <w:link w:val="PlainText"/>
    <w:uiPriority w:val="99"/>
    <w:semiHidden/>
    <w:locked/>
    <w:rsid w:val="000A36AA"/>
    <w:rPr>
      <w:rFonts w:ascii="Courier New" w:hAnsi="Courier New" w:cs="Courier New"/>
    </w:rPr>
  </w:style>
  <w:style w:type="character" w:styleId="CommentReference">
    <w:name w:val="annotation reference"/>
    <w:basedOn w:val="DefaultParagraphFont"/>
    <w:uiPriority w:val="99"/>
    <w:semiHidden/>
    <w:rsid w:val="000A36AA"/>
    <w:rPr>
      <w:rFonts w:cs="Times New Roman"/>
      <w:sz w:val="16"/>
    </w:rPr>
  </w:style>
  <w:style w:type="paragraph" w:styleId="BodyTextIndent3">
    <w:name w:val="Body Text Indent 3"/>
    <w:basedOn w:val="Normal"/>
    <w:link w:val="BodyTextIndent3Char"/>
    <w:uiPriority w:val="99"/>
    <w:rsid w:val="000A36AA"/>
    <w:pPr>
      <w:ind w:firstLine="480"/>
    </w:pPr>
  </w:style>
  <w:style w:type="character" w:customStyle="1" w:styleId="BodyTextIndent3Char">
    <w:name w:val="Body Text Indent 3 Char"/>
    <w:basedOn w:val="DefaultParagraphFont"/>
    <w:link w:val="BodyTextIndent3"/>
    <w:uiPriority w:val="99"/>
    <w:semiHidden/>
    <w:locked/>
    <w:rsid w:val="000A36AA"/>
    <w:rPr>
      <w:rFonts w:cs="Times New Roman"/>
      <w:sz w:val="16"/>
      <w:szCs w:val="16"/>
    </w:rPr>
  </w:style>
  <w:style w:type="paragraph" w:styleId="DocumentMap">
    <w:name w:val="Document Map"/>
    <w:basedOn w:val="Normal"/>
    <w:link w:val="DocumentMapChar"/>
    <w:uiPriority w:val="99"/>
    <w:semiHidden/>
    <w:rsid w:val="000A36A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0A36AA"/>
    <w:rPr>
      <w:rFonts w:ascii="Tahoma" w:hAnsi="Tahoma" w:cs="Tahoma"/>
      <w:sz w:val="16"/>
      <w:szCs w:val="16"/>
    </w:rPr>
  </w:style>
  <w:style w:type="paragraph" w:styleId="Caption">
    <w:name w:val="caption"/>
    <w:basedOn w:val="Normal"/>
    <w:next w:val="Normal"/>
    <w:uiPriority w:val="35"/>
    <w:qFormat/>
    <w:rsid w:val="000A36A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0"/>
    </w:pPr>
    <w:rPr>
      <w:b/>
      <w:sz w:val="36"/>
    </w:rPr>
  </w:style>
  <w:style w:type="character" w:styleId="Hyperlink">
    <w:name w:val="Hyperlink"/>
    <w:basedOn w:val="DefaultParagraphFont"/>
    <w:uiPriority w:val="99"/>
    <w:rsid w:val="000A36AA"/>
    <w:rPr>
      <w:rFonts w:cs="Times New Roman"/>
      <w:color w:val="0000FF"/>
      <w:u w:val="single"/>
    </w:rPr>
  </w:style>
  <w:style w:type="paragraph" w:styleId="CommentSubject">
    <w:name w:val="annotation subject"/>
    <w:basedOn w:val="CommentText"/>
    <w:next w:val="CommentText"/>
    <w:link w:val="CommentSubjectChar"/>
    <w:uiPriority w:val="99"/>
    <w:semiHidden/>
    <w:rsid w:val="000A36AA"/>
    <w:pPr>
      <w:widowControl/>
    </w:pPr>
    <w:rPr>
      <w:rFonts w:ascii="Times New Roman" w:hAnsi="Times New Roman"/>
      <w:b/>
      <w:bCs/>
    </w:rPr>
  </w:style>
  <w:style w:type="character" w:customStyle="1" w:styleId="CommentSubjectChar">
    <w:name w:val="Comment Subject Char"/>
    <w:basedOn w:val="CommentTextChar"/>
    <w:link w:val="CommentSubject"/>
    <w:uiPriority w:val="99"/>
    <w:semiHidden/>
    <w:locked/>
    <w:rsid w:val="000A36AA"/>
    <w:rPr>
      <w:rFonts w:cs="Times New Roman"/>
      <w:b/>
      <w:bCs/>
    </w:rPr>
  </w:style>
  <w:style w:type="paragraph" w:styleId="BalloonText">
    <w:name w:val="Balloon Text"/>
    <w:basedOn w:val="Normal"/>
    <w:link w:val="BalloonTextChar"/>
    <w:uiPriority w:val="99"/>
    <w:semiHidden/>
    <w:rsid w:val="000A36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36AA"/>
    <w:rPr>
      <w:rFonts w:ascii="Tahoma" w:hAnsi="Tahoma" w:cs="Tahoma"/>
      <w:sz w:val="16"/>
      <w:szCs w:val="16"/>
    </w:rPr>
  </w:style>
  <w:style w:type="paragraph" w:customStyle="1" w:styleId="H4">
    <w:name w:val="H4"/>
    <w:basedOn w:val="Normal"/>
    <w:next w:val="Normal"/>
    <w:rsid w:val="000A36AA"/>
    <w:pPr>
      <w:keepNext/>
      <w:spacing w:before="100" w:after="100"/>
      <w:outlineLvl w:val="4"/>
    </w:pPr>
    <w:rPr>
      <w:b/>
    </w:rPr>
  </w:style>
  <w:style w:type="paragraph" w:styleId="List">
    <w:name w:val="List"/>
    <w:basedOn w:val="Normal"/>
    <w:uiPriority w:val="99"/>
    <w:rsid w:val="000A36AA"/>
    <w:pPr>
      <w:ind w:left="360" w:hanging="360"/>
    </w:pPr>
  </w:style>
  <w:style w:type="paragraph" w:styleId="List2">
    <w:name w:val="List 2"/>
    <w:basedOn w:val="Normal"/>
    <w:uiPriority w:val="99"/>
    <w:rsid w:val="000A36AA"/>
    <w:pPr>
      <w:ind w:left="720" w:hanging="360"/>
    </w:pPr>
  </w:style>
  <w:style w:type="paragraph" w:styleId="List3">
    <w:name w:val="List 3"/>
    <w:basedOn w:val="Normal"/>
    <w:uiPriority w:val="99"/>
    <w:rsid w:val="000A36AA"/>
    <w:pPr>
      <w:ind w:left="1080" w:hanging="360"/>
    </w:pPr>
  </w:style>
  <w:style w:type="paragraph" w:styleId="List4">
    <w:name w:val="List 4"/>
    <w:basedOn w:val="Normal"/>
    <w:uiPriority w:val="99"/>
    <w:rsid w:val="000A36AA"/>
    <w:pPr>
      <w:ind w:left="1440" w:hanging="360"/>
    </w:pPr>
  </w:style>
  <w:style w:type="paragraph" w:styleId="List5">
    <w:name w:val="List 5"/>
    <w:basedOn w:val="Normal"/>
    <w:uiPriority w:val="99"/>
    <w:rsid w:val="000A36AA"/>
    <w:pPr>
      <w:ind w:left="1800" w:hanging="360"/>
    </w:pPr>
  </w:style>
  <w:style w:type="paragraph" w:styleId="Date">
    <w:name w:val="Date"/>
    <w:basedOn w:val="Normal"/>
    <w:next w:val="Normal"/>
    <w:link w:val="DateChar"/>
    <w:uiPriority w:val="99"/>
    <w:rsid w:val="000A36AA"/>
  </w:style>
  <w:style w:type="character" w:customStyle="1" w:styleId="DateChar">
    <w:name w:val="Date Char"/>
    <w:basedOn w:val="DefaultParagraphFont"/>
    <w:link w:val="Date"/>
    <w:uiPriority w:val="99"/>
    <w:semiHidden/>
    <w:locked/>
    <w:rsid w:val="000A36AA"/>
    <w:rPr>
      <w:rFonts w:cs="Times New Roman"/>
    </w:rPr>
  </w:style>
  <w:style w:type="paragraph" w:styleId="ListBullet">
    <w:name w:val="List Bullet"/>
    <w:basedOn w:val="Normal"/>
    <w:autoRedefine/>
    <w:uiPriority w:val="99"/>
    <w:rsid w:val="000A36AA"/>
    <w:pPr>
      <w:ind w:left="360" w:hanging="360"/>
    </w:pPr>
  </w:style>
  <w:style w:type="paragraph" w:styleId="ListContinue3">
    <w:name w:val="List Continue 3"/>
    <w:basedOn w:val="Normal"/>
    <w:uiPriority w:val="99"/>
    <w:rsid w:val="000A36AA"/>
    <w:pPr>
      <w:spacing w:after="120"/>
      <w:ind w:left="1080"/>
    </w:pPr>
  </w:style>
  <w:style w:type="paragraph" w:styleId="BodyTextIndent">
    <w:name w:val="Body Text Indent"/>
    <w:basedOn w:val="Normal"/>
    <w:link w:val="BodyTextIndentChar"/>
    <w:uiPriority w:val="99"/>
    <w:rsid w:val="000A36AA"/>
    <w:pPr>
      <w:spacing w:after="120"/>
      <w:ind w:left="360"/>
    </w:pPr>
  </w:style>
  <w:style w:type="character" w:customStyle="1" w:styleId="BodyTextIndentChar">
    <w:name w:val="Body Text Indent Char"/>
    <w:basedOn w:val="DefaultParagraphFont"/>
    <w:link w:val="BodyTextIndent"/>
    <w:uiPriority w:val="99"/>
    <w:semiHidden/>
    <w:locked/>
    <w:rsid w:val="000A36AA"/>
    <w:rPr>
      <w:rFonts w:cs="Times New Roman"/>
    </w:rPr>
  </w:style>
  <w:style w:type="paragraph" w:customStyle="1" w:styleId="Style1">
    <w:name w:val="Style1"/>
    <w:basedOn w:val="Normal"/>
    <w:rsid w:val="008D1402"/>
    <w:pPr>
      <w:tabs>
        <w:tab w:val="left" w:pos="720"/>
      </w:tabs>
      <w:spacing w:line="480" w:lineRule="auto"/>
    </w:pPr>
    <w:rPr>
      <w:szCs w:val="24"/>
    </w:rPr>
  </w:style>
  <w:style w:type="paragraph" w:customStyle="1" w:styleId="Default">
    <w:name w:val="Default"/>
    <w:rsid w:val="00AA2E88"/>
    <w:pPr>
      <w:autoSpaceDE w:val="0"/>
      <w:autoSpaceDN w:val="0"/>
      <w:adjustRightInd w:val="0"/>
    </w:pPr>
    <w:rPr>
      <w:color w:val="000000"/>
      <w:sz w:val="24"/>
      <w:szCs w:val="24"/>
    </w:rPr>
  </w:style>
  <w:style w:type="table" w:styleId="TableGrid">
    <w:name w:val="Table Grid"/>
    <w:basedOn w:val="TableNormal"/>
    <w:uiPriority w:val="59"/>
    <w:rsid w:val="00A742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132C4"/>
    <w:pPr>
      <w:spacing w:before="100" w:beforeAutospacing="1" w:after="100" w:afterAutospacing="1"/>
    </w:pPr>
    <w:rPr>
      <w:szCs w:val="24"/>
    </w:rPr>
  </w:style>
  <w:style w:type="paragraph" w:styleId="Revision">
    <w:name w:val="Revision"/>
    <w:hidden/>
    <w:uiPriority w:val="99"/>
    <w:semiHidden/>
    <w:rsid w:val="00D0085E"/>
  </w:style>
  <w:style w:type="character" w:styleId="FollowedHyperlink">
    <w:name w:val="FollowedHyperlink"/>
    <w:basedOn w:val="DefaultParagraphFont"/>
    <w:uiPriority w:val="99"/>
    <w:rsid w:val="00D520A8"/>
    <w:rPr>
      <w:rFonts w:cs="Times New Roman"/>
      <w:color w:val="800080"/>
      <w:u w:val="single"/>
    </w:rPr>
  </w:style>
  <w:style w:type="paragraph" w:customStyle="1" w:styleId="textb">
    <w:name w:val="text b"/>
    <w:basedOn w:val="Normal"/>
    <w:rsid w:val="0034574F"/>
    <w:pPr>
      <w:spacing w:after="240"/>
    </w:pPr>
    <w:rPr>
      <w:b/>
      <w:smallCaps/>
      <w:szCs w:val="24"/>
    </w:rPr>
  </w:style>
  <w:style w:type="paragraph" w:styleId="ListParagraph">
    <w:name w:val="List Paragraph"/>
    <w:basedOn w:val="Normal"/>
    <w:link w:val="ListParagraphChar"/>
    <w:uiPriority w:val="34"/>
    <w:qFormat/>
    <w:rsid w:val="00F84EF0"/>
    <w:pPr>
      <w:spacing w:after="200" w:line="276" w:lineRule="auto"/>
      <w:ind w:left="720"/>
      <w:contextualSpacing/>
    </w:pPr>
    <w:rPr>
      <w:rFonts w:ascii="Calibri" w:eastAsia="Calibri" w:hAnsi="Calibri"/>
      <w:sz w:val="22"/>
      <w:szCs w:val="22"/>
    </w:rPr>
  </w:style>
  <w:style w:type="character" w:styleId="Strong">
    <w:name w:val="Strong"/>
    <w:qFormat/>
    <w:rsid w:val="00C90637"/>
    <w:rPr>
      <w:b/>
      <w:sz w:val="24"/>
      <w:szCs w:val="24"/>
    </w:rPr>
  </w:style>
  <w:style w:type="paragraph" w:styleId="TOCHeading">
    <w:name w:val="TOC Heading"/>
    <w:basedOn w:val="Heading1"/>
    <w:next w:val="Normal"/>
    <w:uiPriority w:val="39"/>
    <w:unhideWhenUsed/>
    <w:qFormat/>
    <w:rsid w:val="00B74B42"/>
    <w:pPr>
      <w:keepNext/>
      <w:keepLines/>
      <w:spacing w:before="240" w:line="259" w:lineRule="auto"/>
      <w:outlineLvl w:val="9"/>
    </w:pPr>
    <w:rPr>
      <w:rFonts w:eastAsiaTheme="majorEastAsia" w:cstheme="majorBidi"/>
      <w:sz w:val="32"/>
      <w:szCs w:val="32"/>
    </w:rPr>
  </w:style>
  <w:style w:type="paragraph" w:styleId="TOC1">
    <w:name w:val="toc 1"/>
    <w:basedOn w:val="Normal"/>
    <w:next w:val="Normal"/>
    <w:autoRedefine/>
    <w:uiPriority w:val="39"/>
    <w:unhideWhenUsed/>
    <w:rsid w:val="004548C3"/>
    <w:pPr>
      <w:tabs>
        <w:tab w:val="right" w:leader="dot" w:pos="9350"/>
      </w:tabs>
      <w:spacing w:after="100"/>
    </w:pPr>
  </w:style>
  <w:style w:type="paragraph" w:styleId="TOC2">
    <w:name w:val="toc 2"/>
    <w:basedOn w:val="Normal"/>
    <w:next w:val="Normal"/>
    <w:autoRedefine/>
    <w:uiPriority w:val="39"/>
    <w:unhideWhenUsed/>
    <w:rsid w:val="00B74B42"/>
    <w:pPr>
      <w:spacing w:after="100"/>
      <w:ind w:left="240"/>
    </w:pPr>
  </w:style>
  <w:style w:type="paragraph" w:styleId="TOC3">
    <w:name w:val="toc 3"/>
    <w:basedOn w:val="Normal"/>
    <w:next w:val="Normal"/>
    <w:autoRedefine/>
    <w:uiPriority w:val="39"/>
    <w:unhideWhenUsed/>
    <w:rsid w:val="004548C3"/>
    <w:pPr>
      <w:tabs>
        <w:tab w:val="right" w:leader="dot" w:pos="9350"/>
      </w:tabs>
      <w:spacing w:after="100"/>
      <w:ind w:left="480"/>
    </w:pPr>
  </w:style>
  <w:style w:type="character" w:customStyle="1" w:styleId="ListParagraphChar">
    <w:name w:val="List Paragraph Char"/>
    <w:link w:val="ListParagraph"/>
    <w:uiPriority w:val="1"/>
    <w:locked/>
    <w:rsid w:val="00DE1369"/>
    <w:rPr>
      <w:rFonts w:ascii="Calibri" w:eastAsia="Calibri" w:hAnsi="Calibri"/>
      <w:sz w:val="22"/>
      <w:szCs w:val="22"/>
    </w:rPr>
  </w:style>
  <w:style w:type="numbering" w:customStyle="1" w:styleId="AASMultiLevel">
    <w:name w:val="A&amp;AS_Multi_Level"/>
    <w:uiPriority w:val="99"/>
    <w:rsid w:val="00DE1369"/>
    <w:pPr>
      <w:numPr>
        <w:numId w:val="1"/>
      </w:numPr>
    </w:pPr>
  </w:style>
  <w:style w:type="paragraph" w:customStyle="1" w:styleId="TableParagraph">
    <w:name w:val="Table Paragraph"/>
    <w:basedOn w:val="Normal"/>
    <w:uiPriority w:val="1"/>
    <w:qFormat/>
    <w:rsid w:val="00DE1369"/>
    <w:pPr>
      <w:widowControl w:val="0"/>
      <w:autoSpaceDE w:val="0"/>
      <w:autoSpaceDN w:val="0"/>
      <w:spacing w:line="273" w:lineRule="exact"/>
      <w:ind w:left="103"/>
    </w:pPr>
    <w:rPr>
      <w:sz w:val="22"/>
      <w:szCs w:val="22"/>
    </w:rPr>
  </w:style>
  <w:style w:type="paragraph" w:customStyle="1" w:styleId="Instructions">
    <w:name w:val="Instructions"/>
    <w:basedOn w:val="Normal"/>
    <w:link w:val="InstructionsChar"/>
    <w:qFormat/>
    <w:rsid w:val="00AA0163"/>
    <w:rPr>
      <w:i/>
      <w:color w:val="1631F6"/>
    </w:rPr>
  </w:style>
  <w:style w:type="paragraph" w:customStyle="1" w:styleId="TemplateWording">
    <w:name w:val="Template Wording"/>
    <w:basedOn w:val="Normal"/>
    <w:link w:val="TemplateWordingChar"/>
    <w:qFormat/>
    <w:rsid w:val="001D76AE"/>
    <w:rPr>
      <w:color w:val="FF0000"/>
    </w:rPr>
  </w:style>
  <w:style w:type="character" w:customStyle="1" w:styleId="InstructionsChar">
    <w:name w:val="Instructions Char"/>
    <w:basedOn w:val="DefaultParagraphFont"/>
    <w:link w:val="Instructions"/>
    <w:rsid w:val="00AA0163"/>
    <w:rPr>
      <w:i/>
      <w:color w:val="1631F6"/>
      <w:sz w:val="24"/>
    </w:rPr>
  </w:style>
  <w:style w:type="character" w:customStyle="1" w:styleId="TemplateWordingChar">
    <w:name w:val="Template Wording Char"/>
    <w:basedOn w:val="DefaultParagraphFont"/>
    <w:link w:val="TemplateWording"/>
    <w:rsid w:val="001D76AE"/>
    <w:rPr>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769976">
      <w:bodyDiv w:val="1"/>
      <w:marLeft w:val="0"/>
      <w:marRight w:val="0"/>
      <w:marTop w:val="0"/>
      <w:marBottom w:val="0"/>
      <w:divBdr>
        <w:top w:val="none" w:sz="0" w:space="0" w:color="auto"/>
        <w:left w:val="none" w:sz="0" w:space="0" w:color="auto"/>
        <w:bottom w:val="none" w:sz="0" w:space="0" w:color="auto"/>
        <w:right w:val="none" w:sz="0" w:space="0" w:color="auto"/>
      </w:divBdr>
    </w:div>
    <w:div w:id="837035366">
      <w:bodyDiv w:val="1"/>
      <w:marLeft w:val="0"/>
      <w:marRight w:val="0"/>
      <w:marTop w:val="0"/>
      <w:marBottom w:val="0"/>
      <w:divBdr>
        <w:top w:val="none" w:sz="0" w:space="0" w:color="auto"/>
        <w:left w:val="none" w:sz="0" w:space="0" w:color="auto"/>
        <w:bottom w:val="none" w:sz="0" w:space="0" w:color="auto"/>
        <w:right w:val="none" w:sz="0" w:space="0" w:color="auto"/>
      </w:divBdr>
    </w:div>
    <w:div w:id="884412002">
      <w:marLeft w:val="0"/>
      <w:marRight w:val="0"/>
      <w:marTop w:val="0"/>
      <w:marBottom w:val="0"/>
      <w:divBdr>
        <w:top w:val="none" w:sz="0" w:space="0" w:color="auto"/>
        <w:left w:val="none" w:sz="0" w:space="0" w:color="auto"/>
        <w:bottom w:val="none" w:sz="0" w:space="0" w:color="auto"/>
        <w:right w:val="none" w:sz="0" w:space="0" w:color="auto"/>
      </w:divBdr>
    </w:div>
    <w:div w:id="884412003">
      <w:marLeft w:val="0"/>
      <w:marRight w:val="0"/>
      <w:marTop w:val="0"/>
      <w:marBottom w:val="0"/>
      <w:divBdr>
        <w:top w:val="none" w:sz="0" w:space="0" w:color="auto"/>
        <w:left w:val="none" w:sz="0" w:space="0" w:color="auto"/>
        <w:bottom w:val="none" w:sz="0" w:space="0" w:color="auto"/>
        <w:right w:val="none" w:sz="0" w:space="0" w:color="auto"/>
      </w:divBdr>
    </w:div>
    <w:div w:id="884412004">
      <w:marLeft w:val="0"/>
      <w:marRight w:val="0"/>
      <w:marTop w:val="0"/>
      <w:marBottom w:val="0"/>
      <w:divBdr>
        <w:top w:val="none" w:sz="0" w:space="0" w:color="auto"/>
        <w:left w:val="none" w:sz="0" w:space="0" w:color="auto"/>
        <w:bottom w:val="none" w:sz="0" w:space="0" w:color="auto"/>
        <w:right w:val="none" w:sz="0" w:space="0" w:color="auto"/>
      </w:divBdr>
    </w:div>
    <w:div w:id="884412005">
      <w:marLeft w:val="0"/>
      <w:marRight w:val="0"/>
      <w:marTop w:val="0"/>
      <w:marBottom w:val="0"/>
      <w:divBdr>
        <w:top w:val="none" w:sz="0" w:space="0" w:color="auto"/>
        <w:left w:val="none" w:sz="0" w:space="0" w:color="auto"/>
        <w:bottom w:val="none" w:sz="0" w:space="0" w:color="auto"/>
        <w:right w:val="none" w:sz="0" w:space="0" w:color="auto"/>
      </w:divBdr>
    </w:div>
    <w:div w:id="884412006">
      <w:marLeft w:val="0"/>
      <w:marRight w:val="0"/>
      <w:marTop w:val="0"/>
      <w:marBottom w:val="0"/>
      <w:divBdr>
        <w:top w:val="none" w:sz="0" w:space="0" w:color="auto"/>
        <w:left w:val="none" w:sz="0" w:space="0" w:color="auto"/>
        <w:bottom w:val="none" w:sz="0" w:space="0" w:color="auto"/>
        <w:right w:val="none" w:sz="0" w:space="0" w:color="auto"/>
      </w:divBdr>
    </w:div>
    <w:div w:id="884412007">
      <w:marLeft w:val="0"/>
      <w:marRight w:val="0"/>
      <w:marTop w:val="0"/>
      <w:marBottom w:val="0"/>
      <w:divBdr>
        <w:top w:val="none" w:sz="0" w:space="0" w:color="auto"/>
        <w:left w:val="none" w:sz="0" w:space="0" w:color="auto"/>
        <w:bottom w:val="none" w:sz="0" w:space="0" w:color="auto"/>
        <w:right w:val="none" w:sz="0" w:space="0" w:color="auto"/>
      </w:divBdr>
    </w:div>
    <w:div w:id="884412008">
      <w:marLeft w:val="0"/>
      <w:marRight w:val="0"/>
      <w:marTop w:val="0"/>
      <w:marBottom w:val="0"/>
      <w:divBdr>
        <w:top w:val="none" w:sz="0" w:space="0" w:color="auto"/>
        <w:left w:val="none" w:sz="0" w:space="0" w:color="auto"/>
        <w:bottom w:val="none" w:sz="0" w:space="0" w:color="auto"/>
        <w:right w:val="none" w:sz="0" w:space="0" w:color="auto"/>
      </w:divBdr>
    </w:div>
    <w:div w:id="884412009">
      <w:marLeft w:val="0"/>
      <w:marRight w:val="0"/>
      <w:marTop w:val="0"/>
      <w:marBottom w:val="0"/>
      <w:divBdr>
        <w:top w:val="none" w:sz="0" w:space="0" w:color="auto"/>
        <w:left w:val="none" w:sz="0" w:space="0" w:color="auto"/>
        <w:bottom w:val="none" w:sz="0" w:space="0" w:color="auto"/>
        <w:right w:val="none" w:sz="0" w:space="0" w:color="auto"/>
      </w:divBdr>
    </w:div>
    <w:div w:id="884412010">
      <w:marLeft w:val="0"/>
      <w:marRight w:val="0"/>
      <w:marTop w:val="0"/>
      <w:marBottom w:val="0"/>
      <w:divBdr>
        <w:top w:val="none" w:sz="0" w:space="0" w:color="auto"/>
        <w:left w:val="none" w:sz="0" w:space="0" w:color="auto"/>
        <w:bottom w:val="none" w:sz="0" w:space="0" w:color="auto"/>
        <w:right w:val="none" w:sz="0" w:space="0" w:color="auto"/>
      </w:divBdr>
    </w:div>
    <w:div w:id="884412011">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884412013">
      <w:marLeft w:val="0"/>
      <w:marRight w:val="0"/>
      <w:marTop w:val="0"/>
      <w:marBottom w:val="0"/>
      <w:divBdr>
        <w:top w:val="none" w:sz="0" w:space="0" w:color="auto"/>
        <w:left w:val="none" w:sz="0" w:space="0" w:color="auto"/>
        <w:bottom w:val="none" w:sz="0" w:space="0" w:color="auto"/>
        <w:right w:val="none" w:sz="0" w:space="0" w:color="auto"/>
      </w:divBdr>
    </w:div>
    <w:div w:id="884412014">
      <w:marLeft w:val="0"/>
      <w:marRight w:val="0"/>
      <w:marTop w:val="0"/>
      <w:marBottom w:val="0"/>
      <w:divBdr>
        <w:top w:val="none" w:sz="0" w:space="0" w:color="auto"/>
        <w:left w:val="none" w:sz="0" w:space="0" w:color="auto"/>
        <w:bottom w:val="none" w:sz="0" w:space="0" w:color="auto"/>
        <w:right w:val="none" w:sz="0" w:space="0" w:color="auto"/>
      </w:divBdr>
    </w:div>
    <w:div w:id="884412015">
      <w:marLeft w:val="0"/>
      <w:marRight w:val="0"/>
      <w:marTop w:val="0"/>
      <w:marBottom w:val="0"/>
      <w:divBdr>
        <w:top w:val="none" w:sz="0" w:space="0" w:color="auto"/>
        <w:left w:val="none" w:sz="0" w:space="0" w:color="auto"/>
        <w:bottom w:val="none" w:sz="0" w:space="0" w:color="auto"/>
        <w:right w:val="none" w:sz="0" w:space="0" w:color="auto"/>
      </w:divBdr>
    </w:div>
    <w:div w:id="884412016">
      <w:marLeft w:val="0"/>
      <w:marRight w:val="0"/>
      <w:marTop w:val="0"/>
      <w:marBottom w:val="0"/>
      <w:divBdr>
        <w:top w:val="none" w:sz="0" w:space="0" w:color="auto"/>
        <w:left w:val="none" w:sz="0" w:space="0" w:color="auto"/>
        <w:bottom w:val="none" w:sz="0" w:space="0" w:color="auto"/>
        <w:right w:val="none" w:sz="0" w:space="0" w:color="auto"/>
      </w:divBdr>
    </w:div>
    <w:div w:id="884412017">
      <w:marLeft w:val="0"/>
      <w:marRight w:val="0"/>
      <w:marTop w:val="0"/>
      <w:marBottom w:val="0"/>
      <w:divBdr>
        <w:top w:val="none" w:sz="0" w:space="0" w:color="auto"/>
        <w:left w:val="none" w:sz="0" w:space="0" w:color="auto"/>
        <w:bottom w:val="none" w:sz="0" w:space="0" w:color="auto"/>
        <w:right w:val="none" w:sz="0" w:space="0" w:color="auto"/>
      </w:divBdr>
    </w:div>
    <w:div w:id="1039429495">
      <w:bodyDiv w:val="1"/>
      <w:marLeft w:val="0"/>
      <w:marRight w:val="0"/>
      <w:marTop w:val="0"/>
      <w:marBottom w:val="0"/>
      <w:divBdr>
        <w:top w:val="none" w:sz="0" w:space="0" w:color="auto"/>
        <w:left w:val="none" w:sz="0" w:space="0" w:color="auto"/>
        <w:bottom w:val="none" w:sz="0" w:space="0" w:color="auto"/>
        <w:right w:val="none" w:sz="0" w:space="0" w:color="auto"/>
      </w:divBdr>
    </w:div>
    <w:div w:id="1109200118">
      <w:bodyDiv w:val="1"/>
      <w:marLeft w:val="0"/>
      <w:marRight w:val="0"/>
      <w:marTop w:val="0"/>
      <w:marBottom w:val="0"/>
      <w:divBdr>
        <w:top w:val="none" w:sz="0" w:space="0" w:color="auto"/>
        <w:left w:val="none" w:sz="0" w:space="0" w:color="auto"/>
        <w:bottom w:val="none" w:sz="0" w:space="0" w:color="auto"/>
        <w:right w:val="none" w:sz="0" w:space="0" w:color="auto"/>
      </w:divBdr>
    </w:div>
    <w:div w:id="12739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m.gov/stat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rforcestem.recsolu.com/external/requisitions/2PQiObatZu61IBKBuIVJ7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flcmc.af.mil/News/Article-Display/Article/1945796/college-students-invited-to-apply-for-air-force-paid-internship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fensetravel.dod.mil/site/faqctr.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226E9155AB754092267518F92994AC" ma:contentTypeVersion="11" ma:contentTypeDescription="Create a new document." ma:contentTypeScope="" ma:versionID="f7e77300fd14b62b4419b0c00c90485e">
  <xsd:schema xmlns:xsd="http://www.w3.org/2001/XMLSchema" xmlns:xs="http://www.w3.org/2001/XMLSchema" xmlns:p="http://schemas.microsoft.com/office/2006/metadata/properties" xmlns:ns3="89febc3a-dcb0-44c8-8ea2-0bb1af397c98" xmlns:ns4="1c05bedf-467f-49a4-8436-49205ae52e4a" targetNamespace="http://schemas.microsoft.com/office/2006/metadata/properties" ma:root="true" ma:fieldsID="90152f7c0c2ee7b0d015934dd3d969ef" ns3:_="" ns4:_="">
    <xsd:import namespace="89febc3a-dcb0-44c8-8ea2-0bb1af397c98"/>
    <xsd:import namespace="1c05bedf-467f-49a4-8436-49205ae52e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ebc3a-dcb0-44c8-8ea2-0bb1af397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05bedf-467f-49a4-8436-49205ae52e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6393D-A04E-44FB-A401-4389A7D589E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c05bedf-467f-49a4-8436-49205ae52e4a"/>
    <ds:schemaRef ds:uri="89febc3a-dcb0-44c8-8ea2-0bb1af397c98"/>
    <ds:schemaRef ds:uri="http://www.w3.org/XML/1998/namespace"/>
    <ds:schemaRef ds:uri="http://purl.org/dc/dcmitype/"/>
  </ds:schemaRefs>
</ds:datastoreItem>
</file>

<file path=customXml/itemProps2.xml><?xml version="1.0" encoding="utf-8"?>
<ds:datastoreItem xmlns:ds="http://schemas.openxmlformats.org/officeDocument/2006/customXml" ds:itemID="{5148C290-B438-4493-BFA4-C7CBD2217C9E}">
  <ds:schemaRefs>
    <ds:schemaRef ds:uri="http://schemas.microsoft.com/sharepoint/v3/contenttype/forms"/>
  </ds:schemaRefs>
</ds:datastoreItem>
</file>

<file path=customXml/itemProps3.xml><?xml version="1.0" encoding="utf-8"?>
<ds:datastoreItem xmlns:ds="http://schemas.openxmlformats.org/officeDocument/2006/customXml" ds:itemID="{9A12ADD1-4184-4A2B-8C29-08868B50A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ebc3a-dcb0-44c8-8ea2-0bb1af397c98"/>
    <ds:schemaRef ds:uri="1c05bedf-467f-49a4-8436-49205ae52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A36D61-EBDE-483F-BEAD-99A561E2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6369</Words>
  <Characters>36307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PERFORMANCE WORK STATEMENT</vt:lpstr>
    </vt:vector>
  </TitlesOfParts>
  <Company>U.S. Air Force</Company>
  <LinksUpToDate>false</LinksUpToDate>
  <CharactersWithSpaces>42591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dc:title>
  <dc:creator>Government User</dc:creator>
  <cp:lastModifiedBy>MATTIS, MELISSA M CIV USAF AFDW AFDW/PKH</cp:lastModifiedBy>
  <cp:revision>2</cp:revision>
  <cp:lastPrinted>2022-01-25T20:43:00Z</cp:lastPrinted>
  <dcterms:created xsi:type="dcterms:W3CDTF">2022-06-09T13:21:00Z</dcterms:created>
  <dcterms:modified xsi:type="dcterms:W3CDTF">2022-06-09T13:21:00Z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0x0101003A226E9155AB754092267518F92994AC</vt:lpwstr>
  </property>
</Properties>
</file>